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7394" w:rsidRPr="000E4EA6" w:rsidRDefault="00DA7394" w:rsidP="00DA7394">
      <w:pPr>
        <w:spacing w:after="240"/>
        <w:jc w:val="right"/>
        <w:rPr>
          <w:rFonts w:ascii="Verdana" w:hAnsi="Verdana"/>
        </w:rPr>
      </w:pPr>
      <w:r w:rsidRPr="000E4EA6">
        <w:rPr>
          <w:rFonts w:ascii="Verdana" w:hAnsi="Verdana"/>
        </w:rPr>
        <w:t>Kraków dnia: 2024-09-</w:t>
      </w:r>
      <w:r>
        <w:rPr>
          <w:rFonts w:ascii="Verdana" w:hAnsi="Verdana"/>
        </w:rPr>
        <w:t>23</w:t>
      </w:r>
    </w:p>
    <w:p w:rsidR="00DA7394" w:rsidRPr="000E4EA6" w:rsidRDefault="00DA7394" w:rsidP="00DA7394">
      <w:pPr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>Akademia Górniczo - Hutnicza</w:t>
      </w:r>
    </w:p>
    <w:p w:rsidR="00DA7394" w:rsidRPr="000E4EA6" w:rsidRDefault="00DA7394" w:rsidP="00DA7394">
      <w:pPr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>im. Stanisława Staszica w Krakowie</w:t>
      </w:r>
    </w:p>
    <w:p w:rsidR="00DA7394" w:rsidRPr="000E4EA6" w:rsidRDefault="00DA7394" w:rsidP="00DA7394">
      <w:pPr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>Dział Zamówień Publicznych</w:t>
      </w:r>
    </w:p>
    <w:p w:rsidR="00DA7394" w:rsidRPr="000E4EA6" w:rsidRDefault="00DA7394" w:rsidP="00DA7394">
      <w:pPr>
        <w:rPr>
          <w:rFonts w:ascii="Verdana" w:hAnsi="Verdana"/>
        </w:rPr>
      </w:pPr>
      <w:r w:rsidRPr="000E4EA6">
        <w:rPr>
          <w:rFonts w:ascii="Verdana" w:hAnsi="Verdana"/>
        </w:rPr>
        <w:t>Al. Mickiewicza 30</w:t>
      </w:r>
    </w:p>
    <w:p w:rsidR="00DA7394" w:rsidRPr="000E4EA6" w:rsidRDefault="00DA7394" w:rsidP="00DA7394">
      <w:pPr>
        <w:rPr>
          <w:rFonts w:ascii="Verdana" w:hAnsi="Verdana"/>
        </w:rPr>
      </w:pPr>
      <w:r w:rsidRPr="000E4EA6">
        <w:rPr>
          <w:rFonts w:ascii="Verdana" w:hAnsi="Verdana"/>
        </w:rPr>
        <w:t>30-059 Kraków</w:t>
      </w:r>
    </w:p>
    <w:p w:rsidR="00DA7394" w:rsidRPr="000E4EA6" w:rsidRDefault="00DA7394" w:rsidP="00DA7394">
      <w:pPr>
        <w:pStyle w:val="Nagwek"/>
        <w:tabs>
          <w:tab w:val="clear" w:pos="4536"/>
        </w:tabs>
        <w:rPr>
          <w:rFonts w:ascii="Verdana" w:hAnsi="Verdana"/>
        </w:rPr>
      </w:pPr>
      <w:r w:rsidRPr="000E4EA6">
        <w:rPr>
          <w:rFonts w:ascii="Verdana" w:hAnsi="Verdana"/>
        </w:rPr>
        <w:t>Pismo:</w:t>
      </w:r>
      <w:r w:rsidRPr="000E4EA6">
        <w:rPr>
          <w:rFonts w:ascii="Verdana" w:hAnsi="Verdana"/>
          <w:bCs/>
        </w:rPr>
        <w:t xml:space="preserve"> DE-dzp.272-486/24</w:t>
      </w:r>
      <w:r w:rsidRPr="000E4EA6">
        <w:rPr>
          <w:rFonts w:ascii="Verdana" w:hAnsi="Verdana"/>
        </w:rPr>
        <w:tab/>
        <w:t xml:space="preserve"> </w:t>
      </w:r>
    </w:p>
    <w:p w:rsidR="00DA7394" w:rsidRPr="000E4EA6" w:rsidRDefault="00DA7394" w:rsidP="00DA7394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DA7394" w:rsidRPr="000E4EA6" w:rsidRDefault="00DA7394" w:rsidP="00DA739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0E4EA6">
        <w:rPr>
          <w:rFonts w:ascii="Verdana" w:hAnsi="Verdana"/>
          <w:b/>
        </w:rPr>
        <w:t>WYKONAWCY</w:t>
      </w:r>
    </w:p>
    <w:p w:rsidR="00DA7394" w:rsidRPr="000E4EA6" w:rsidRDefault="00DA7394" w:rsidP="00DA739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0E4EA6">
        <w:rPr>
          <w:rFonts w:ascii="Verdana" w:hAnsi="Verdana"/>
        </w:rPr>
        <w:t>ubiegający się o zamówienie publiczne</w:t>
      </w:r>
    </w:p>
    <w:p w:rsidR="00DA7394" w:rsidRPr="000E4EA6" w:rsidRDefault="00DA7394" w:rsidP="00DA7394">
      <w:pPr>
        <w:pStyle w:val="Nagwek"/>
        <w:tabs>
          <w:tab w:val="clear" w:pos="4536"/>
        </w:tabs>
        <w:rPr>
          <w:rFonts w:ascii="Verdana" w:hAnsi="Verdana"/>
        </w:rPr>
      </w:pPr>
    </w:p>
    <w:p w:rsidR="00DA7394" w:rsidRPr="000E4EA6" w:rsidRDefault="00DA7394" w:rsidP="00DA7394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0E4EA6">
        <w:rPr>
          <w:rFonts w:ascii="Verdana" w:hAnsi="Verdana"/>
          <w:sz w:val="20"/>
        </w:rPr>
        <w:t>WYJAŚNIENIA TREŚCI SWZ</w:t>
      </w:r>
      <w:r>
        <w:rPr>
          <w:rFonts w:ascii="Verdana" w:hAnsi="Verdana"/>
          <w:sz w:val="20"/>
        </w:rPr>
        <w:t xml:space="preserve"> (6)</w:t>
      </w:r>
    </w:p>
    <w:p w:rsidR="00DA7394" w:rsidRPr="000E4EA6" w:rsidRDefault="00DA7394" w:rsidP="00DA7394">
      <w:pPr>
        <w:spacing w:after="360" w:line="276" w:lineRule="auto"/>
        <w:jc w:val="both"/>
        <w:rPr>
          <w:rFonts w:ascii="Verdana" w:hAnsi="Verdana"/>
        </w:rPr>
      </w:pPr>
      <w:r w:rsidRPr="000E4EA6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0E4EA6">
        <w:rPr>
          <w:rFonts w:ascii="Verdana" w:hAnsi="Verdana"/>
        </w:rPr>
        <w:t>Pzp</w:t>
      </w:r>
      <w:proofErr w:type="spellEnd"/>
      <w:r w:rsidRPr="000E4EA6">
        <w:rPr>
          <w:rFonts w:ascii="Verdana" w:hAnsi="Verdana"/>
          <w:b/>
        </w:rPr>
        <w:t xml:space="preserve"> </w:t>
      </w:r>
      <w:r w:rsidRPr="000E4EA6">
        <w:rPr>
          <w:rFonts w:ascii="Verdana" w:hAnsi="Verdana"/>
          <w:bCs/>
        </w:rPr>
        <w:t>pn.</w:t>
      </w:r>
      <w:r w:rsidRPr="000E4EA6">
        <w:rPr>
          <w:rFonts w:ascii="Verdana" w:hAnsi="Verdana"/>
          <w:b/>
        </w:rPr>
        <w:t xml:space="preserve"> </w:t>
      </w:r>
      <w:r w:rsidRPr="000E4EA6">
        <w:rPr>
          <w:rFonts w:ascii="Verdana" w:hAnsi="Verdana"/>
          <w:bCs/>
        </w:rPr>
        <w:t>”</w:t>
      </w:r>
      <w:r w:rsidRPr="000E4EA6">
        <w:rPr>
          <w:rFonts w:ascii="Verdana" w:hAnsi="Verdana"/>
          <w:b/>
          <w:bCs/>
        </w:rPr>
        <w:t>Przystosowanie pawilonów C-1/C-2 do aktualnych przepisów przeciwpożarowych na terenie AGH w Krakowie. DE-dzp.272-468/24</w:t>
      </w:r>
      <w:r w:rsidRPr="000E4EA6">
        <w:rPr>
          <w:rFonts w:ascii="Verdana" w:hAnsi="Verdana"/>
          <w:bCs/>
        </w:rPr>
        <w:t>”</w:t>
      </w:r>
      <w:r w:rsidRPr="000E4EA6">
        <w:rPr>
          <w:rFonts w:ascii="Verdana" w:hAnsi="Verdana"/>
          <w:b/>
        </w:rPr>
        <w:t xml:space="preserve"> </w:t>
      </w:r>
      <w:r w:rsidRPr="000E4EA6">
        <w:rPr>
          <w:rFonts w:ascii="Verdana" w:hAnsi="Verdana"/>
          <w:bCs/>
        </w:rPr>
        <w:t>– znak sprawy</w:t>
      </w:r>
      <w:r w:rsidRPr="000E4EA6">
        <w:rPr>
          <w:rFonts w:ascii="Verdana" w:hAnsi="Verdana"/>
          <w:b/>
        </w:rPr>
        <w:t xml:space="preserve"> DE-dzp.272-468/24.</w:t>
      </w:r>
    </w:p>
    <w:p w:rsidR="00DA7394" w:rsidRPr="000E4EA6" w:rsidRDefault="00DA7394" w:rsidP="00DA7394">
      <w:pPr>
        <w:spacing w:before="60" w:after="60"/>
        <w:ind w:left="30" w:right="-72"/>
        <w:jc w:val="both"/>
        <w:rPr>
          <w:rFonts w:ascii="Verdana" w:hAnsi="Verdana"/>
          <w:b/>
          <w:bCs/>
        </w:rPr>
      </w:pPr>
      <w:r w:rsidRPr="000E4EA6">
        <w:rPr>
          <w:rFonts w:ascii="Verdana" w:hAnsi="Verdana"/>
        </w:rPr>
        <w:t xml:space="preserve">Zamawiający, </w:t>
      </w:r>
      <w:r w:rsidRPr="000E4EA6">
        <w:rPr>
          <w:rFonts w:ascii="Verdana" w:hAnsi="Verdana"/>
          <w:b/>
        </w:rPr>
        <w:t>Akademia Górniczo-Hutnicza im. Stanisława Staszica w Krakowie</w:t>
      </w:r>
      <w:r w:rsidRPr="000E4EA6">
        <w:rPr>
          <w:rFonts w:ascii="Verdana" w:hAnsi="Verdana"/>
        </w:rPr>
        <w:t xml:space="preserve"> działając na podstawie art. 284 ust. 6 ustawy z dnia 11 września 2019 r. Prawo zamówień publicznych </w:t>
      </w:r>
      <w:r w:rsidR="007350FD" w:rsidRPr="000E4EA6">
        <w:rPr>
          <w:rFonts w:ascii="Verdana" w:hAnsi="Verdana"/>
        </w:rPr>
        <w:t>(Dz.U.202</w:t>
      </w:r>
      <w:r w:rsidR="007350FD">
        <w:rPr>
          <w:rFonts w:ascii="Verdana" w:hAnsi="Verdana"/>
        </w:rPr>
        <w:t>4</w:t>
      </w:r>
      <w:r w:rsidR="007350FD" w:rsidRPr="000E4EA6">
        <w:rPr>
          <w:rFonts w:ascii="Verdana" w:hAnsi="Verdana"/>
        </w:rPr>
        <w:t>.</w:t>
      </w:r>
      <w:r w:rsidR="007350FD">
        <w:rPr>
          <w:rFonts w:ascii="Verdana" w:hAnsi="Verdana"/>
        </w:rPr>
        <w:t>1320</w:t>
      </w:r>
      <w:r w:rsidR="007350FD" w:rsidRPr="000E4EA6">
        <w:rPr>
          <w:rFonts w:ascii="Verdana" w:hAnsi="Verdana"/>
        </w:rPr>
        <w:t>)</w:t>
      </w:r>
      <w:r w:rsidR="007350FD">
        <w:rPr>
          <w:rFonts w:ascii="Verdana" w:hAnsi="Verdana"/>
        </w:rPr>
        <w:t xml:space="preserve">, </w:t>
      </w:r>
      <w:bookmarkStart w:id="0" w:name="_GoBack"/>
      <w:bookmarkEnd w:id="0"/>
      <w:r w:rsidRPr="000E4EA6">
        <w:rPr>
          <w:rFonts w:ascii="Verdana" w:hAnsi="Verdana"/>
        </w:rPr>
        <w:t>udostępnia poniżej treść zapytań do Specyfikacji Warunków Zamówienia (</w:t>
      </w:r>
      <w:r w:rsidRPr="000E4EA6">
        <w:rPr>
          <w:rFonts w:ascii="Verdana" w:hAnsi="Verdana"/>
          <w:lang w:eastAsia="ar-SA"/>
        </w:rPr>
        <w:t>zwanej dalej</w:t>
      </w:r>
      <w:r w:rsidRPr="000E4EA6">
        <w:rPr>
          <w:rFonts w:ascii="Verdana" w:hAnsi="Verdana"/>
          <w:b/>
          <w:lang w:eastAsia="ar-SA"/>
        </w:rPr>
        <w:t xml:space="preserve"> </w:t>
      </w:r>
      <w:r w:rsidRPr="000E4EA6">
        <w:rPr>
          <w:rFonts w:ascii="Verdana" w:hAnsi="Verdana"/>
          <w:bCs/>
          <w:lang w:eastAsia="ar-SA"/>
        </w:rPr>
        <w:t xml:space="preserve">”SWZ”) </w:t>
      </w:r>
      <w:r w:rsidRPr="000E4EA6">
        <w:rPr>
          <w:rFonts w:ascii="Verdana" w:hAnsi="Verdana"/>
        </w:rPr>
        <w:t>wraz z wyjaśnieniami</w:t>
      </w:r>
      <w:r w:rsidRPr="000E4EA6">
        <w:rPr>
          <w:rFonts w:ascii="Verdana" w:hAnsi="Verdana"/>
          <w:bCs/>
          <w:lang w:eastAsia="ar-SA"/>
        </w:rPr>
        <w:t>:</w:t>
      </w:r>
      <w:r w:rsidRPr="000E4EA6">
        <w:rPr>
          <w:rFonts w:ascii="Verdana" w:hAnsi="Verdana"/>
          <w:b/>
          <w:bCs/>
        </w:rPr>
        <w:t xml:space="preserve"> </w:t>
      </w:r>
    </w:p>
    <w:p w:rsidR="00DA7394" w:rsidRDefault="00DA7394" w:rsidP="00DA7394">
      <w:pPr>
        <w:spacing w:before="60" w:after="60"/>
        <w:ind w:left="30" w:right="-72"/>
        <w:jc w:val="both"/>
        <w:rPr>
          <w:rFonts w:ascii="Verdana" w:hAnsi="Verdana"/>
          <w:b/>
          <w:bCs/>
        </w:rPr>
      </w:pPr>
      <w:r w:rsidRPr="000E4EA6">
        <w:rPr>
          <w:rFonts w:ascii="Verdana" w:hAnsi="Verdana"/>
          <w:b/>
          <w:bCs/>
        </w:rPr>
        <w:t xml:space="preserve">Treść zapytań </w:t>
      </w:r>
      <w:r>
        <w:rPr>
          <w:rFonts w:ascii="Verdana" w:hAnsi="Verdana"/>
          <w:b/>
          <w:bCs/>
        </w:rPr>
        <w:t xml:space="preserve">i odpowiedzi </w:t>
      </w:r>
      <w:r w:rsidRPr="000E4EA6">
        <w:rPr>
          <w:rFonts w:ascii="Verdana" w:hAnsi="Verdana"/>
          <w:b/>
          <w:bCs/>
        </w:rPr>
        <w:t xml:space="preserve">brzmi następująco:  </w:t>
      </w:r>
    </w:p>
    <w:p w:rsidR="00BE2967" w:rsidRPr="00BE2967" w:rsidRDefault="00BE2967" w:rsidP="00BE2967">
      <w:pPr>
        <w:spacing w:after="160" w:line="259" w:lineRule="auto"/>
        <w:contextualSpacing/>
        <w:jc w:val="both"/>
        <w:rPr>
          <w:rFonts w:ascii="Verdana" w:hAnsi="Verdana"/>
          <w:kern w:val="2"/>
          <w:lang w:eastAsia="en-US"/>
        </w:rPr>
      </w:pPr>
      <w:r w:rsidRPr="00BE2967">
        <w:rPr>
          <w:rFonts w:ascii="Verdana" w:hAnsi="Verdana"/>
          <w:kern w:val="2"/>
          <w:lang w:eastAsia="en-US"/>
        </w:rPr>
        <w:t>Pyt.1.:</w:t>
      </w:r>
      <w:r>
        <w:rPr>
          <w:rFonts w:ascii="Verdana" w:hAnsi="Verdana"/>
          <w:kern w:val="2"/>
          <w:lang w:eastAsia="en-US"/>
        </w:rPr>
        <w:t xml:space="preserve"> </w:t>
      </w:r>
      <w:r w:rsidRPr="00BE2967">
        <w:rPr>
          <w:rFonts w:ascii="Verdana" w:hAnsi="Verdana"/>
          <w:kern w:val="2"/>
          <w:lang w:eastAsia="en-US"/>
        </w:rPr>
        <w:t>Czy w zakresie dostosowania do aktualnych przepisów pożarowych jest montaż Wyłącznika Głównego Pożarowego z certyfikatem CNBOP np. CERBEX?</w:t>
      </w:r>
    </w:p>
    <w:p w:rsidR="00BE2967" w:rsidRPr="00BE2967" w:rsidRDefault="00BE2967" w:rsidP="00BE2967">
      <w:pPr>
        <w:spacing w:after="160" w:line="259" w:lineRule="auto"/>
        <w:contextualSpacing/>
        <w:jc w:val="both"/>
        <w:rPr>
          <w:rFonts w:ascii="Verdana" w:hAnsi="Verdana"/>
          <w:b/>
          <w:bCs/>
          <w:kern w:val="2"/>
          <w:lang w:eastAsia="en-US"/>
        </w:rPr>
      </w:pPr>
      <w:r w:rsidRPr="00BE2967">
        <w:rPr>
          <w:rFonts w:ascii="Verdana" w:hAnsi="Verdana"/>
          <w:b/>
          <w:bCs/>
          <w:kern w:val="2"/>
          <w:lang w:eastAsia="en-US"/>
        </w:rPr>
        <w:t>Odp.:</w:t>
      </w:r>
      <w:r>
        <w:rPr>
          <w:rFonts w:ascii="Verdana" w:hAnsi="Verdana"/>
          <w:b/>
          <w:bCs/>
          <w:kern w:val="2"/>
          <w:lang w:eastAsia="en-US"/>
        </w:rPr>
        <w:t xml:space="preserve"> </w:t>
      </w:r>
      <w:r w:rsidRPr="00BE2967">
        <w:rPr>
          <w:rFonts w:ascii="Verdana" w:hAnsi="Verdana"/>
          <w:b/>
          <w:bCs/>
          <w:kern w:val="2"/>
          <w:lang w:eastAsia="en-US"/>
        </w:rPr>
        <w:t xml:space="preserve">Zamawiający informuję, że montaż Głównego Wyłącznika Pożarowego z certyfikatem CNBOP nie </w:t>
      </w:r>
      <w:r>
        <w:rPr>
          <w:rFonts w:ascii="Verdana" w:hAnsi="Verdana"/>
          <w:b/>
          <w:bCs/>
          <w:kern w:val="2"/>
          <w:lang w:eastAsia="en-US"/>
        </w:rPr>
        <w:t>wchodzi w zakres</w:t>
      </w:r>
      <w:r w:rsidRPr="00BE2967">
        <w:rPr>
          <w:rFonts w:ascii="Verdana" w:hAnsi="Verdana"/>
          <w:b/>
          <w:bCs/>
          <w:kern w:val="2"/>
          <w:lang w:eastAsia="en-US"/>
        </w:rPr>
        <w:t xml:space="preserve"> niniejszego postępowania przetargowego.</w:t>
      </w:r>
    </w:p>
    <w:p w:rsidR="00BE2967" w:rsidRDefault="00BE2967" w:rsidP="00BE2967">
      <w:pPr>
        <w:spacing w:after="160" w:line="259" w:lineRule="auto"/>
        <w:contextualSpacing/>
        <w:jc w:val="both"/>
        <w:rPr>
          <w:rFonts w:ascii="Verdana" w:hAnsi="Verdana"/>
          <w:kern w:val="2"/>
          <w:lang w:eastAsia="en-US"/>
        </w:rPr>
      </w:pPr>
    </w:p>
    <w:p w:rsidR="00BE2967" w:rsidRPr="00BE2967" w:rsidRDefault="00BE2967" w:rsidP="00BE2967">
      <w:pPr>
        <w:spacing w:after="160" w:line="259" w:lineRule="auto"/>
        <w:contextualSpacing/>
        <w:jc w:val="both"/>
        <w:rPr>
          <w:rFonts w:ascii="Verdana" w:hAnsi="Verdana"/>
          <w:kern w:val="2"/>
          <w:lang w:eastAsia="en-US"/>
        </w:rPr>
      </w:pPr>
      <w:r w:rsidRPr="00BE2967">
        <w:rPr>
          <w:rFonts w:ascii="Verdana" w:hAnsi="Verdana"/>
          <w:kern w:val="2"/>
          <w:lang w:eastAsia="en-US"/>
        </w:rPr>
        <w:t>Pyt.2.:</w:t>
      </w:r>
      <w:r>
        <w:rPr>
          <w:rFonts w:ascii="Verdana" w:hAnsi="Verdana"/>
          <w:kern w:val="2"/>
          <w:lang w:eastAsia="en-US"/>
        </w:rPr>
        <w:t xml:space="preserve"> </w:t>
      </w:r>
      <w:r w:rsidRPr="00BE2967">
        <w:rPr>
          <w:rFonts w:ascii="Verdana" w:hAnsi="Verdana"/>
          <w:kern w:val="2"/>
          <w:lang w:eastAsia="en-US"/>
        </w:rPr>
        <w:t xml:space="preserve">Prosimy o uzupełnienie dokumentacji o schematy zasilania obwodów oświetlenia – brak w materiałach udostępnionych. </w:t>
      </w:r>
    </w:p>
    <w:p w:rsidR="00BE2967" w:rsidRPr="00BE2967" w:rsidRDefault="00BE2967" w:rsidP="00BE2967">
      <w:pPr>
        <w:numPr>
          <w:ilvl w:val="0"/>
          <w:numId w:val="9"/>
        </w:numPr>
        <w:spacing w:after="160" w:line="259" w:lineRule="auto"/>
        <w:ind w:left="0" w:firstLine="0"/>
        <w:contextualSpacing/>
        <w:jc w:val="both"/>
        <w:rPr>
          <w:rFonts w:ascii="Verdana" w:hAnsi="Verdana"/>
          <w:b/>
          <w:bCs/>
          <w:kern w:val="2"/>
          <w:lang w:eastAsia="en-US"/>
        </w:rPr>
      </w:pPr>
      <w:r w:rsidRPr="00BE2967">
        <w:rPr>
          <w:rFonts w:ascii="Verdana" w:hAnsi="Verdana"/>
          <w:b/>
          <w:bCs/>
          <w:kern w:val="2"/>
          <w:lang w:eastAsia="en-US"/>
        </w:rPr>
        <w:t>Odp.:</w:t>
      </w:r>
      <w:r>
        <w:rPr>
          <w:rFonts w:ascii="Verdana" w:hAnsi="Verdana"/>
          <w:b/>
          <w:bCs/>
          <w:kern w:val="2"/>
          <w:lang w:eastAsia="en-US"/>
        </w:rPr>
        <w:t xml:space="preserve"> </w:t>
      </w:r>
      <w:r w:rsidRPr="00BE2967">
        <w:rPr>
          <w:rFonts w:ascii="Verdana" w:hAnsi="Verdana"/>
          <w:b/>
          <w:bCs/>
          <w:kern w:val="2"/>
          <w:lang w:eastAsia="en-US"/>
        </w:rPr>
        <w:t xml:space="preserve">Zamawiający informuję, że nie dysponuje schematami zasilania obwodów oświetlenia podstawowego. Zasilanie obwodów oświetlenia podstawowego należy prowadzić </w:t>
      </w:r>
      <w:r w:rsidRPr="00BE2967">
        <w:rPr>
          <w:rFonts w:ascii="Verdana" w:hAnsi="Verdana"/>
          <w:b/>
          <w:kern w:val="2"/>
          <w:lang w:eastAsia="en-US"/>
        </w:rPr>
        <w:t>z istniejących zabezpieczeń w lokalnych tablicach piętrowych.</w:t>
      </w:r>
    </w:p>
    <w:p w:rsidR="00BE2967" w:rsidRPr="00BE2967" w:rsidRDefault="00BE2967" w:rsidP="00BE2967">
      <w:pPr>
        <w:spacing w:after="160" w:line="259" w:lineRule="auto"/>
        <w:contextualSpacing/>
        <w:jc w:val="both"/>
        <w:rPr>
          <w:rFonts w:ascii="Verdana" w:hAnsi="Verdana"/>
          <w:b/>
          <w:bCs/>
          <w:kern w:val="2"/>
          <w:lang w:eastAsia="en-US"/>
        </w:rPr>
      </w:pPr>
      <w:r w:rsidRPr="00BE2967">
        <w:rPr>
          <w:rFonts w:ascii="Verdana" w:hAnsi="Verdana"/>
          <w:b/>
          <w:bCs/>
          <w:kern w:val="2"/>
          <w:lang w:eastAsia="en-US"/>
        </w:rPr>
        <w:t>Schematy oświetlenia zasilania ewakuacyjnego i awaryjnego zamieszczono w dokumentacji wykonawczej na rysunku pn. „PW_</w:t>
      </w:r>
      <w:r w:rsidRPr="00BE2967">
        <w:rPr>
          <w:rFonts w:ascii="Verdana" w:hAnsi="Verdana"/>
          <w:b/>
          <w:kern w:val="2"/>
          <w:lang w:eastAsia="en-US"/>
        </w:rPr>
        <w:t>E.C-1.7.03” (PW\INSTALACJE_ELEKTRYCZNE). Zasilanie dla opraw należy wykonać zgodnie z opisem projektu wykonawczego branży elektrycznej, pkt. 6 („PW_INST_EL_i_SSP.pdf”).</w:t>
      </w:r>
    </w:p>
    <w:p w:rsidR="00BE2967" w:rsidRPr="00BE2967" w:rsidRDefault="00BE2967" w:rsidP="00BE2967">
      <w:pPr>
        <w:spacing w:after="160" w:line="259" w:lineRule="auto"/>
        <w:contextualSpacing/>
        <w:jc w:val="both"/>
        <w:rPr>
          <w:rFonts w:ascii="Verdana" w:hAnsi="Verdana"/>
          <w:b/>
          <w:bCs/>
          <w:kern w:val="2"/>
          <w:lang w:eastAsia="en-US"/>
        </w:rPr>
      </w:pPr>
    </w:p>
    <w:p w:rsidR="00BE2967" w:rsidRPr="00BE2967" w:rsidRDefault="00BE2967" w:rsidP="00BE2967">
      <w:pPr>
        <w:spacing w:after="160" w:line="259" w:lineRule="auto"/>
        <w:contextualSpacing/>
        <w:jc w:val="both"/>
        <w:rPr>
          <w:rFonts w:ascii="Verdana" w:hAnsi="Verdana"/>
          <w:kern w:val="2"/>
          <w:lang w:eastAsia="en-US"/>
        </w:rPr>
      </w:pPr>
      <w:r w:rsidRPr="00BE2967">
        <w:rPr>
          <w:rFonts w:ascii="Verdana" w:hAnsi="Verdana"/>
          <w:kern w:val="2"/>
          <w:lang w:eastAsia="en-US"/>
        </w:rPr>
        <w:t>Pyt.3:</w:t>
      </w:r>
      <w:r>
        <w:rPr>
          <w:rFonts w:ascii="Verdana" w:hAnsi="Verdana"/>
          <w:kern w:val="2"/>
          <w:lang w:eastAsia="en-US"/>
        </w:rPr>
        <w:t xml:space="preserve"> </w:t>
      </w:r>
      <w:r w:rsidRPr="00BE2967">
        <w:rPr>
          <w:rFonts w:ascii="Verdana" w:hAnsi="Verdana"/>
          <w:kern w:val="2"/>
          <w:lang w:eastAsia="en-US"/>
        </w:rPr>
        <w:t>Proszę o podanie wymaganej specyfikacji opraw - zasilanie klatek schodowych – poz.9.1 przedmiaru elektrycznego ilość 106 szt.</w:t>
      </w:r>
    </w:p>
    <w:p w:rsidR="00BE2967" w:rsidRPr="00BE2967" w:rsidRDefault="00BE2967" w:rsidP="00BE2967">
      <w:pPr>
        <w:spacing w:after="160" w:line="259" w:lineRule="auto"/>
        <w:contextualSpacing/>
        <w:jc w:val="both"/>
        <w:rPr>
          <w:rFonts w:ascii="Verdana" w:hAnsi="Verdana"/>
          <w:b/>
          <w:bCs/>
          <w:kern w:val="2"/>
          <w:lang w:eastAsia="en-US"/>
        </w:rPr>
      </w:pPr>
      <w:r w:rsidRPr="00BE2967">
        <w:rPr>
          <w:rFonts w:ascii="Verdana" w:hAnsi="Verdana"/>
          <w:b/>
          <w:bCs/>
          <w:kern w:val="2"/>
          <w:lang w:eastAsia="en-US"/>
        </w:rPr>
        <w:t>Odp.:</w:t>
      </w:r>
      <w:r>
        <w:rPr>
          <w:rFonts w:ascii="Verdana" w:hAnsi="Verdana"/>
          <w:b/>
          <w:bCs/>
          <w:kern w:val="2"/>
          <w:lang w:eastAsia="en-US"/>
        </w:rPr>
        <w:t xml:space="preserve"> </w:t>
      </w:r>
      <w:r w:rsidRPr="00BE2967">
        <w:rPr>
          <w:rFonts w:ascii="Verdana" w:hAnsi="Verdana"/>
          <w:b/>
          <w:bCs/>
          <w:kern w:val="2"/>
          <w:lang w:eastAsia="en-US"/>
        </w:rPr>
        <w:t xml:space="preserve">Zamawiający informuje, że specyfikacja opraw oświetlenia podstawowego została podana na legendzie rzutów od </w:t>
      </w:r>
      <w:r w:rsidRPr="00BE2967">
        <w:rPr>
          <w:rFonts w:ascii="Verdana" w:hAnsi="Verdana"/>
          <w:b/>
          <w:bCs/>
          <w:i/>
          <w:iCs/>
          <w:kern w:val="2"/>
          <w:lang w:eastAsia="en-US"/>
        </w:rPr>
        <w:t xml:space="preserve">EC1.07 </w:t>
      </w:r>
      <w:r w:rsidRPr="00BE2967">
        <w:rPr>
          <w:rFonts w:ascii="Verdana" w:hAnsi="Verdana"/>
          <w:b/>
          <w:bCs/>
          <w:kern w:val="2"/>
          <w:lang w:eastAsia="en-US"/>
        </w:rPr>
        <w:t xml:space="preserve">do </w:t>
      </w:r>
      <w:r w:rsidRPr="00BE2967">
        <w:rPr>
          <w:rFonts w:ascii="Verdana" w:hAnsi="Verdana"/>
          <w:b/>
          <w:bCs/>
          <w:i/>
          <w:iCs/>
          <w:kern w:val="2"/>
          <w:lang w:eastAsia="en-US"/>
        </w:rPr>
        <w:t>EC1.14</w:t>
      </w:r>
      <w:r w:rsidRPr="00BE2967">
        <w:rPr>
          <w:rFonts w:ascii="Verdana" w:hAnsi="Verdana"/>
          <w:b/>
          <w:bCs/>
          <w:kern w:val="2"/>
          <w:lang w:eastAsia="en-US"/>
        </w:rPr>
        <w:t xml:space="preserve"> oraz </w:t>
      </w:r>
      <w:r w:rsidRPr="00BE2967">
        <w:rPr>
          <w:rFonts w:ascii="Verdana" w:hAnsi="Verdana"/>
          <w:b/>
          <w:bCs/>
          <w:i/>
          <w:iCs/>
          <w:kern w:val="2"/>
          <w:lang w:eastAsia="en-US"/>
        </w:rPr>
        <w:t xml:space="preserve">EC2.07 </w:t>
      </w:r>
      <w:r w:rsidRPr="00BE2967">
        <w:rPr>
          <w:rFonts w:ascii="Verdana" w:hAnsi="Verdana"/>
          <w:b/>
          <w:bCs/>
          <w:kern w:val="2"/>
          <w:lang w:eastAsia="en-US"/>
        </w:rPr>
        <w:t xml:space="preserve">do </w:t>
      </w:r>
      <w:r w:rsidRPr="00BE2967">
        <w:rPr>
          <w:rFonts w:ascii="Verdana" w:hAnsi="Verdana"/>
          <w:b/>
          <w:bCs/>
          <w:i/>
          <w:iCs/>
          <w:kern w:val="2"/>
          <w:lang w:eastAsia="en-US"/>
        </w:rPr>
        <w:t>EC2.14</w:t>
      </w:r>
      <w:r w:rsidRPr="00BE2967">
        <w:rPr>
          <w:rFonts w:ascii="Verdana" w:hAnsi="Verdana"/>
          <w:b/>
          <w:bCs/>
          <w:kern w:val="2"/>
          <w:lang w:eastAsia="en-US"/>
        </w:rPr>
        <w:t xml:space="preserve"> (NA\INSTALACJE_ELEKTRYCZNE). Ilość opraw oświetlenia podstawowego należy przyjąć zgodnie z rzutami stanowiącymi nadzór do projektu wykonawczego dla instalacji elektrycznych.</w:t>
      </w:r>
    </w:p>
    <w:p w:rsidR="00BE2967" w:rsidRPr="00BE2967" w:rsidRDefault="00BE2967" w:rsidP="00BE2967">
      <w:pPr>
        <w:spacing w:after="160" w:line="259" w:lineRule="auto"/>
        <w:contextualSpacing/>
        <w:jc w:val="both"/>
        <w:rPr>
          <w:rFonts w:ascii="Verdana" w:hAnsi="Verdana"/>
          <w:b/>
          <w:bCs/>
          <w:kern w:val="2"/>
          <w:lang w:eastAsia="en-US"/>
        </w:rPr>
      </w:pPr>
    </w:p>
    <w:p w:rsidR="00BE2967" w:rsidRPr="00BE2967" w:rsidRDefault="00BE2967" w:rsidP="00BE2967">
      <w:pPr>
        <w:spacing w:after="160" w:line="259" w:lineRule="auto"/>
        <w:contextualSpacing/>
        <w:jc w:val="both"/>
        <w:rPr>
          <w:rFonts w:ascii="Verdana" w:hAnsi="Verdana"/>
          <w:kern w:val="2"/>
          <w:lang w:eastAsia="en-US"/>
        </w:rPr>
      </w:pPr>
      <w:r w:rsidRPr="00BE2967">
        <w:rPr>
          <w:rFonts w:ascii="Verdana" w:hAnsi="Verdana"/>
          <w:kern w:val="2"/>
          <w:lang w:eastAsia="en-US"/>
        </w:rPr>
        <w:lastRenderedPageBreak/>
        <w:t>Pyt.4.:</w:t>
      </w:r>
      <w:r>
        <w:rPr>
          <w:rFonts w:ascii="Verdana" w:hAnsi="Verdana"/>
          <w:kern w:val="2"/>
          <w:lang w:eastAsia="en-US"/>
        </w:rPr>
        <w:t xml:space="preserve"> </w:t>
      </w:r>
      <w:r w:rsidRPr="00BE2967">
        <w:rPr>
          <w:rFonts w:ascii="Verdana" w:hAnsi="Verdana"/>
          <w:kern w:val="2"/>
          <w:lang w:eastAsia="en-US"/>
        </w:rPr>
        <w:t>Proszę o informację czy system sygnalizacji pożaru ma zostać podłączony do systemu wizualizacji obiektowego czy należy zaproponować indywidualny?</w:t>
      </w:r>
    </w:p>
    <w:p w:rsidR="00BE2967" w:rsidRPr="00BE2967" w:rsidRDefault="00BE2967" w:rsidP="00BE2967">
      <w:pPr>
        <w:spacing w:after="160" w:line="259" w:lineRule="auto"/>
        <w:contextualSpacing/>
        <w:jc w:val="both"/>
        <w:rPr>
          <w:rFonts w:ascii="Verdana" w:hAnsi="Verdana"/>
          <w:b/>
          <w:bCs/>
          <w:kern w:val="2"/>
          <w:lang w:eastAsia="en-US"/>
        </w:rPr>
      </w:pPr>
      <w:r w:rsidRPr="00BE2967">
        <w:rPr>
          <w:rFonts w:ascii="Verdana" w:hAnsi="Verdana"/>
          <w:b/>
          <w:bCs/>
          <w:kern w:val="2"/>
          <w:lang w:eastAsia="en-US"/>
        </w:rPr>
        <w:t>Odp.:</w:t>
      </w:r>
      <w:r>
        <w:rPr>
          <w:rFonts w:ascii="Verdana" w:hAnsi="Verdana"/>
          <w:b/>
          <w:bCs/>
          <w:kern w:val="2"/>
          <w:lang w:eastAsia="en-US"/>
        </w:rPr>
        <w:t xml:space="preserve"> </w:t>
      </w:r>
      <w:r w:rsidRPr="00BE2967">
        <w:rPr>
          <w:rFonts w:ascii="Verdana" w:hAnsi="Verdana"/>
          <w:b/>
          <w:kern w:val="2"/>
          <w:lang w:eastAsia="en-US"/>
        </w:rPr>
        <w:t xml:space="preserve">Zamawiający informuję, że należy zapewnić wizualizację pracy systemu SSP poprzez rozbudowę/aktualizację istniejącego na AGH systemu GEMOS z wykorzystaniem istniejącego </w:t>
      </w:r>
      <w:proofErr w:type="spellStart"/>
      <w:r w:rsidRPr="00BE2967">
        <w:rPr>
          <w:rFonts w:ascii="Verdana" w:hAnsi="Verdana"/>
          <w:b/>
          <w:kern w:val="2"/>
          <w:lang w:eastAsia="en-US"/>
        </w:rPr>
        <w:t>oprzewodowania</w:t>
      </w:r>
      <w:proofErr w:type="spellEnd"/>
      <w:r w:rsidRPr="00BE2967">
        <w:rPr>
          <w:rFonts w:ascii="Verdana" w:hAnsi="Verdana"/>
          <w:b/>
          <w:kern w:val="2"/>
          <w:lang w:eastAsia="en-US"/>
        </w:rPr>
        <w:t>. Dodatkowe stanowisko komputerowe nie będzie wymagane.</w:t>
      </w:r>
    </w:p>
    <w:p w:rsidR="00DA7394" w:rsidRPr="00EF0EF3" w:rsidRDefault="00DA7394" w:rsidP="00DA7394">
      <w:pPr>
        <w:spacing w:after="160" w:line="259" w:lineRule="auto"/>
        <w:contextualSpacing/>
        <w:jc w:val="both"/>
        <w:rPr>
          <w:rFonts w:ascii="Verdana" w:hAnsi="Verdana"/>
          <w:kern w:val="2"/>
          <w:lang w:eastAsia="en-US"/>
        </w:rPr>
      </w:pPr>
    </w:p>
    <w:sectPr w:rsidR="00DA7394" w:rsidRPr="00EF0EF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167" w:rsidRDefault="000D3167">
      <w:r>
        <w:separator/>
      </w:r>
    </w:p>
  </w:endnote>
  <w:endnote w:type="continuationSeparator" w:id="0">
    <w:p w:rsidR="000D3167" w:rsidRDefault="000D3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350F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167" w:rsidRDefault="000D3167">
      <w:r>
        <w:separator/>
      </w:r>
    </w:p>
  </w:footnote>
  <w:footnote w:type="continuationSeparator" w:id="0">
    <w:p w:rsidR="000D3167" w:rsidRDefault="000D3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275" w:rsidRDefault="003C12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275" w:rsidRDefault="003C12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275" w:rsidRDefault="003C12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DF0211"/>
    <w:multiLevelType w:val="hybridMultilevel"/>
    <w:tmpl w:val="FBD4B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3167"/>
    <w:rsid w:val="00031374"/>
    <w:rsid w:val="000A1097"/>
    <w:rsid w:val="000D3167"/>
    <w:rsid w:val="000E2A8F"/>
    <w:rsid w:val="0012774F"/>
    <w:rsid w:val="00144B7A"/>
    <w:rsid w:val="00180C6E"/>
    <w:rsid w:val="0029606A"/>
    <w:rsid w:val="002C6A48"/>
    <w:rsid w:val="003C1275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350FD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2967"/>
    <w:rsid w:val="00BE7BFD"/>
    <w:rsid w:val="00C370F2"/>
    <w:rsid w:val="00C44EEC"/>
    <w:rsid w:val="00D22FFA"/>
    <w:rsid w:val="00D8461B"/>
    <w:rsid w:val="00D915F2"/>
    <w:rsid w:val="00DA7394"/>
    <w:rsid w:val="00DF32E8"/>
    <w:rsid w:val="00DF53CA"/>
    <w:rsid w:val="00E21B49"/>
    <w:rsid w:val="00E25A6D"/>
    <w:rsid w:val="00E2789F"/>
    <w:rsid w:val="00E715A3"/>
    <w:rsid w:val="00E72428"/>
    <w:rsid w:val="00E74BC3"/>
    <w:rsid w:val="00E81E31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5AC8D2"/>
  <w15:chartTrackingRefBased/>
  <w15:docId w15:val="{D51C0F18-476A-4F0A-8C94-8E77EDCAA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7394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DA7394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DA73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322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5</cp:revision>
  <cp:lastPrinted>2001-02-10T14:28:00Z</cp:lastPrinted>
  <dcterms:created xsi:type="dcterms:W3CDTF">2024-09-23T05:12:00Z</dcterms:created>
  <dcterms:modified xsi:type="dcterms:W3CDTF">2024-09-23T06:08:00Z</dcterms:modified>
</cp:coreProperties>
</file>