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3695" w:rsidRPr="000E4EA6" w:rsidRDefault="001D3695" w:rsidP="001D3695">
      <w:pPr>
        <w:spacing w:after="240"/>
        <w:jc w:val="right"/>
        <w:rPr>
          <w:rFonts w:ascii="Verdana" w:hAnsi="Verdana"/>
        </w:rPr>
      </w:pPr>
      <w:r w:rsidRPr="000E4EA6">
        <w:rPr>
          <w:rFonts w:ascii="Verdana" w:hAnsi="Verdana"/>
        </w:rPr>
        <w:t>Kraków dnia: 2024-09-</w:t>
      </w:r>
      <w:r>
        <w:rPr>
          <w:rFonts w:ascii="Verdana" w:hAnsi="Verdana"/>
        </w:rPr>
        <w:t>23</w:t>
      </w:r>
    </w:p>
    <w:p w:rsidR="001D3695" w:rsidRPr="000E4EA6" w:rsidRDefault="001D3695" w:rsidP="001D3695">
      <w:pPr>
        <w:rPr>
          <w:rFonts w:ascii="Verdana" w:hAnsi="Verdana"/>
          <w:b/>
          <w:bCs/>
        </w:rPr>
      </w:pPr>
      <w:r w:rsidRPr="000E4EA6">
        <w:rPr>
          <w:rFonts w:ascii="Verdana" w:hAnsi="Verdana"/>
          <w:b/>
          <w:bCs/>
        </w:rPr>
        <w:t>Akademia Górniczo - Hutnicza</w:t>
      </w:r>
    </w:p>
    <w:p w:rsidR="001D3695" w:rsidRPr="000E4EA6" w:rsidRDefault="001D3695" w:rsidP="001D3695">
      <w:pPr>
        <w:rPr>
          <w:rFonts w:ascii="Verdana" w:hAnsi="Verdana"/>
          <w:b/>
          <w:bCs/>
        </w:rPr>
      </w:pPr>
      <w:r w:rsidRPr="000E4EA6">
        <w:rPr>
          <w:rFonts w:ascii="Verdana" w:hAnsi="Verdana"/>
          <w:b/>
          <w:bCs/>
        </w:rPr>
        <w:t>im. Stanisława Staszica w Krakowie</w:t>
      </w:r>
    </w:p>
    <w:p w:rsidR="001D3695" w:rsidRPr="000E4EA6" w:rsidRDefault="001D3695" w:rsidP="001D3695">
      <w:pPr>
        <w:rPr>
          <w:rFonts w:ascii="Verdana" w:hAnsi="Verdana"/>
          <w:b/>
          <w:bCs/>
        </w:rPr>
      </w:pPr>
      <w:r w:rsidRPr="000E4EA6">
        <w:rPr>
          <w:rFonts w:ascii="Verdana" w:hAnsi="Verdana"/>
          <w:b/>
          <w:bCs/>
        </w:rPr>
        <w:t>Dział Zamówień Publicznych</w:t>
      </w:r>
    </w:p>
    <w:p w:rsidR="001D3695" w:rsidRPr="000E4EA6" w:rsidRDefault="001D3695" w:rsidP="001D3695">
      <w:pPr>
        <w:rPr>
          <w:rFonts w:ascii="Verdana" w:hAnsi="Verdana"/>
        </w:rPr>
      </w:pPr>
      <w:r w:rsidRPr="000E4EA6">
        <w:rPr>
          <w:rFonts w:ascii="Verdana" w:hAnsi="Verdana"/>
        </w:rPr>
        <w:t>Al. Mickiewicza 30</w:t>
      </w:r>
    </w:p>
    <w:p w:rsidR="001D3695" w:rsidRPr="000E4EA6" w:rsidRDefault="001D3695" w:rsidP="001D3695">
      <w:pPr>
        <w:rPr>
          <w:rFonts w:ascii="Verdana" w:hAnsi="Verdana"/>
        </w:rPr>
      </w:pPr>
      <w:r w:rsidRPr="000E4EA6">
        <w:rPr>
          <w:rFonts w:ascii="Verdana" w:hAnsi="Verdana"/>
        </w:rPr>
        <w:t>30-059 Kraków</w:t>
      </w:r>
    </w:p>
    <w:p w:rsidR="001D3695" w:rsidRPr="000E4EA6" w:rsidRDefault="001D3695" w:rsidP="001D3695">
      <w:pPr>
        <w:pStyle w:val="Nagwek"/>
        <w:tabs>
          <w:tab w:val="clear" w:pos="4536"/>
        </w:tabs>
        <w:rPr>
          <w:rFonts w:ascii="Verdana" w:hAnsi="Verdana"/>
        </w:rPr>
      </w:pPr>
      <w:r w:rsidRPr="000E4EA6">
        <w:rPr>
          <w:rFonts w:ascii="Verdana" w:hAnsi="Verdana"/>
        </w:rPr>
        <w:t>Pismo:</w:t>
      </w:r>
      <w:r w:rsidRPr="000E4EA6">
        <w:rPr>
          <w:rFonts w:ascii="Verdana" w:hAnsi="Verdana"/>
          <w:bCs/>
        </w:rPr>
        <w:t xml:space="preserve"> DE-dzp.272-486/24</w:t>
      </w:r>
      <w:r w:rsidRPr="000E4EA6">
        <w:rPr>
          <w:rFonts w:ascii="Verdana" w:hAnsi="Verdana"/>
        </w:rPr>
        <w:tab/>
        <w:t xml:space="preserve"> </w:t>
      </w:r>
    </w:p>
    <w:p w:rsidR="001D3695" w:rsidRPr="000E4EA6" w:rsidRDefault="001D3695" w:rsidP="001D3695">
      <w:pPr>
        <w:pStyle w:val="Nagwek"/>
        <w:tabs>
          <w:tab w:val="clear" w:pos="4536"/>
          <w:tab w:val="clear" w:pos="9072"/>
        </w:tabs>
        <w:rPr>
          <w:rFonts w:ascii="Verdana" w:hAnsi="Verdana"/>
        </w:rPr>
      </w:pPr>
    </w:p>
    <w:p w:rsidR="001D3695" w:rsidRPr="000E4EA6" w:rsidRDefault="001D3695" w:rsidP="001D3695">
      <w:pPr>
        <w:tabs>
          <w:tab w:val="left" w:pos="708"/>
          <w:tab w:val="center" w:pos="4536"/>
          <w:tab w:val="right" w:pos="9072"/>
        </w:tabs>
        <w:spacing w:after="20"/>
        <w:ind w:left="5245"/>
        <w:rPr>
          <w:rFonts w:ascii="Verdana" w:hAnsi="Verdana"/>
          <w:b/>
        </w:rPr>
      </w:pPr>
      <w:r w:rsidRPr="000E4EA6">
        <w:rPr>
          <w:rFonts w:ascii="Verdana" w:hAnsi="Verdana"/>
          <w:b/>
        </w:rPr>
        <w:t>WYKONAWCY</w:t>
      </w:r>
    </w:p>
    <w:p w:rsidR="001D3695" w:rsidRPr="000E4EA6" w:rsidRDefault="001D3695" w:rsidP="001D3695">
      <w:pPr>
        <w:tabs>
          <w:tab w:val="left" w:pos="708"/>
          <w:tab w:val="center" w:pos="4536"/>
          <w:tab w:val="right" w:pos="9072"/>
        </w:tabs>
        <w:spacing w:after="20"/>
        <w:ind w:left="5245"/>
        <w:rPr>
          <w:rFonts w:ascii="Verdana" w:hAnsi="Verdana"/>
        </w:rPr>
      </w:pPr>
      <w:r w:rsidRPr="000E4EA6">
        <w:rPr>
          <w:rFonts w:ascii="Verdana" w:hAnsi="Verdana"/>
        </w:rPr>
        <w:t>ubiegający się o zamówienie publiczne</w:t>
      </w:r>
    </w:p>
    <w:p w:rsidR="001D3695" w:rsidRPr="000E4EA6" w:rsidRDefault="001D3695" w:rsidP="001D3695">
      <w:pPr>
        <w:pStyle w:val="Nagwek"/>
        <w:tabs>
          <w:tab w:val="clear" w:pos="4536"/>
        </w:tabs>
        <w:rPr>
          <w:rFonts w:ascii="Verdana" w:hAnsi="Verdana"/>
        </w:rPr>
      </w:pPr>
    </w:p>
    <w:p w:rsidR="001D3695" w:rsidRPr="000E4EA6" w:rsidRDefault="001D3695" w:rsidP="001D3695">
      <w:pPr>
        <w:pStyle w:val="Nagwek1"/>
        <w:spacing w:after="480" w:line="276" w:lineRule="auto"/>
        <w:jc w:val="center"/>
        <w:rPr>
          <w:rFonts w:ascii="Verdana" w:hAnsi="Verdana"/>
          <w:sz w:val="20"/>
        </w:rPr>
      </w:pPr>
      <w:r w:rsidRPr="000E4EA6">
        <w:rPr>
          <w:rFonts w:ascii="Verdana" w:hAnsi="Verdana"/>
          <w:sz w:val="20"/>
        </w:rPr>
        <w:t>WYJAŚNIENIA TREŚCI SWZ</w:t>
      </w:r>
      <w:r>
        <w:rPr>
          <w:rFonts w:ascii="Verdana" w:hAnsi="Verdana"/>
          <w:sz w:val="20"/>
        </w:rPr>
        <w:t xml:space="preserve"> (5)</w:t>
      </w:r>
      <w:bookmarkStart w:id="0" w:name="_GoBack"/>
      <w:bookmarkEnd w:id="0"/>
    </w:p>
    <w:p w:rsidR="001D3695" w:rsidRPr="000E4EA6" w:rsidRDefault="001D3695" w:rsidP="001D3695">
      <w:pPr>
        <w:spacing w:after="360" w:line="276" w:lineRule="auto"/>
        <w:jc w:val="both"/>
        <w:rPr>
          <w:rFonts w:ascii="Verdana" w:hAnsi="Verdana"/>
        </w:rPr>
      </w:pPr>
      <w:r w:rsidRPr="000E4EA6">
        <w:rPr>
          <w:rFonts w:ascii="Verdana" w:hAnsi="Verdana"/>
        </w:rPr>
        <w:t xml:space="preserve">Dotyczy: postępowania o udzielenie zamówienia publicznego, prowadzonego w trybie: Tryb podstawowy bez negocjacji - art. 275 pkt. 1 ustawy </w:t>
      </w:r>
      <w:proofErr w:type="spellStart"/>
      <w:r w:rsidRPr="000E4EA6">
        <w:rPr>
          <w:rFonts w:ascii="Verdana" w:hAnsi="Verdana"/>
        </w:rPr>
        <w:t>Pzp</w:t>
      </w:r>
      <w:proofErr w:type="spellEnd"/>
      <w:r w:rsidRPr="000E4EA6">
        <w:rPr>
          <w:rFonts w:ascii="Verdana" w:hAnsi="Verdana"/>
          <w:b/>
        </w:rPr>
        <w:t xml:space="preserve"> </w:t>
      </w:r>
      <w:r w:rsidRPr="000E4EA6">
        <w:rPr>
          <w:rFonts w:ascii="Verdana" w:hAnsi="Verdana"/>
          <w:bCs/>
        </w:rPr>
        <w:t>pn.</w:t>
      </w:r>
      <w:r w:rsidRPr="000E4EA6">
        <w:rPr>
          <w:rFonts w:ascii="Verdana" w:hAnsi="Verdana"/>
          <w:b/>
        </w:rPr>
        <w:t xml:space="preserve"> </w:t>
      </w:r>
      <w:r w:rsidRPr="000E4EA6">
        <w:rPr>
          <w:rFonts w:ascii="Verdana" w:hAnsi="Verdana"/>
          <w:bCs/>
        </w:rPr>
        <w:t>”</w:t>
      </w:r>
      <w:r w:rsidRPr="000E4EA6">
        <w:rPr>
          <w:rFonts w:ascii="Verdana" w:hAnsi="Verdana"/>
          <w:b/>
          <w:bCs/>
        </w:rPr>
        <w:t>Przystosowanie pawilonów C-1/C-2 do aktualnych przepisów przeciwpożarowych na terenie AGH w Krakowie. DE-dzp.272-468/24</w:t>
      </w:r>
      <w:r w:rsidRPr="000E4EA6">
        <w:rPr>
          <w:rFonts w:ascii="Verdana" w:hAnsi="Verdana"/>
          <w:bCs/>
        </w:rPr>
        <w:t>”</w:t>
      </w:r>
      <w:r w:rsidRPr="000E4EA6">
        <w:rPr>
          <w:rFonts w:ascii="Verdana" w:hAnsi="Verdana"/>
          <w:b/>
        </w:rPr>
        <w:t xml:space="preserve"> </w:t>
      </w:r>
      <w:r w:rsidRPr="000E4EA6">
        <w:rPr>
          <w:rFonts w:ascii="Verdana" w:hAnsi="Verdana"/>
          <w:bCs/>
        </w:rPr>
        <w:t>– znak sprawy</w:t>
      </w:r>
      <w:r w:rsidRPr="000E4EA6">
        <w:rPr>
          <w:rFonts w:ascii="Verdana" w:hAnsi="Verdana"/>
          <w:b/>
        </w:rPr>
        <w:t xml:space="preserve"> DE-dzp.272-468/24.</w:t>
      </w:r>
    </w:p>
    <w:p w:rsidR="001D3695" w:rsidRPr="000E4EA6" w:rsidRDefault="001D3695" w:rsidP="001D3695">
      <w:pPr>
        <w:spacing w:before="60" w:after="60"/>
        <w:ind w:left="30" w:right="-72"/>
        <w:jc w:val="both"/>
        <w:rPr>
          <w:rFonts w:ascii="Verdana" w:hAnsi="Verdana"/>
          <w:b/>
          <w:bCs/>
        </w:rPr>
      </w:pPr>
      <w:r w:rsidRPr="000E4EA6">
        <w:rPr>
          <w:rFonts w:ascii="Verdana" w:hAnsi="Verdana"/>
        </w:rPr>
        <w:t xml:space="preserve">Zamawiający, </w:t>
      </w:r>
      <w:r w:rsidRPr="000E4EA6">
        <w:rPr>
          <w:rFonts w:ascii="Verdana" w:hAnsi="Verdana"/>
          <w:b/>
        </w:rPr>
        <w:t>Akademia Górniczo-Hutnicza im. Stanisława Staszica w Krakowie</w:t>
      </w:r>
      <w:r w:rsidRPr="000E4EA6">
        <w:rPr>
          <w:rFonts w:ascii="Verdana" w:hAnsi="Verdana"/>
        </w:rPr>
        <w:t xml:space="preserve"> działając na podstawie art. 284 ust. 6 ustawy z dnia 11 września 2019 r. Prawo zamówień publicznych (</w:t>
      </w:r>
      <w:r w:rsidR="00803D8E" w:rsidRPr="000E4EA6">
        <w:rPr>
          <w:rFonts w:ascii="Verdana" w:hAnsi="Verdana"/>
        </w:rPr>
        <w:t>Dz.U.202</w:t>
      </w:r>
      <w:r w:rsidR="00803D8E">
        <w:rPr>
          <w:rFonts w:ascii="Verdana" w:hAnsi="Verdana"/>
        </w:rPr>
        <w:t>4</w:t>
      </w:r>
      <w:r w:rsidR="00803D8E" w:rsidRPr="000E4EA6">
        <w:rPr>
          <w:rFonts w:ascii="Verdana" w:hAnsi="Verdana"/>
        </w:rPr>
        <w:t>.</w:t>
      </w:r>
      <w:r w:rsidR="00803D8E">
        <w:rPr>
          <w:rFonts w:ascii="Verdana" w:hAnsi="Verdana"/>
        </w:rPr>
        <w:t>1320</w:t>
      </w:r>
      <w:r w:rsidR="00803D8E" w:rsidRPr="000E4EA6">
        <w:rPr>
          <w:rFonts w:ascii="Verdana" w:hAnsi="Verdana"/>
        </w:rPr>
        <w:t>)</w:t>
      </w:r>
      <w:r w:rsidRPr="000E4EA6">
        <w:rPr>
          <w:rFonts w:ascii="Verdana" w:hAnsi="Verdana"/>
        </w:rPr>
        <w:t>, udostępnia poniżej treść zapytań do Specyfikacji Warunków Zamówienia (</w:t>
      </w:r>
      <w:r w:rsidRPr="000E4EA6">
        <w:rPr>
          <w:rFonts w:ascii="Verdana" w:hAnsi="Verdana"/>
          <w:lang w:eastAsia="ar-SA"/>
        </w:rPr>
        <w:t>zwanej dalej</w:t>
      </w:r>
      <w:r w:rsidRPr="000E4EA6">
        <w:rPr>
          <w:rFonts w:ascii="Verdana" w:hAnsi="Verdana"/>
          <w:b/>
          <w:lang w:eastAsia="ar-SA"/>
        </w:rPr>
        <w:t xml:space="preserve"> </w:t>
      </w:r>
      <w:r w:rsidRPr="000E4EA6">
        <w:rPr>
          <w:rFonts w:ascii="Verdana" w:hAnsi="Verdana"/>
          <w:bCs/>
          <w:lang w:eastAsia="ar-SA"/>
        </w:rPr>
        <w:t xml:space="preserve">”SWZ”) </w:t>
      </w:r>
      <w:r w:rsidRPr="000E4EA6">
        <w:rPr>
          <w:rFonts w:ascii="Verdana" w:hAnsi="Verdana"/>
        </w:rPr>
        <w:t>wraz z wyjaśnieniami</w:t>
      </w:r>
      <w:r w:rsidRPr="000E4EA6">
        <w:rPr>
          <w:rFonts w:ascii="Verdana" w:hAnsi="Verdana"/>
          <w:bCs/>
          <w:lang w:eastAsia="ar-SA"/>
        </w:rPr>
        <w:t>:</w:t>
      </w:r>
      <w:r w:rsidRPr="000E4EA6">
        <w:rPr>
          <w:rFonts w:ascii="Verdana" w:hAnsi="Verdana"/>
          <w:b/>
          <w:bCs/>
        </w:rPr>
        <w:t xml:space="preserve"> </w:t>
      </w:r>
    </w:p>
    <w:p w:rsidR="001D3695" w:rsidRPr="00EC07B0" w:rsidRDefault="001D3695" w:rsidP="001D3695">
      <w:pPr>
        <w:spacing w:before="60" w:after="60"/>
        <w:ind w:left="30" w:right="-72"/>
        <w:jc w:val="both"/>
        <w:rPr>
          <w:rFonts w:ascii="Verdana" w:hAnsi="Verdana"/>
          <w:b/>
          <w:bCs/>
        </w:rPr>
      </w:pPr>
      <w:r w:rsidRPr="00EC07B0">
        <w:rPr>
          <w:rFonts w:ascii="Verdana" w:hAnsi="Verdana"/>
          <w:b/>
          <w:bCs/>
        </w:rPr>
        <w:t xml:space="preserve">Treść zapytań i odpowiedzi brzmi następująco:  </w:t>
      </w:r>
    </w:p>
    <w:p w:rsidR="00EC07B0" w:rsidRPr="00EC07B0" w:rsidRDefault="00EC07B0" w:rsidP="00EC07B0">
      <w:pPr>
        <w:suppressAutoHyphens/>
        <w:autoSpaceDN w:val="0"/>
        <w:spacing w:before="120" w:after="120"/>
        <w:jc w:val="both"/>
        <w:rPr>
          <w:rFonts w:ascii="Verdana" w:hAnsi="Verdana" w:cs="Calibri"/>
          <w:b/>
        </w:rPr>
      </w:pPr>
      <w:r w:rsidRPr="00EC07B0">
        <w:rPr>
          <w:rFonts w:ascii="Verdana" w:hAnsi="Verdana" w:cs="Calibri"/>
          <w:b/>
        </w:rPr>
        <w:t xml:space="preserve">Pytanie. Zwracamy się do Państwa o zmianę warunków udziału w postępowaniu w zakresie zdolności technicznej i zawodowej, którego opis treści warunku udziału w postępowaniu po zmianie powinna brzmieć  </w:t>
      </w:r>
      <w:r>
        <w:rPr>
          <w:rFonts w:ascii="Verdana" w:hAnsi="Verdana" w:cs="Calibri"/>
          <w:b/>
        </w:rPr>
        <w:t>następująco:</w:t>
      </w:r>
      <w:r w:rsidRPr="00EC07B0">
        <w:rPr>
          <w:rFonts w:ascii="Verdana" w:hAnsi="Verdana" w:cs="Calibri"/>
          <w:b/>
        </w:rPr>
        <w:t xml:space="preserve"> </w:t>
      </w:r>
      <w:r w:rsidRPr="00EC07B0">
        <w:rPr>
          <w:rFonts w:ascii="Verdana" w:hAnsi="Verdana" w:cs="Calibri"/>
        </w:rPr>
        <w:br/>
      </w:r>
      <w:r w:rsidRPr="00EC07B0">
        <w:rPr>
          <w:rFonts w:ascii="Verdana" w:hAnsi="Verdana" w:cs="Calibri"/>
          <w:i/>
        </w:rPr>
        <w:t>Zamawiający uzna wyżej wymieniony warunek za spełniony, jeżeli Wykonawca wykaże, że:</w:t>
      </w:r>
    </w:p>
    <w:p w:rsidR="00EC07B0" w:rsidRPr="00EC07B0" w:rsidRDefault="00EC07B0" w:rsidP="00EC07B0">
      <w:pPr>
        <w:suppressAutoHyphens/>
        <w:autoSpaceDN w:val="0"/>
        <w:spacing w:before="120" w:after="120"/>
        <w:jc w:val="both"/>
        <w:rPr>
          <w:rFonts w:ascii="Verdana" w:hAnsi="Verdana" w:cs="Calibri"/>
          <w:i/>
        </w:rPr>
      </w:pPr>
      <w:r w:rsidRPr="00EC07B0">
        <w:rPr>
          <w:rFonts w:ascii="Verdana" w:hAnsi="Verdana" w:cs="Calibri"/>
          <w:i/>
        </w:rPr>
        <w:t xml:space="preserve">w okresie ostatnich pięciu lat przed dniem upływu składania ofert, a jeżeli okres prowadzenia działalności jest krótszy – w tym okresie, wykonał co najmniej 2 (dwie) realizacje, </w:t>
      </w:r>
      <w:r w:rsidRPr="00EC07B0">
        <w:rPr>
          <w:rFonts w:ascii="Verdana" w:hAnsi="Verdana" w:cs="Calibri"/>
          <w:b/>
          <w:i/>
        </w:rPr>
        <w:t>każda na kwotę:</w:t>
      </w:r>
      <w:r w:rsidRPr="00EC07B0">
        <w:rPr>
          <w:rFonts w:ascii="Verdana" w:hAnsi="Verdana" w:cs="Calibri"/>
          <w:i/>
        </w:rPr>
        <w:t xml:space="preserve"> </w:t>
      </w:r>
      <w:r w:rsidRPr="00EC07B0">
        <w:rPr>
          <w:rFonts w:ascii="Verdana" w:hAnsi="Verdana" w:cs="Calibri"/>
          <w:b/>
          <w:i/>
        </w:rPr>
        <w:t xml:space="preserve">min. 3 000 000,00 zł brutto, </w:t>
      </w:r>
      <w:r w:rsidRPr="00EC07B0">
        <w:rPr>
          <w:rFonts w:ascii="Verdana" w:hAnsi="Verdana" w:cs="Calibri"/>
          <w:i/>
        </w:rPr>
        <w:t>polegająca na dostosowaniu budynku do aktualnie obowiązujących przepisów ppoż.</w:t>
      </w:r>
    </w:p>
    <w:p w:rsidR="00EC07B0" w:rsidRPr="00EC07B0" w:rsidRDefault="00EC07B0" w:rsidP="00EC07B0">
      <w:pPr>
        <w:suppressAutoHyphens/>
        <w:autoSpaceDN w:val="0"/>
        <w:spacing w:before="120" w:after="120"/>
        <w:jc w:val="both"/>
        <w:rPr>
          <w:rFonts w:ascii="Verdana" w:hAnsi="Verdana" w:cs="Calibri"/>
          <w:b/>
          <w:u w:val="single"/>
        </w:rPr>
      </w:pPr>
      <w:r w:rsidRPr="00EC07B0">
        <w:rPr>
          <w:rFonts w:ascii="Verdana" w:hAnsi="Verdana" w:cs="Calibri"/>
          <w:b/>
          <w:u w:val="single"/>
        </w:rPr>
        <w:t>Uzasadnienie oferenta;</w:t>
      </w:r>
    </w:p>
    <w:p w:rsidR="00EC07B0" w:rsidRPr="00EC07B0" w:rsidRDefault="00EC07B0" w:rsidP="00EC07B0">
      <w:pPr>
        <w:suppressAutoHyphens/>
        <w:autoSpaceDN w:val="0"/>
        <w:spacing w:before="120" w:after="120"/>
        <w:jc w:val="both"/>
        <w:rPr>
          <w:rFonts w:ascii="Verdana" w:hAnsi="Verdana" w:cs="Calibri"/>
          <w:i/>
        </w:rPr>
      </w:pPr>
      <w:r w:rsidRPr="00EC07B0">
        <w:rPr>
          <w:rFonts w:ascii="Verdana" w:hAnsi="Verdana" w:cs="Calibri"/>
        </w:rPr>
        <w:t xml:space="preserve">Ustawa z dnia 29 stycznia 2004 r. - Prawo zamówień publicznych - dalej </w:t>
      </w:r>
      <w:proofErr w:type="spellStart"/>
      <w:r w:rsidRPr="00EC07B0">
        <w:rPr>
          <w:rFonts w:ascii="Verdana" w:hAnsi="Verdana" w:cs="Calibri"/>
        </w:rPr>
        <w:t>p.z.p</w:t>
      </w:r>
      <w:proofErr w:type="spellEnd"/>
      <w:r w:rsidRPr="00EC07B0">
        <w:rPr>
          <w:rFonts w:ascii="Verdana" w:hAnsi="Verdana" w:cs="Calibri"/>
        </w:rPr>
        <w:t xml:space="preserve">., pozwala zamawiającemu precyzować warunki udziału w postępowaniu, dając mu tym samym prawną możliwość ograniczania dostępu do realizacji zamówienia publicznego tylko dla tych wykonawców, którzy swoimi cechami podmiotowymi wykażą, że spełniają postawione wymogi. </w:t>
      </w:r>
      <w:r w:rsidRPr="00EC07B0">
        <w:rPr>
          <w:rFonts w:ascii="Verdana" w:hAnsi="Verdana" w:cs="Calibri"/>
          <w:u w:val="single"/>
        </w:rPr>
        <w:t>Jednym z wymogów, jaki można postawić jest konieczność dysponowania odpowiednią wiedzą i doświadczeniem</w:t>
      </w:r>
      <w:r w:rsidRPr="00EC07B0">
        <w:rPr>
          <w:rFonts w:ascii="Verdana" w:hAnsi="Verdana" w:cs="Calibri"/>
        </w:rPr>
        <w:t xml:space="preserve">. Tego jak daleko zamawiający może posunąć się w konstruowaniu tego warunku </w:t>
      </w:r>
      <w:proofErr w:type="spellStart"/>
      <w:r w:rsidRPr="00EC07B0">
        <w:rPr>
          <w:rFonts w:ascii="Verdana" w:hAnsi="Verdana" w:cs="Calibri"/>
        </w:rPr>
        <w:t>p.z.p</w:t>
      </w:r>
      <w:proofErr w:type="spellEnd"/>
      <w:r w:rsidRPr="00EC07B0">
        <w:rPr>
          <w:rFonts w:ascii="Verdana" w:hAnsi="Verdana" w:cs="Calibri"/>
        </w:rPr>
        <w:t xml:space="preserve">. bezpośrednio nie określa, wskazuje jedynie ramy i cele warunku w art. 22 ust. 4 </w:t>
      </w:r>
      <w:proofErr w:type="spellStart"/>
      <w:r w:rsidRPr="00EC07B0">
        <w:rPr>
          <w:rFonts w:ascii="Verdana" w:hAnsi="Verdana" w:cs="Calibri"/>
        </w:rPr>
        <w:t>p.z.p</w:t>
      </w:r>
      <w:proofErr w:type="spellEnd"/>
      <w:r w:rsidRPr="00EC07B0">
        <w:rPr>
          <w:rFonts w:ascii="Verdana" w:hAnsi="Verdana" w:cs="Calibri"/>
        </w:rPr>
        <w:t xml:space="preserve">. zastrzegając, że opis sposobu dokonania oceny spełniania warunków powinien być związany z przedmiotem zamówienia </w:t>
      </w:r>
      <w:r w:rsidRPr="00EC07B0">
        <w:rPr>
          <w:rFonts w:ascii="Verdana" w:hAnsi="Verdana" w:cs="Calibri"/>
          <w:b/>
        </w:rPr>
        <w:t>oraz proporcjonalny do przedmiotu zamówienia</w:t>
      </w:r>
      <w:r w:rsidRPr="00EC07B0">
        <w:rPr>
          <w:rFonts w:ascii="Verdana" w:hAnsi="Verdana" w:cs="Calibri"/>
        </w:rPr>
        <w:t xml:space="preserve">. Nowelizacja </w:t>
      </w:r>
      <w:proofErr w:type="spellStart"/>
      <w:r w:rsidRPr="00EC07B0">
        <w:rPr>
          <w:rFonts w:ascii="Verdana" w:hAnsi="Verdana" w:cs="Calibri"/>
        </w:rPr>
        <w:t>p.z.p</w:t>
      </w:r>
      <w:proofErr w:type="spellEnd"/>
      <w:r w:rsidRPr="00EC07B0">
        <w:rPr>
          <w:rFonts w:ascii="Verdana" w:hAnsi="Verdana" w:cs="Calibri"/>
        </w:rPr>
        <w:t xml:space="preserve">. dokonana ustawą z dnia 22 czerwca 2016 r. o zmianie ustawy – Prawo zamówień publicznych oraz niektórych innych ustaw (poz. 1020) ustaliła, że warunki udziału w postępowaniu mogą dotyczyć: 1) kompetencji lub uprawnień do prowadzenia określonej działalności zawodowej, o ile wynika to z odrębnych przepisów; 2) sytuacji ekonomicznej lub </w:t>
      </w:r>
      <w:r w:rsidRPr="00EC07B0">
        <w:rPr>
          <w:rFonts w:ascii="Verdana" w:hAnsi="Verdana" w:cs="Calibri"/>
        </w:rPr>
        <w:lastRenderedPageBreak/>
        <w:t xml:space="preserve">finansowej; </w:t>
      </w:r>
      <w:r w:rsidRPr="00EC07B0">
        <w:rPr>
          <w:rFonts w:ascii="Verdana" w:hAnsi="Verdana" w:cs="Calibri"/>
          <w:b/>
        </w:rPr>
        <w:t>3) zdolności technicznej lub zawodowej</w:t>
      </w:r>
      <w:r w:rsidRPr="00EC07B0">
        <w:rPr>
          <w:rFonts w:ascii="Verdana" w:hAnsi="Verdana" w:cs="Calibri"/>
        </w:rPr>
        <w:t xml:space="preserve">.” Ustawa z dnia 11 września 2019 r. Prawo Zamówień Publicznych (Dz.U. z 2019 r. poz. 2019, z 2020 r. poz. 288, 875, 1492, 1517 ze zm.), która z dniem 1 stycznia 2021r. zastąpiła dotychczasowe </w:t>
      </w:r>
      <w:proofErr w:type="spellStart"/>
      <w:r w:rsidRPr="00EC07B0">
        <w:rPr>
          <w:rFonts w:ascii="Verdana" w:hAnsi="Verdana" w:cs="Calibri"/>
        </w:rPr>
        <w:t>p.z.p</w:t>
      </w:r>
      <w:proofErr w:type="spellEnd"/>
      <w:r w:rsidRPr="00EC07B0">
        <w:rPr>
          <w:rFonts w:ascii="Verdana" w:hAnsi="Verdana" w:cs="Calibri"/>
        </w:rPr>
        <w:t xml:space="preserve">. utrzymuje, jako zasadę, że warunki udziału w postępowaniu mogą dotyczyć: 1) zdolności do występowania w obrocie gospodarczym; 2) uprawnień do prowadzenia określonej działalności gospodarczej lub zawodowej, o ile wynika to z odrębnych przepisów; 3) sytuacji ekonomicznej lub finansowej; </w:t>
      </w:r>
      <w:r w:rsidRPr="00EC07B0">
        <w:rPr>
          <w:rFonts w:ascii="Verdana" w:hAnsi="Verdana" w:cs="Calibri"/>
          <w:b/>
        </w:rPr>
        <w:t>4) zdolności technicznej lub zawodowej</w:t>
      </w:r>
      <w:r w:rsidRPr="00EC07B0">
        <w:rPr>
          <w:rFonts w:ascii="Verdana" w:hAnsi="Verdana" w:cs="Calibri"/>
        </w:rPr>
        <w:t>.</w:t>
      </w:r>
    </w:p>
    <w:p w:rsidR="00EC07B0" w:rsidRPr="00EC07B0" w:rsidRDefault="00EC07B0" w:rsidP="00EC07B0">
      <w:pPr>
        <w:suppressAutoHyphens/>
        <w:autoSpaceDN w:val="0"/>
        <w:jc w:val="both"/>
        <w:rPr>
          <w:rFonts w:ascii="Verdana" w:hAnsi="Verdana" w:cs="Calibri"/>
        </w:rPr>
      </w:pPr>
      <w:r w:rsidRPr="00EC07B0">
        <w:rPr>
          <w:rFonts w:ascii="Verdana" w:hAnsi="Verdana" w:cs="Calibri"/>
        </w:rPr>
        <w:t xml:space="preserve">Określając </w:t>
      </w:r>
      <w:r w:rsidRPr="00EC07B0">
        <w:rPr>
          <w:rFonts w:ascii="Verdana" w:hAnsi="Verdana" w:cs="Calibri"/>
          <w:b/>
        </w:rPr>
        <w:t>„zdolność zawodową”</w:t>
      </w:r>
      <w:r w:rsidRPr="00EC07B0">
        <w:rPr>
          <w:rFonts w:ascii="Verdana" w:hAnsi="Verdana" w:cs="Calibri"/>
        </w:rPr>
        <w:t xml:space="preserve">, należy odnieść się przede wszystkim </w:t>
      </w:r>
      <w:r w:rsidRPr="00EC07B0">
        <w:rPr>
          <w:rFonts w:ascii="Verdana" w:hAnsi="Verdana" w:cs="Calibri"/>
          <w:u w:val="single"/>
        </w:rPr>
        <w:t>do wiedzy i doświadczenia wykonawcy,</w:t>
      </w:r>
      <w:r w:rsidRPr="00EC07B0">
        <w:rPr>
          <w:rFonts w:ascii="Verdana" w:hAnsi="Verdana" w:cs="Calibri"/>
        </w:rPr>
        <w:t xml:space="preserve"> które to cechy powinny realnie być właściwe podmiotom ubiegającym się o zamówienie. Zamawiający wyznaczając warunek udziału w postępowaniu, powinien głównie kierować się technologią, zakresem i specyfikacją prac do wykonania, wartością finansową robót do której powinien proporcjonalnie wyznaczyć kryteria oceny technicznej wykonawcy, mając pewność że potencjalny wykonawca wykonał takie roboty należycie, potwierdzając je stosownymi dokumentami podczas prowadzonego postępowania .  Zamawiający, stawiając takie warunki, ma pewność, że dokona właściwego wyboru firmy która, potwierdzając warunki udziału w postępowaniu, wykona należycie prace.   Niewątpliwie z posiadaniem określonych zdolności zawodowych ściśle wiążą się właśnie kwalifikacje wykonawcy lub innych osób działających „po stronie” wykonawcy. Kwalifikacje te są związane co do zasady z podmiotem będącym osobą fizyczną, ponieważ tylko taka osoba może „zdobywać” umiejętności zawodowe i pozyskiwać odpowiednie kwalifikacje. Kwalifikacje takie powinny zostać wskazane przez zamawiającego, który powinien dokonać ich charakterystyki czy nawet je nazwać. Trzeba zakładać, że wykonanie zamówienia ma mieć charakter profesjonalny, rzetelny. Żadna jednostka organizacyjna, czy to osoba prawna, czy niemająca osobowości prawnej, nie dysponuje kwalifikacjami zawodowymi, te bowiem w przypadku wykonawcy niemającego statusu osoby fizycznej mogą być właściwe pracownikom takiego wykonawcy, w tym osobom pełniącym u wykonawcy funkcje kierownicze lub zarządcze, a także osobom wykonującym na rzecz wykonawcy czynności na podstawie umowy cywilnoprawnej. Wykonawca jako podmiot, ma przedstawić zdobytą wiedzę i doświadczenie, kwalifikujące wykonawcę do spełnienia wymagań SWZ określonych przez Zamawiającego.</w:t>
      </w:r>
    </w:p>
    <w:p w:rsidR="00EC07B0" w:rsidRPr="00EC07B0" w:rsidRDefault="00EC07B0" w:rsidP="00EC07B0">
      <w:pPr>
        <w:suppressAutoHyphens/>
        <w:autoSpaceDN w:val="0"/>
        <w:jc w:val="both"/>
        <w:rPr>
          <w:rFonts w:ascii="Verdana" w:hAnsi="Verdana" w:cs="Calibri"/>
        </w:rPr>
      </w:pPr>
      <w:r w:rsidRPr="00EC07B0">
        <w:rPr>
          <w:rFonts w:ascii="Verdana" w:hAnsi="Verdana" w:cs="Calibri"/>
        </w:rPr>
        <w:t xml:space="preserve">Działalność zawodowa, to także wszelkie inne określenia mające związek z wykonywaniem takiej działalności, w tym zdolności zawodowej i kwalifikacje zawodowe wykonawcy. </w:t>
      </w:r>
    </w:p>
    <w:p w:rsidR="00EC07B0" w:rsidRPr="00EC07B0" w:rsidRDefault="00EC07B0" w:rsidP="00EC07B0">
      <w:pPr>
        <w:suppressAutoHyphens/>
        <w:autoSpaceDN w:val="0"/>
        <w:jc w:val="both"/>
        <w:rPr>
          <w:rFonts w:ascii="Verdana" w:hAnsi="Verdana" w:cs="Calibri"/>
        </w:rPr>
      </w:pPr>
      <w:r w:rsidRPr="00EC07B0">
        <w:rPr>
          <w:rFonts w:ascii="Verdana" w:hAnsi="Verdana" w:cs="Calibri"/>
        </w:rPr>
        <w:t xml:space="preserve">Ponieważ działalność zawodowa to zespół czynności konkretnego wykonawcy </w:t>
      </w:r>
      <w:proofErr w:type="spellStart"/>
      <w:r w:rsidRPr="00EC07B0">
        <w:rPr>
          <w:rFonts w:ascii="Verdana" w:hAnsi="Verdana" w:cs="Calibri"/>
        </w:rPr>
        <w:t>tj</w:t>
      </w:r>
      <w:proofErr w:type="spellEnd"/>
      <w:r w:rsidRPr="00EC07B0">
        <w:rPr>
          <w:rFonts w:ascii="Verdana" w:hAnsi="Verdana" w:cs="Calibri"/>
        </w:rPr>
        <w:t xml:space="preserve">; ( doświadczenie zawodowe które nabywa w ramach swojej działalności, oraz zdolność techniczna ( personalna )), który dysponuje doświadczeniem i uprawnieniami, w tym kwalifikacjami do wykonywania określonej (przedmiotowo) działalności, to ustaleniu podlegają zarówno uprawnienia podmiotowe danego wykonawcy, jak i jego zdolność do konkretnego działania. Działalność zawodowa to także pewien sposób wykonywania tej działalności, to nabyte umiejętności, potencjał techniczny i zdolność finansowa wykonawcy. </w:t>
      </w:r>
    </w:p>
    <w:p w:rsidR="00EC07B0" w:rsidRPr="00EC07B0" w:rsidRDefault="00EC07B0" w:rsidP="00EC07B0">
      <w:pPr>
        <w:suppressAutoHyphens/>
        <w:autoSpaceDN w:val="0"/>
        <w:jc w:val="both"/>
        <w:rPr>
          <w:rFonts w:ascii="Verdana" w:hAnsi="Verdana" w:cs="Calibri"/>
          <w:color w:val="040C28"/>
        </w:rPr>
      </w:pPr>
    </w:p>
    <w:p w:rsidR="00EC07B0" w:rsidRPr="00EC07B0" w:rsidRDefault="00EC07B0" w:rsidP="00EC07B0">
      <w:pPr>
        <w:suppressAutoHyphens/>
        <w:autoSpaceDN w:val="0"/>
        <w:jc w:val="both"/>
        <w:rPr>
          <w:rFonts w:ascii="Verdana" w:hAnsi="Verdana" w:cs="Calibri"/>
          <w:color w:val="040C28"/>
        </w:rPr>
      </w:pPr>
      <w:r w:rsidRPr="00EC07B0">
        <w:rPr>
          <w:rFonts w:ascii="Verdana" w:hAnsi="Verdana" w:cs="Calibri"/>
          <w:color w:val="040C28"/>
        </w:rPr>
        <w:t xml:space="preserve">Innym kryterium przeprowadzenia postępowania publicznego przez Zamawiającego jest zasada proporcjonalności w </w:t>
      </w:r>
      <w:proofErr w:type="spellStart"/>
      <w:r w:rsidRPr="00EC07B0">
        <w:rPr>
          <w:rFonts w:ascii="Verdana" w:hAnsi="Verdana" w:cs="Calibri"/>
          <w:color w:val="040C28"/>
        </w:rPr>
        <w:t>Pzp</w:t>
      </w:r>
      <w:proofErr w:type="spellEnd"/>
      <w:r w:rsidRPr="00EC07B0">
        <w:rPr>
          <w:rFonts w:ascii="Verdana" w:hAnsi="Verdana" w:cs="Calibri"/>
          <w:color w:val="040C28"/>
        </w:rPr>
        <w:t>.</w:t>
      </w:r>
    </w:p>
    <w:p w:rsidR="00EC07B0" w:rsidRPr="00EC07B0" w:rsidRDefault="00EC07B0" w:rsidP="00EC07B0">
      <w:pPr>
        <w:suppressAutoHyphens/>
        <w:autoSpaceDN w:val="0"/>
        <w:jc w:val="both"/>
        <w:rPr>
          <w:rFonts w:ascii="Verdana" w:hAnsi="Verdana" w:cs="Calibri"/>
          <w:color w:val="1F1F1F"/>
          <w:shd w:val="clear" w:color="auto" w:fill="FFFFFF"/>
        </w:rPr>
      </w:pPr>
      <w:r w:rsidRPr="00EC07B0">
        <w:rPr>
          <w:rFonts w:ascii="Verdana" w:hAnsi="Verdana" w:cs="Calibri"/>
          <w:color w:val="040C28"/>
        </w:rPr>
        <w:t>Proporcjonalność</w:t>
      </w:r>
      <w:r w:rsidRPr="00EC07B0">
        <w:rPr>
          <w:rFonts w:ascii="Verdana" w:hAnsi="Verdana" w:cs="Calibri"/>
          <w:color w:val="1F1F1F"/>
          <w:shd w:val="clear" w:color="auto" w:fill="FFFFFF"/>
        </w:rPr>
        <w:t xml:space="preserve"> oznacza zatem zachowanie równowagi pomiędzy interesem zamawiającego w uzyskaniu rękojmi należytego wykonania zamówienia a interesem wykonawców, którzy za brak doświadczenia zawodowego mogą zostać wyeliminowani z postępowania. </w:t>
      </w:r>
    </w:p>
    <w:p w:rsidR="00EC07B0" w:rsidRPr="00EC07B0" w:rsidRDefault="00EC07B0" w:rsidP="00EC07B0">
      <w:pPr>
        <w:suppressAutoHyphens/>
        <w:autoSpaceDN w:val="0"/>
        <w:jc w:val="both"/>
        <w:rPr>
          <w:rFonts w:ascii="Verdana" w:hAnsi="Verdana" w:cs="Calibri"/>
          <w:color w:val="333333"/>
          <w:shd w:val="clear" w:color="auto" w:fill="FFFFFF"/>
        </w:rPr>
      </w:pPr>
      <w:r w:rsidRPr="00EC07B0">
        <w:rPr>
          <w:rFonts w:ascii="Verdana" w:hAnsi="Verdana" w:cs="Calibri"/>
          <w:color w:val="333333"/>
          <w:shd w:val="clear" w:color="auto" w:fill="FFFFFF"/>
        </w:rPr>
        <w:t>Zasada proporcjonalności obowiązuje zamawiającego na każdym etapie postępowania. Zasada proporcjonalności jest jedną z podstawowych zasad postępowania o udzielenie zamówienia publicznego, obok zasady równego traktowania, uczciwej konkurencji oraz przejrzystości. Dzięki tym zasadom może zostać zapewniony prawidłowy tok postępowań.</w:t>
      </w:r>
    </w:p>
    <w:p w:rsidR="00EC07B0" w:rsidRPr="00EC07B0" w:rsidRDefault="00EC07B0" w:rsidP="00EC07B0">
      <w:pPr>
        <w:shd w:val="clear" w:color="auto" w:fill="FFFFFF"/>
        <w:spacing w:after="313"/>
        <w:jc w:val="both"/>
        <w:rPr>
          <w:rFonts w:ascii="Verdana" w:hAnsi="Verdana" w:cs="Calibri"/>
          <w:color w:val="333333"/>
        </w:rPr>
      </w:pPr>
      <w:r w:rsidRPr="00EC07B0">
        <w:rPr>
          <w:rFonts w:ascii="Verdana" w:hAnsi="Verdana" w:cs="Calibri"/>
          <w:color w:val="333333"/>
        </w:rPr>
        <w:t xml:space="preserve">Formalnie zasada proporcjonalności została wprowadzona do ustawy prawo zamówień publicznych w lipcu 2016 r. Przed tą datą wymóg proporcjonalności sformułowany był wyłącznie w odniesieniu do warunków udziału w postępowaniu. W obecnie obowiązującej ustawie </w:t>
      </w:r>
      <w:proofErr w:type="spellStart"/>
      <w:r w:rsidRPr="00EC07B0">
        <w:rPr>
          <w:rFonts w:ascii="Verdana" w:hAnsi="Verdana" w:cs="Calibri"/>
          <w:color w:val="333333"/>
        </w:rPr>
        <w:t>Pzp</w:t>
      </w:r>
      <w:proofErr w:type="spellEnd"/>
      <w:r w:rsidRPr="00EC07B0">
        <w:rPr>
          <w:rFonts w:ascii="Verdana" w:hAnsi="Verdana" w:cs="Calibri"/>
          <w:color w:val="333333"/>
        </w:rPr>
        <w:t xml:space="preserve"> zasada ta ujęta została w art. 16 pkt 3.</w:t>
      </w:r>
    </w:p>
    <w:p w:rsidR="00EC07B0" w:rsidRPr="00EC07B0" w:rsidRDefault="00EC07B0" w:rsidP="00EC07B0">
      <w:pPr>
        <w:shd w:val="clear" w:color="auto" w:fill="FFFFFF"/>
        <w:spacing w:after="313"/>
        <w:jc w:val="both"/>
        <w:rPr>
          <w:rFonts w:ascii="Verdana" w:hAnsi="Verdana" w:cs="Calibri"/>
          <w:color w:val="333333"/>
        </w:rPr>
      </w:pPr>
      <w:r w:rsidRPr="00EC07B0">
        <w:rPr>
          <w:rFonts w:ascii="Verdana" w:hAnsi="Verdana" w:cs="Calibri"/>
          <w:color w:val="333333"/>
        </w:rPr>
        <w:lastRenderedPageBreak/>
        <w:t xml:space="preserve">Zgodnie z art. 16 pkt 3 ustawy </w:t>
      </w:r>
      <w:proofErr w:type="spellStart"/>
      <w:r w:rsidRPr="00EC07B0">
        <w:rPr>
          <w:rFonts w:ascii="Verdana" w:hAnsi="Verdana" w:cs="Calibri"/>
          <w:color w:val="333333"/>
        </w:rPr>
        <w:t>Pzp</w:t>
      </w:r>
      <w:proofErr w:type="spellEnd"/>
      <w:r w:rsidRPr="00EC07B0">
        <w:rPr>
          <w:rFonts w:ascii="Verdana" w:hAnsi="Verdana" w:cs="Calibri"/>
          <w:color w:val="333333"/>
        </w:rPr>
        <w:t> </w:t>
      </w:r>
      <w:r w:rsidRPr="00EC07B0">
        <w:rPr>
          <w:rFonts w:ascii="Verdana" w:hAnsi="Verdana" w:cs="Calibri"/>
          <w:b/>
          <w:bCs/>
          <w:color w:val="333333"/>
        </w:rPr>
        <w:t>zamawiający przygotowuje i przeprowadza postępowanie o udzielenie zamówienia w sposób proporcjonalny</w:t>
      </w:r>
      <w:r w:rsidRPr="00EC07B0">
        <w:rPr>
          <w:rFonts w:ascii="Verdana" w:hAnsi="Verdana" w:cs="Calibri"/>
          <w:color w:val="333333"/>
        </w:rPr>
        <w:t xml:space="preserve">. </w:t>
      </w:r>
      <w:r w:rsidRPr="00EC07B0">
        <w:rPr>
          <w:rFonts w:ascii="Verdana" w:hAnsi="Verdana" w:cs="Calibri"/>
          <w:b/>
          <w:bCs/>
          <w:color w:val="333333"/>
        </w:rPr>
        <w:t>Oznacza to, że</w:t>
      </w:r>
      <w:r w:rsidRPr="00EC07B0">
        <w:rPr>
          <w:rFonts w:ascii="Verdana" w:hAnsi="Verdana" w:cs="Calibri"/>
          <w:color w:val="333333"/>
        </w:rPr>
        <w:t> </w:t>
      </w:r>
      <w:r w:rsidRPr="00EC07B0">
        <w:rPr>
          <w:rFonts w:ascii="Verdana" w:hAnsi="Verdana" w:cs="Calibri"/>
          <w:b/>
          <w:bCs/>
          <w:color w:val="333333"/>
        </w:rPr>
        <w:t>każdy element</w:t>
      </w:r>
      <w:r w:rsidRPr="00EC07B0">
        <w:rPr>
          <w:rFonts w:ascii="Verdana" w:hAnsi="Verdana" w:cs="Calibri"/>
          <w:color w:val="333333"/>
        </w:rPr>
        <w:t> </w:t>
      </w:r>
      <w:r w:rsidRPr="00EC07B0">
        <w:rPr>
          <w:rFonts w:ascii="Verdana" w:hAnsi="Verdana" w:cs="Calibri"/>
          <w:b/>
          <w:bCs/>
          <w:color w:val="333333"/>
        </w:rPr>
        <w:t>postępowania zamówieniowego powinien zostać ukształtowany zgodnie z tą zasadą – począwszy od wyboru trybu postępowania,</w:t>
      </w:r>
      <w:r w:rsidRPr="00EC07B0">
        <w:rPr>
          <w:rFonts w:ascii="Verdana" w:hAnsi="Verdana" w:cs="Calibri"/>
          <w:color w:val="333333"/>
        </w:rPr>
        <w:t> </w:t>
      </w:r>
      <w:r w:rsidRPr="00EC07B0">
        <w:rPr>
          <w:rFonts w:ascii="Verdana" w:hAnsi="Verdana" w:cs="Calibri"/>
          <w:b/>
          <w:bCs/>
          <w:color w:val="333333"/>
        </w:rPr>
        <w:t>a na postanowieniach umowy skończywszy</w:t>
      </w:r>
      <w:r w:rsidRPr="00EC07B0">
        <w:rPr>
          <w:rFonts w:ascii="Verdana" w:hAnsi="Verdana" w:cs="Calibri"/>
          <w:color w:val="333333"/>
        </w:rPr>
        <w:t>. </w:t>
      </w:r>
      <w:r w:rsidRPr="00EC07B0">
        <w:rPr>
          <w:rFonts w:ascii="Verdana" w:hAnsi="Verdana" w:cs="Calibri"/>
          <w:b/>
          <w:bCs/>
          <w:color w:val="333333"/>
        </w:rPr>
        <w:t xml:space="preserve">Co więcej proporcjonalność dotyczy także etapu przeprowadzenia postępowania, a więc oceny ofert wykonawców. </w:t>
      </w:r>
      <w:r w:rsidRPr="00EC07B0">
        <w:rPr>
          <w:rFonts w:ascii="Verdana" w:hAnsi="Verdana" w:cs="Calibri"/>
          <w:color w:val="333333"/>
        </w:rPr>
        <w:t>Umiejscowienie zasady proporcjonalności, należy ją stosować w odniesieniu do całego procesu udzielania zamówienia publicznego. Tak więc jeśli nawet ustawodawca nie wskazał jej bezpośrednio w przepisie regulującym dany aspekt postępowania, nie zwalnia to zamawiających z obowiązku proporcjonalnego działania.</w:t>
      </w:r>
    </w:p>
    <w:p w:rsidR="00EC07B0" w:rsidRPr="00EC07B0" w:rsidRDefault="00EC07B0" w:rsidP="00EC07B0">
      <w:pPr>
        <w:shd w:val="clear" w:color="auto" w:fill="FFFFFF"/>
        <w:spacing w:after="313"/>
        <w:jc w:val="both"/>
        <w:rPr>
          <w:rFonts w:ascii="Verdana" w:hAnsi="Verdana" w:cs="Calibri"/>
          <w:color w:val="333333"/>
        </w:rPr>
      </w:pPr>
      <w:r w:rsidRPr="00EC07B0">
        <w:rPr>
          <w:rFonts w:ascii="Verdana" w:hAnsi="Verdana" w:cs="Calibri"/>
          <w:color w:val="333333"/>
        </w:rPr>
        <w:t>Wobec powyższego zamawiający zobowiązany jest stosować zasadę proporcjonalności, na  etapie przeprowadzenia postępowania poprzez</w:t>
      </w:r>
    </w:p>
    <w:p w:rsidR="00EC07B0" w:rsidRPr="00EC07B0" w:rsidRDefault="00EC07B0" w:rsidP="00EC07B0">
      <w:pPr>
        <w:numPr>
          <w:ilvl w:val="0"/>
          <w:numId w:val="9"/>
        </w:numPr>
        <w:shd w:val="clear" w:color="auto" w:fill="FFFFFF"/>
        <w:suppressAutoHyphens/>
        <w:autoSpaceDN w:val="0"/>
        <w:spacing w:before="100" w:beforeAutospacing="1" w:after="100" w:afterAutospacing="1"/>
        <w:jc w:val="both"/>
        <w:rPr>
          <w:rFonts w:ascii="Verdana" w:hAnsi="Verdana" w:cs="Calibri"/>
          <w:color w:val="333333"/>
        </w:rPr>
      </w:pPr>
      <w:r w:rsidRPr="00EC07B0">
        <w:rPr>
          <w:rFonts w:ascii="Verdana" w:hAnsi="Verdana" w:cs="Calibri"/>
          <w:color w:val="333333"/>
        </w:rPr>
        <w:t>Ocenę dokumentacji złożonej przez wykonawców na potrzeby danego zamówienia</w:t>
      </w:r>
    </w:p>
    <w:p w:rsidR="00EC07B0" w:rsidRPr="00EC07B0" w:rsidRDefault="00EC07B0" w:rsidP="00EC07B0">
      <w:pPr>
        <w:numPr>
          <w:ilvl w:val="0"/>
          <w:numId w:val="9"/>
        </w:numPr>
        <w:shd w:val="clear" w:color="auto" w:fill="FFFFFF"/>
        <w:suppressAutoHyphens/>
        <w:autoSpaceDN w:val="0"/>
        <w:spacing w:before="100" w:beforeAutospacing="1" w:after="100" w:afterAutospacing="1"/>
        <w:jc w:val="both"/>
        <w:rPr>
          <w:rFonts w:ascii="Verdana" w:hAnsi="Verdana" w:cs="Calibri"/>
          <w:color w:val="333333"/>
        </w:rPr>
      </w:pPr>
      <w:r w:rsidRPr="00EC07B0">
        <w:rPr>
          <w:rFonts w:ascii="Verdana" w:hAnsi="Verdana" w:cs="Calibri"/>
          <w:color w:val="333333"/>
        </w:rPr>
        <w:t>Ocenę przesłanek wykluczenia z udziału w postępowaniu czy podstaw odrzucenia oferty</w:t>
      </w:r>
    </w:p>
    <w:p w:rsidR="00EC07B0" w:rsidRPr="00EC07B0" w:rsidRDefault="00EC07B0" w:rsidP="00EC07B0">
      <w:pPr>
        <w:shd w:val="clear" w:color="auto" w:fill="FFFFFF"/>
        <w:spacing w:after="313"/>
        <w:jc w:val="both"/>
        <w:rPr>
          <w:rFonts w:ascii="Verdana" w:hAnsi="Verdana" w:cs="Calibri"/>
          <w:color w:val="333333"/>
        </w:rPr>
      </w:pPr>
      <w:r w:rsidRPr="00EC07B0">
        <w:rPr>
          <w:rFonts w:ascii="Verdana" w:hAnsi="Verdana" w:cs="Calibri"/>
          <w:color w:val="333333"/>
        </w:rPr>
        <w:t xml:space="preserve">Proporcjonalność w </w:t>
      </w:r>
      <w:proofErr w:type="spellStart"/>
      <w:r w:rsidRPr="00EC07B0">
        <w:rPr>
          <w:rFonts w:ascii="Verdana" w:hAnsi="Verdana" w:cs="Calibri"/>
          <w:color w:val="333333"/>
        </w:rPr>
        <w:t>Pzp</w:t>
      </w:r>
      <w:proofErr w:type="spellEnd"/>
      <w:r w:rsidRPr="00EC07B0">
        <w:rPr>
          <w:rFonts w:ascii="Verdana" w:hAnsi="Verdana" w:cs="Calibri"/>
          <w:color w:val="333333"/>
        </w:rPr>
        <w:t xml:space="preserve">, dotyczy również wartości kwoty przeznaczonej do realizacji zamówienia publicznego, do wartości w zakresie zdolności zawodowej wykonawcy. Uznanie przez Zamawiającego, wykonanie co najmniej 2 (dwie) realizacje, </w:t>
      </w:r>
      <w:r w:rsidRPr="00EC07B0">
        <w:rPr>
          <w:rFonts w:ascii="Verdana" w:hAnsi="Verdana" w:cs="Calibri"/>
          <w:b/>
          <w:color w:val="333333"/>
        </w:rPr>
        <w:t>łącznie na kwotę min. 3 000 000,00 zł brutto</w:t>
      </w:r>
      <w:r w:rsidRPr="00EC07B0">
        <w:rPr>
          <w:rFonts w:ascii="Verdana" w:hAnsi="Verdana" w:cs="Calibri"/>
          <w:color w:val="333333"/>
        </w:rPr>
        <w:t xml:space="preserve">  jest zdaniem oferenta naruszeniem , art.</w:t>
      </w:r>
      <w:r w:rsidRPr="00EC07B0">
        <w:rPr>
          <w:rFonts w:ascii="Verdana" w:hAnsi="Verdana" w:cs="Calibri"/>
          <w:color w:val="333333"/>
          <w:shd w:val="clear" w:color="auto" w:fill="FFFFFF"/>
        </w:rPr>
        <w:t xml:space="preserve"> 16 pkt 3 ustawy </w:t>
      </w:r>
      <w:proofErr w:type="spellStart"/>
      <w:r w:rsidRPr="00EC07B0">
        <w:rPr>
          <w:rFonts w:ascii="Verdana" w:hAnsi="Verdana" w:cs="Calibri"/>
          <w:color w:val="333333"/>
          <w:shd w:val="clear" w:color="auto" w:fill="FFFFFF"/>
        </w:rPr>
        <w:t>Pzp</w:t>
      </w:r>
      <w:proofErr w:type="spellEnd"/>
      <w:r w:rsidRPr="00EC07B0">
        <w:rPr>
          <w:rFonts w:ascii="Verdana" w:hAnsi="Verdana" w:cs="Calibri"/>
          <w:color w:val="333333"/>
        </w:rPr>
        <w:t xml:space="preserve"> przez Zamawiającego. </w:t>
      </w:r>
    </w:p>
    <w:p w:rsidR="00EC07B0" w:rsidRPr="00EC07B0" w:rsidRDefault="00EC07B0" w:rsidP="00EC07B0">
      <w:pPr>
        <w:shd w:val="clear" w:color="auto" w:fill="FFFFFF"/>
        <w:spacing w:after="313"/>
        <w:jc w:val="both"/>
        <w:rPr>
          <w:rFonts w:ascii="Verdana" w:hAnsi="Verdana" w:cs="Calibri"/>
          <w:color w:val="333333"/>
        </w:rPr>
      </w:pPr>
      <w:r w:rsidRPr="00EC07B0">
        <w:rPr>
          <w:rFonts w:ascii="Verdana" w:hAnsi="Verdana" w:cs="Calibri"/>
          <w:color w:val="333333"/>
        </w:rPr>
        <w:t xml:space="preserve">Zamawiający, w postępowaniu </w:t>
      </w:r>
      <w:r w:rsidRPr="00EC07B0">
        <w:rPr>
          <w:rFonts w:ascii="Verdana" w:hAnsi="Verdana" w:cs="Calibri"/>
          <w:b/>
        </w:rPr>
        <w:t xml:space="preserve">DE-dzp.272-420/24, </w:t>
      </w:r>
      <w:r w:rsidRPr="00EC07B0">
        <w:rPr>
          <w:rFonts w:ascii="Verdana" w:hAnsi="Verdana" w:cs="Calibri"/>
        </w:rPr>
        <w:t>wyznaczył stosunek p</w:t>
      </w:r>
      <w:r w:rsidRPr="00EC07B0">
        <w:rPr>
          <w:rFonts w:ascii="Verdana" w:hAnsi="Verdana" w:cs="Calibri"/>
          <w:color w:val="333333"/>
        </w:rPr>
        <w:t>roporcjonalność  wartości zamówienia, do wartości</w:t>
      </w:r>
      <w:r w:rsidRPr="00EC07B0">
        <w:rPr>
          <w:rFonts w:ascii="Verdana" w:hAnsi="Verdana" w:cs="Calibri"/>
        </w:rPr>
        <w:t xml:space="preserve"> oceny zdolności zawodowej wykonawcy. </w:t>
      </w:r>
    </w:p>
    <w:p w:rsidR="00EC07B0" w:rsidRPr="00EC07B0" w:rsidRDefault="00EC07B0" w:rsidP="00EC07B0">
      <w:pPr>
        <w:shd w:val="clear" w:color="auto" w:fill="FFFFFF"/>
        <w:spacing w:after="313"/>
        <w:jc w:val="both"/>
        <w:rPr>
          <w:rFonts w:ascii="Verdana" w:hAnsi="Verdana" w:cs="Calibri"/>
          <w:color w:val="333333"/>
        </w:rPr>
      </w:pPr>
      <w:r w:rsidRPr="00EC07B0">
        <w:rPr>
          <w:rFonts w:ascii="Verdana" w:hAnsi="Verdana" w:cs="Calibri"/>
          <w:color w:val="333333"/>
        </w:rPr>
        <w:t xml:space="preserve">Wobec powyższego, wnioskuję jak na wstępnie, o zmianę  warunków udziału w postępowaniu,  o treści </w:t>
      </w:r>
    </w:p>
    <w:p w:rsidR="00EC07B0" w:rsidRPr="00EC07B0" w:rsidRDefault="00EC07B0" w:rsidP="00EC07B0">
      <w:pPr>
        <w:suppressAutoHyphens/>
        <w:autoSpaceDN w:val="0"/>
        <w:jc w:val="both"/>
        <w:rPr>
          <w:rFonts w:ascii="Verdana" w:hAnsi="Verdana" w:cs="Calibri"/>
          <w:b/>
          <w:bCs/>
          <w:iCs/>
          <w:u w:val="single"/>
        </w:rPr>
      </w:pPr>
      <w:r w:rsidRPr="00EC07B0">
        <w:rPr>
          <w:rFonts w:ascii="Verdana" w:hAnsi="Verdana" w:cs="Calibri"/>
          <w:b/>
          <w:bCs/>
          <w:iCs/>
          <w:u w:val="single"/>
        </w:rPr>
        <w:t>Wykonawca wykaże, że:</w:t>
      </w:r>
    </w:p>
    <w:p w:rsidR="00EC07B0" w:rsidRPr="00EC07B0" w:rsidRDefault="00EC07B0" w:rsidP="00EC07B0">
      <w:pPr>
        <w:numPr>
          <w:ilvl w:val="0"/>
          <w:numId w:val="10"/>
        </w:numPr>
        <w:suppressAutoHyphens/>
        <w:autoSpaceDN w:val="0"/>
        <w:ind w:left="465" w:hanging="283"/>
        <w:contextualSpacing/>
        <w:jc w:val="both"/>
        <w:rPr>
          <w:rFonts w:ascii="Verdana" w:eastAsia="Calibri" w:hAnsi="Verdana" w:cs="Calibri"/>
          <w:lang w:eastAsia="en-US"/>
        </w:rPr>
      </w:pPr>
      <w:r w:rsidRPr="00EC07B0">
        <w:rPr>
          <w:rFonts w:ascii="Verdana" w:eastAsia="Calibri" w:hAnsi="Verdana" w:cs="Calibri"/>
          <w:bCs/>
          <w:iCs/>
          <w:lang w:eastAsia="en-US"/>
        </w:rPr>
        <w:t xml:space="preserve">w okresie ostatnich pięciu lat przed dniem upływu składania ofert, a jeżeli okres prowadzenia działalności jest krótszy - w tym okresie, </w:t>
      </w:r>
      <w:r w:rsidRPr="00EC07B0">
        <w:rPr>
          <w:rFonts w:ascii="Verdana" w:eastAsia="Calibri" w:hAnsi="Verdana" w:cs="Calibri"/>
          <w:b/>
          <w:bCs/>
          <w:iCs/>
          <w:lang w:eastAsia="ar-SA"/>
        </w:rPr>
        <w:t>wykonał co najmniej  2 (dwie) realizacje każda na kwotę: min. 3 000 000,00 zł brutto, każda polegająca na przebudowie budynku min. średniowysokiego</w:t>
      </w:r>
      <w:r w:rsidRPr="00EC07B0">
        <w:rPr>
          <w:rFonts w:ascii="Verdana" w:eastAsia="Calibri" w:hAnsi="Verdana" w:cs="Calibri"/>
          <w:bCs/>
          <w:iCs/>
          <w:lang w:eastAsia="ar-SA"/>
        </w:rPr>
        <w:t>*</w:t>
      </w:r>
      <w:r w:rsidRPr="00EC07B0">
        <w:rPr>
          <w:rFonts w:ascii="Verdana" w:eastAsia="Calibri" w:hAnsi="Verdana" w:cs="Calibri"/>
          <w:b/>
          <w:bCs/>
          <w:iCs/>
          <w:lang w:eastAsia="ar-SA"/>
        </w:rPr>
        <w:t xml:space="preserve">  wraz z elementami dostosowania do przepisów ppoż. (m.in. montaż ślusarki/stolarki ppoż., wykonanie instalacji elektrycznej,</w:t>
      </w:r>
      <w:r w:rsidRPr="00EC07B0">
        <w:rPr>
          <w:rFonts w:ascii="Verdana" w:eastAsia="Calibri" w:hAnsi="Verdana" w:cs="Calibri"/>
          <w:lang w:eastAsia="en-US"/>
        </w:rPr>
        <w:t xml:space="preserve"> </w:t>
      </w:r>
      <w:r w:rsidRPr="00EC07B0">
        <w:rPr>
          <w:rFonts w:ascii="Verdana" w:eastAsia="Calibri" w:hAnsi="Verdana" w:cs="Calibri"/>
          <w:b/>
          <w:bCs/>
          <w:iCs/>
          <w:lang w:eastAsia="ar-SA"/>
        </w:rPr>
        <w:t>wykonanie instalacji SSP i oddymiania)</w:t>
      </w:r>
    </w:p>
    <w:p w:rsidR="001D3695" w:rsidRPr="00EC07B0" w:rsidRDefault="001D3695" w:rsidP="00EC07B0">
      <w:pPr>
        <w:spacing w:after="160" w:line="259" w:lineRule="auto"/>
        <w:contextualSpacing/>
        <w:jc w:val="both"/>
        <w:rPr>
          <w:rFonts w:ascii="Verdana" w:hAnsi="Verdana"/>
          <w:kern w:val="2"/>
          <w:lang w:eastAsia="en-US"/>
        </w:rPr>
      </w:pPr>
    </w:p>
    <w:p w:rsidR="003D4599" w:rsidRPr="007E77EF" w:rsidRDefault="001D3695" w:rsidP="003D4599">
      <w:pPr>
        <w:tabs>
          <w:tab w:val="left" w:pos="1701"/>
        </w:tabs>
        <w:spacing w:after="160" w:line="259" w:lineRule="auto"/>
        <w:contextualSpacing/>
        <w:jc w:val="both"/>
      </w:pPr>
      <w:r w:rsidRPr="00EC07B0">
        <w:rPr>
          <w:rFonts w:ascii="Verdana" w:hAnsi="Verdana"/>
          <w:b/>
          <w:kern w:val="2"/>
          <w:lang w:eastAsia="en-US"/>
        </w:rPr>
        <w:t xml:space="preserve">Odp.: Zamawiający </w:t>
      </w:r>
      <w:r w:rsidR="00EC07B0">
        <w:rPr>
          <w:rFonts w:ascii="Verdana" w:hAnsi="Verdana"/>
          <w:b/>
          <w:kern w:val="2"/>
          <w:lang w:eastAsia="en-US"/>
        </w:rPr>
        <w:t xml:space="preserve">nie wyraża zgody na zmianę warunków udziału w postępowaniu, </w:t>
      </w:r>
      <w:r w:rsidR="00EC07B0" w:rsidRPr="003D4599">
        <w:rPr>
          <w:rFonts w:ascii="Verdana" w:hAnsi="Verdana"/>
          <w:b/>
          <w:kern w:val="2"/>
          <w:lang w:eastAsia="en-US"/>
        </w:rPr>
        <w:t xml:space="preserve">zapisy pozostają bez zmian. Zamawiający określił warunki udziału w postępowaniu na poziomie </w:t>
      </w:r>
      <w:r w:rsidR="003D4599" w:rsidRPr="003D4599">
        <w:rPr>
          <w:rFonts w:ascii="Verdana" w:hAnsi="Verdana"/>
          <w:b/>
          <w:kern w:val="2"/>
          <w:lang w:eastAsia="en-US"/>
        </w:rPr>
        <w:t>minimalnym, ale wystarczającym do osiągnięcia celu, w jakim zostały postawione.</w:t>
      </w:r>
      <w:r w:rsidR="003D4599" w:rsidRPr="003D4599">
        <w:t xml:space="preserve"> </w:t>
      </w:r>
    </w:p>
    <w:p w:rsidR="001D3695" w:rsidRPr="00EC07B0" w:rsidRDefault="001D3695" w:rsidP="00EC07B0">
      <w:pPr>
        <w:jc w:val="both"/>
        <w:rPr>
          <w:rFonts w:ascii="Verdana" w:hAnsi="Verdana"/>
        </w:rPr>
      </w:pPr>
    </w:p>
    <w:p w:rsidR="00BE7BFD" w:rsidRPr="00EC07B0" w:rsidRDefault="00BE7BFD" w:rsidP="00EC07B0">
      <w:pPr>
        <w:jc w:val="both"/>
        <w:rPr>
          <w:rFonts w:ascii="Verdana" w:hAnsi="Verdana"/>
        </w:rPr>
      </w:pPr>
    </w:p>
    <w:sectPr w:rsidR="00BE7BFD" w:rsidRPr="00EC07B0"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53BD" w:rsidRDefault="003753BD">
      <w:r>
        <w:separator/>
      </w:r>
    </w:p>
  </w:endnote>
  <w:endnote w:type="continuationSeparator" w:id="0">
    <w:p w:rsidR="003753BD" w:rsidRDefault="00375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84657C">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53BD" w:rsidRDefault="003753BD">
      <w:r>
        <w:separator/>
      </w:r>
    </w:p>
  </w:footnote>
  <w:footnote w:type="continuationSeparator" w:id="0">
    <w:p w:rsidR="003753BD" w:rsidRDefault="003753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C8F" w:rsidRDefault="00FC7C8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C8F" w:rsidRDefault="00FC7C8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7C8F" w:rsidRDefault="00FC7C8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E2F30"/>
    <w:multiLevelType w:val="hybridMultilevel"/>
    <w:tmpl w:val="B878547A"/>
    <w:lvl w:ilvl="0" w:tplc="5434E868">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83A473A"/>
    <w:multiLevelType w:val="multilevel"/>
    <w:tmpl w:val="9B00D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DF0211"/>
    <w:multiLevelType w:val="hybridMultilevel"/>
    <w:tmpl w:val="FBD4B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6"/>
  </w:num>
  <w:num w:numId="2">
    <w:abstractNumId w:val="9"/>
  </w:num>
  <w:num w:numId="3">
    <w:abstractNumId w:val="4"/>
  </w:num>
  <w:num w:numId="4">
    <w:abstractNumId w:val="8"/>
  </w:num>
  <w:num w:numId="5">
    <w:abstractNumId w:val="1"/>
  </w:num>
  <w:num w:numId="6">
    <w:abstractNumId w:val="2"/>
  </w:num>
  <w:num w:numId="7">
    <w:abstractNumId w:val="7"/>
  </w:num>
  <w:num w:numId="8">
    <w:abstractNumId w:val="5"/>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753BD"/>
    <w:rsid w:val="00031374"/>
    <w:rsid w:val="000A1097"/>
    <w:rsid w:val="000E2A8F"/>
    <w:rsid w:val="0012774F"/>
    <w:rsid w:val="00144B7A"/>
    <w:rsid w:val="00180C6E"/>
    <w:rsid w:val="001D3695"/>
    <w:rsid w:val="0029606A"/>
    <w:rsid w:val="002C6A48"/>
    <w:rsid w:val="003753BD"/>
    <w:rsid w:val="003D4599"/>
    <w:rsid w:val="00466400"/>
    <w:rsid w:val="004848F3"/>
    <w:rsid w:val="004A75F2"/>
    <w:rsid w:val="005144A9"/>
    <w:rsid w:val="00520165"/>
    <w:rsid w:val="005B1B08"/>
    <w:rsid w:val="00632C3C"/>
    <w:rsid w:val="00662BDB"/>
    <w:rsid w:val="006A5DF1"/>
    <w:rsid w:val="006B7198"/>
    <w:rsid w:val="006D4AB3"/>
    <w:rsid w:val="006F3B81"/>
    <w:rsid w:val="00711222"/>
    <w:rsid w:val="007D7198"/>
    <w:rsid w:val="007E77EF"/>
    <w:rsid w:val="00803D8E"/>
    <w:rsid w:val="0084657C"/>
    <w:rsid w:val="00864538"/>
    <w:rsid w:val="00870F9F"/>
    <w:rsid w:val="008804B6"/>
    <w:rsid w:val="00897AB0"/>
    <w:rsid w:val="008A3553"/>
    <w:rsid w:val="00A905AC"/>
    <w:rsid w:val="00B127E1"/>
    <w:rsid w:val="00BA6584"/>
    <w:rsid w:val="00BE7BFD"/>
    <w:rsid w:val="00C370F2"/>
    <w:rsid w:val="00C44EEC"/>
    <w:rsid w:val="00D22FFA"/>
    <w:rsid w:val="00D8461B"/>
    <w:rsid w:val="00D915F2"/>
    <w:rsid w:val="00DF32E8"/>
    <w:rsid w:val="00DF53CA"/>
    <w:rsid w:val="00E21B49"/>
    <w:rsid w:val="00E25A6D"/>
    <w:rsid w:val="00E2789F"/>
    <w:rsid w:val="00E715A3"/>
    <w:rsid w:val="00E72428"/>
    <w:rsid w:val="00E74BC3"/>
    <w:rsid w:val="00EA14B3"/>
    <w:rsid w:val="00EA416E"/>
    <w:rsid w:val="00EC07B0"/>
    <w:rsid w:val="00F028B3"/>
    <w:rsid w:val="00FC5957"/>
    <w:rsid w:val="00FC7C8F"/>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BE6E8FB-19AF-41E0-A524-66388489F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1D3695"/>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link w:val="Nagwek1"/>
    <w:rsid w:val="001D3695"/>
    <w:rPr>
      <w:rFonts w:ascii="Arial" w:hAnsi="Arial"/>
      <w:b/>
      <w:kern w:val="28"/>
      <w:sz w:val="28"/>
    </w:rPr>
  </w:style>
  <w:style w:type="character" w:customStyle="1" w:styleId="NagwekZnak">
    <w:name w:val="Nagłówek Znak"/>
    <w:link w:val="Nagwek"/>
    <w:rsid w:val="001D36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3</Pages>
  <Words>1184</Words>
  <Characters>8023</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Renata Kwas-Rogowska</dc:creator>
  <cp:keywords/>
  <cp:lastModifiedBy>Renata Rogowska-Kwas</cp:lastModifiedBy>
  <cp:revision>7</cp:revision>
  <cp:lastPrinted>2024-09-23T09:39:00Z</cp:lastPrinted>
  <dcterms:created xsi:type="dcterms:W3CDTF">2024-09-23T05:03:00Z</dcterms:created>
  <dcterms:modified xsi:type="dcterms:W3CDTF">2024-09-23T09:40:00Z</dcterms:modified>
</cp:coreProperties>
</file>