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9C0" w:rsidRDefault="002A19C0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254D0C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54D0C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254D0C">
        <w:rPr>
          <w:rFonts w:ascii="Arial" w:hAnsi="Arial" w:cs="Arial"/>
          <w:sz w:val="24"/>
          <w:szCs w:val="24"/>
        </w:rPr>
        <w:t>2024-09-05</w:t>
      </w:r>
    </w:p>
    <w:p w:rsidR="00CF7835" w:rsidRPr="009432A1" w:rsidRDefault="00254D0C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54D0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254D0C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254D0C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54D0C">
        <w:rPr>
          <w:rFonts w:ascii="Arial" w:hAnsi="Arial" w:cs="Arial"/>
          <w:sz w:val="24"/>
          <w:szCs w:val="24"/>
        </w:rPr>
        <w:t>69</w:t>
      </w:r>
    </w:p>
    <w:p w:rsidR="00CF7835" w:rsidRPr="009432A1" w:rsidRDefault="00254D0C" w:rsidP="00CF7835">
      <w:pPr>
        <w:rPr>
          <w:rFonts w:ascii="Arial" w:hAnsi="Arial" w:cs="Arial"/>
          <w:sz w:val="24"/>
          <w:szCs w:val="24"/>
        </w:rPr>
      </w:pPr>
      <w:r w:rsidRPr="00254D0C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54D0C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254D0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54D0C">
              <w:rPr>
                <w:rFonts w:ascii="Arial" w:hAnsi="Arial" w:cs="Arial"/>
                <w:bCs/>
                <w:sz w:val="24"/>
                <w:szCs w:val="24"/>
              </w:rPr>
              <w:t>Stanowisko do badań nad systemami pozyskiwania i zarządzania energią odnawialną  dla  Wydziału Elektrycznego 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54D0C" w:rsidRPr="004E4B64" w:rsidTr="00E33761">
        <w:tc>
          <w:tcPr>
            <w:tcW w:w="2269" w:type="dxa"/>
            <w:shd w:val="clear" w:color="auto" w:fill="auto"/>
          </w:tcPr>
          <w:p w:rsidR="00254D0C" w:rsidRPr="004E4B64" w:rsidRDefault="00254D0C" w:rsidP="00E3376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54D0C" w:rsidRPr="004E4B64" w:rsidRDefault="00254D0C" w:rsidP="00E3376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54D0C">
              <w:rPr>
                <w:rFonts w:ascii="Arial" w:hAnsi="Arial" w:cs="Arial"/>
                <w:bCs/>
                <w:sz w:val="24"/>
                <w:szCs w:val="24"/>
              </w:rPr>
              <w:t>RK-NZ.261.61.2024.AR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54D0C" w:rsidRPr="00254D0C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54D0C" w:rsidRPr="00254D0C">
        <w:rPr>
          <w:rFonts w:ascii="Arial" w:hAnsi="Arial" w:cs="Arial"/>
          <w:sz w:val="24"/>
          <w:szCs w:val="24"/>
        </w:rPr>
        <w:t>05/09/2024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54D0C" w:rsidRPr="00254D0C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54D0C" w:rsidRPr="00355C9D" w:rsidTr="00E33761">
        <w:tc>
          <w:tcPr>
            <w:tcW w:w="1276" w:type="dxa"/>
            <w:shd w:val="clear" w:color="auto" w:fill="auto"/>
            <w:vAlign w:val="center"/>
          </w:tcPr>
          <w:p w:rsidR="00254D0C" w:rsidRPr="00CF7835" w:rsidRDefault="00254D0C" w:rsidP="00E337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4D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254D0C" w:rsidRPr="00CF7835" w:rsidRDefault="00254D0C" w:rsidP="00E3376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4D0C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254D0C" w:rsidRPr="00CF7835" w:rsidRDefault="00254D0C" w:rsidP="00E33761">
            <w:pPr>
              <w:rPr>
                <w:rFonts w:ascii="Arial" w:hAnsi="Arial" w:cs="Arial"/>
                <w:sz w:val="24"/>
                <w:szCs w:val="24"/>
              </w:rPr>
            </w:pPr>
            <w:r w:rsidRPr="00254D0C">
              <w:rPr>
                <w:rFonts w:ascii="Arial" w:hAnsi="Arial" w:cs="Arial"/>
                <w:sz w:val="24"/>
                <w:szCs w:val="24"/>
              </w:rPr>
              <w:t>Miodowa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4D0C">
              <w:rPr>
                <w:rFonts w:ascii="Arial" w:hAnsi="Arial" w:cs="Arial"/>
                <w:sz w:val="24"/>
                <w:szCs w:val="24"/>
              </w:rPr>
              <w:t>7F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54D0C" w:rsidRPr="00CF7835" w:rsidRDefault="00254D0C" w:rsidP="00E3376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4D0C">
              <w:rPr>
                <w:rFonts w:ascii="Arial" w:hAnsi="Arial" w:cs="Arial"/>
                <w:sz w:val="24"/>
                <w:szCs w:val="24"/>
              </w:rPr>
              <w:t>42-274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4D0C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4D0C" w:rsidRPr="00CF7835" w:rsidRDefault="00254D0C" w:rsidP="00E337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4D0C">
              <w:rPr>
                <w:rFonts w:ascii="Arial" w:hAnsi="Arial" w:cs="Arial"/>
                <w:sz w:val="24"/>
                <w:szCs w:val="24"/>
              </w:rPr>
              <w:t>184 475.40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CEC" w:rsidRDefault="00DC1CEC">
      <w:r>
        <w:separator/>
      </w:r>
    </w:p>
  </w:endnote>
  <w:endnote w:type="continuationSeparator" w:id="0">
    <w:p w:rsidR="00DC1CEC" w:rsidRDefault="00DC1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9C0" w:rsidRPr="002A19C0" w:rsidRDefault="002A19C0" w:rsidP="002A19C0">
    <w:pPr>
      <w:spacing w:line="276" w:lineRule="auto"/>
      <w:rPr>
        <w:rFonts w:ascii="Roboto" w:hAnsi="Roboto"/>
        <w:b/>
        <w:bCs/>
        <w:sz w:val="22"/>
        <w:szCs w:val="18"/>
      </w:rPr>
    </w:pPr>
    <w:r w:rsidRPr="002A19C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2A19C0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2A19C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A19C0" w:rsidRPr="002A19C0" w:rsidTr="00E33761">
      <w:tc>
        <w:tcPr>
          <w:tcW w:w="0" w:type="auto"/>
          <w:shd w:val="clear" w:color="auto" w:fill="auto"/>
          <w:vAlign w:val="center"/>
        </w:tcPr>
        <w:p w:rsidR="002A19C0" w:rsidRPr="002A19C0" w:rsidRDefault="002A19C0" w:rsidP="002A19C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A19C0" w:rsidRPr="002A19C0" w:rsidRDefault="002A19C0" w:rsidP="002A19C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A19C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A19C0" w:rsidRPr="002A19C0" w:rsidRDefault="002A19C0" w:rsidP="002A19C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A19C0" w:rsidRPr="002A19C0" w:rsidRDefault="002A19C0" w:rsidP="002A19C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A19C0" w:rsidRPr="002A19C0" w:rsidRDefault="002A19C0" w:rsidP="002A19C0">
    <w:pPr>
      <w:spacing w:line="276" w:lineRule="auto"/>
      <w:rPr>
        <w:rFonts w:ascii="Roboto" w:hAnsi="Roboto"/>
        <w:b/>
        <w:bCs/>
        <w:sz w:val="24"/>
        <w:szCs w:val="24"/>
      </w:rPr>
    </w:pPr>
    <w:r w:rsidRPr="002A19C0">
      <w:rPr>
        <w:rFonts w:ascii="Roboto" w:hAnsi="Roboto"/>
        <w:b/>
        <w:bCs/>
        <w:sz w:val="24"/>
        <w:szCs w:val="18"/>
      </w:rPr>
      <w:t>Kanclerz Politechniki Częstochowskiej</w:t>
    </w:r>
  </w:p>
  <w:p w:rsidR="002A19C0" w:rsidRPr="002A19C0" w:rsidRDefault="002A19C0" w:rsidP="002A19C0">
    <w:pPr>
      <w:spacing w:line="276" w:lineRule="auto"/>
      <w:rPr>
        <w:rFonts w:ascii="Roboto" w:hAnsi="Roboto"/>
        <w:sz w:val="24"/>
        <w:szCs w:val="24"/>
      </w:rPr>
    </w:pPr>
    <w:r w:rsidRPr="002A19C0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2A19C0">
      <w:rPr>
        <w:rFonts w:ascii="Roboto" w:hAnsi="Roboto"/>
        <w:sz w:val="24"/>
        <w:szCs w:val="24"/>
      </w:rPr>
      <w:t>ul. Gen. J.H. Dąbrowskiego 69, 42-201 Częstochowa</w:t>
    </w:r>
  </w:p>
  <w:p w:rsidR="002A19C0" w:rsidRPr="002A19C0" w:rsidRDefault="002A19C0" w:rsidP="002A19C0">
    <w:pPr>
      <w:spacing w:line="276" w:lineRule="auto"/>
      <w:rPr>
        <w:rFonts w:ascii="Arial" w:hAnsi="Arial"/>
        <w:noProof/>
        <w:sz w:val="24"/>
        <w:szCs w:val="24"/>
      </w:rPr>
    </w:pPr>
    <w:r w:rsidRPr="002A19C0">
      <w:rPr>
        <w:rFonts w:ascii="Roboto" w:hAnsi="Roboto"/>
        <w:sz w:val="24"/>
        <w:szCs w:val="24"/>
      </w:rPr>
      <w:t>tel. +48 34 325 02 56, e-mail: kanclerz@pcz.pl</w:t>
    </w:r>
  </w:p>
  <w:p w:rsidR="002A19C0" w:rsidRPr="002A19C0" w:rsidRDefault="002A19C0" w:rsidP="002A19C0">
    <w:pPr>
      <w:rPr>
        <w:rFonts w:ascii="Roboto" w:hAnsi="Roboto"/>
        <w:b/>
        <w:sz w:val="24"/>
        <w:szCs w:val="24"/>
      </w:rPr>
    </w:pPr>
    <w:r w:rsidRPr="002A19C0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A19C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A19C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A19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CEC" w:rsidRDefault="00DC1CEC">
      <w:r>
        <w:separator/>
      </w:r>
    </w:p>
  </w:footnote>
  <w:footnote w:type="continuationSeparator" w:id="0">
    <w:p w:rsidR="00DC1CEC" w:rsidRDefault="00DC1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D0C" w:rsidRDefault="00254D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9C0" w:rsidRPr="002A19C0" w:rsidRDefault="002A19C0" w:rsidP="002A19C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A19C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2A19C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254D0C" w:rsidRDefault="00254D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D0C" w:rsidRDefault="00254D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1CE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54D0C"/>
    <w:rsid w:val="002A19C0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C1CE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169BEE5"/>
  <w15:chartTrackingRefBased/>
  <w15:docId w15:val="{757EB6BA-FDC6-426C-8BF6-F664D8C03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2024-09-05T09:17:00Z</cp:lastPrinted>
  <dcterms:created xsi:type="dcterms:W3CDTF">2024-09-05T09:17:00Z</dcterms:created>
  <dcterms:modified xsi:type="dcterms:W3CDTF">2024-09-05T09:17:00Z</dcterms:modified>
</cp:coreProperties>
</file>