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E7DE46" w14:textId="77777777" w:rsidR="006A5DF1" w:rsidRPr="008E7B34" w:rsidRDefault="005831DE" w:rsidP="008E7B34">
      <w:pPr>
        <w:jc w:val="right"/>
        <w:rPr>
          <w:rFonts w:ascii="Verdana" w:hAnsi="Verdana"/>
        </w:rPr>
      </w:pPr>
      <w:r w:rsidRPr="008E7B34">
        <w:rPr>
          <w:rFonts w:ascii="Verdana" w:hAnsi="Verdana"/>
        </w:rPr>
        <w:t>Kraków</w:t>
      </w:r>
      <w:r w:rsidR="006A5DF1" w:rsidRPr="008E7B34">
        <w:rPr>
          <w:rFonts w:ascii="Verdana" w:hAnsi="Verdana"/>
        </w:rPr>
        <w:t xml:space="preserve"> dnia: </w:t>
      </w:r>
      <w:r w:rsidRPr="008E7B34">
        <w:rPr>
          <w:rFonts w:ascii="Verdana" w:hAnsi="Verdana"/>
        </w:rPr>
        <w:t>2024-08-20</w:t>
      </w:r>
    </w:p>
    <w:p w14:paraId="7F472161" w14:textId="77777777" w:rsidR="005831DE" w:rsidRPr="008E7B34" w:rsidRDefault="005831DE" w:rsidP="008E7B34">
      <w:pPr>
        <w:rPr>
          <w:rFonts w:ascii="Verdana" w:hAnsi="Verdana"/>
          <w:b/>
          <w:bCs/>
        </w:rPr>
      </w:pPr>
      <w:r w:rsidRPr="008E7B34">
        <w:rPr>
          <w:rFonts w:ascii="Verdana" w:hAnsi="Verdana"/>
          <w:b/>
          <w:bCs/>
        </w:rPr>
        <w:t>Akademia Górniczo - Hutnicza</w:t>
      </w:r>
    </w:p>
    <w:p w14:paraId="66D89367" w14:textId="77777777" w:rsidR="005831DE" w:rsidRPr="008E7B34" w:rsidRDefault="005831DE" w:rsidP="008E7B34">
      <w:pPr>
        <w:rPr>
          <w:rFonts w:ascii="Verdana" w:hAnsi="Verdana"/>
          <w:b/>
          <w:bCs/>
        </w:rPr>
      </w:pPr>
      <w:r w:rsidRPr="008E7B34">
        <w:rPr>
          <w:rFonts w:ascii="Verdana" w:hAnsi="Verdana"/>
          <w:b/>
          <w:bCs/>
        </w:rPr>
        <w:t>im. Stanisława Staszica w Krakowie</w:t>
      </w:r>
    </w:p>
    <w:p w14:paraId="1D9BB85A" w14:textId="77777777" w:rsidR="006A5DF1" w:rsidRPr="008E7B34" w:rsidRDefault="005831DE" w:rsidP="008E7B34">
      <w:pPr>
        <w:rPr>
          <w:rFonts w:ascii="Verdana" w:hAnsi="Verdana"/>
          <w:b/>
          <w:bCs/>
        </w:rPr>
      </w:pPr>
      <w:r w:rsidRPr="008E7B34">
        <w:rPr>
          <w:rFonts w:ascii="Verdana" w:hAnsi="Verdana"/>
          <w:b/>
          <w:bCs/>
        </w:rPr>
        <w:t>Dział Zamówień Publicznych</w:t>
      </w:r>
    </w:p>
    <w:p w14:paraId="79FC17AE" w14:textId="77777777" w:rsidR="006A5DF1" w:rsidRPr="008E7B34" w:rsidRDefault="005831DE" w:rsidP="008E7B34">
      <w:pPr>
        <w:rPr>
          <w:rFonts w:ascii="Verdana" w:hAnsi="Verdana"/>
        </w:rPr>
      </w:pPr>
      <w:r w:rsidRPr="008E7B34">
        <w:rPr>
          <w:rFonts w:ascii="Verdana" w:hAnsi="Verdana"/>
        </w:rPr>
        <w:t>Al. Mickiewicza</w:t>
      </w:r>
      <w:r w:rsidR="006A5DF1" w:rsidRPr="008E7B34">
        <w:rPr>
          <w:rFonts w:ascii="Verdana" w:hAnsi="Verdana"/>
        </w:rPr>
        <w:t xml:space="preserve"> </w:t>
      </w:r>
      <w:r w:rsidRPr="008E7B34">
        <w:rPr>
          <w:rFonts w:ascii="Verdana" w:hAnsi="Verdana"/>
        </w:rPr>
        <w:t>30</w:t>
      </w:r>
    </w:p>
    <w:p w14:paraId="572556E2" w14:textId="77777777" w:rsidR="006A5DF1" w:rsidRPr="008E7B34" w:rsidRDefault="005831DE" w:rsidP="008E7B34">
      <w:pPr>
        <w:rPr>
          <w:rFonts w:ascii="Verdana" w:hAnsi="Verdana"/>
        </w:rPr>
      </w:pPr>
      <w:r w:rsidRPr="008E7B34">
        <w:rPr>
          <w:rFonts w:ascii="Verdana" w:hAnsi="Verdana"/>
        </w:rPr>
        <w:t>30-059</w:t>
      </w:r>
      <w:r w:rsidR="006A5DF1" w:rsidRPr="008E7B34">
        <w:rPr>
          <w:rFonts w:ascii="Verdana" w:hAnsi="Verdana"/>
        </w:rPr>
        <w:t xml:space="preserve"> </w:t>
      </w:r>
      <w:r w:rsidRPr="008E7B34">
        <w:rPr>
          <w:rFonts w:ascii="Verdana" w:hAnsi="Verdana"/>
        </w:rPr>
        <w:t>Kraków</w:t>
      </w:r>
    </w:p>
    <w:p w14:paraId="4E8312DD" w14:textId="6D0EA795" w:rsidR="006A5DF1" w:rsidRPr="008E7B34" w:rsidRDefault="006A5DF1" w:rsidP="008E7B34">
      <w:pPr>
        <w:pStyle w:val="Nagwek"/>
        <w:tabs>
          <w:tab w:val="clear" w:pos="4536"/>
        </w:tabs>
        <w:rPr>
          <w:rFonts w:ascii="Verdana" w:hAnsi="Verdana"/>
        </w:rPr>
      </w:pPr>
      <w:r w:rsidRPr="008E7B34">
        <w:rPr>
          <w:rFonts w:ascii="Verdana" w:hAnsi="Verdana"/>
        </w:rPr>
        <w:t>Pismo:</w:t>
      </w:r>
      <w:r w:rsidR="008E7B34" w:rsidRPr="008E7B34">
        <w:rPr>
          <w:rFonts w:ascii="Verdana" w:hAnsi="Verdana"/>
          <w:bCs/>
        </w:rPr>
        <w:t xml:space="preserve"> DE-dzp.272-397/24</w:t>
      </w:r>
      <w:r w:rsidRPr="008E7B34">
        <w:rPr>
          <w:rFonts w:ascii="Verdana" w:hAnsi="Verdana"/>
        </w:rPr>
        <w:tab/>
        <w:t xml:space="preserve"> </w:t>
      </w:r>
    </w:p>
    <w:p w14:paraId="15777E4E" w14:textId="77777777" w:rsidR="006A5DF1" w:rsidRPr="008E7B34" w:rsidRDefault="006A5DF1" w:rsidP="008E7B34">
      <w:pPr>
        <w:pStyle w:val="Nagwek"/>
        <w:tabs>
          <w:tab w:val="clear" w:pos="4536"/>
          <w:tab w:val="clear" w:pos="9072"/>
        </w:tabs>
        <w:rPr>
          <w:rFonts w:ascii="Verdana" w:hAnsi="Verdana"/>
        </w:rPr>
      </w:pPr>
    </w:p>
    <w:p w14:paraId="24353DE5" w14:textId="77777777" w:rsidR="006A5DF1" w:rsidRPr="008E7B34" w:rsidRDefault="006A5DF1" w:rsidP="008E7B34">
      <w:pPr>
        <w:tabs>
          <w:tab w:val="left" w:pos="708"/>
          <w:tab w:val="center" w:pos="4536"/>
          <w:tab w:val="right" w:pos="9072"/>
        </w:tabs>
        <w:ind w:left="5245"/>
        <w:rPr>
          <w:rFonts w:ascii="Verdana" w:hAnsi="Verdana"/>
          <w:b/>
        </w:rPr>
      </w:pPr>
      <w:r w:rsidRPr="008E7B34">
        <w:rPr>
          <w:rFonts w:ascii="Verdana" w:hAnsi="Verdana"/>
          <w:b/>
        </w:rPr>
        <w:t>WYKONAWCY</w:t>
      </w:r>
    </w:p>
    <w:p w14:paraId="29943F94" w14:textId="77777777" w:rsidR="006A5DF1" w:rsidRPr="008E7B34" w:rsidRDefault="006A5DF1" w:rsidP="008E7B34">
      <w:pPr>
        <w:tabs>
          <w:tab w:val="left" w:pos="708"/>
          <w:tab w:val="center" w:pos="4536"/>
          <w:tab w:val="right" w:pos="9072"/>
        </w:tabs>
        <w:ind w:left="5245"/>
        <w:rPr>
          <w:rFonts w:ascii="Verdana" w:hAnsi="Verdana"/>
        </w:rPr>
      </w:pPr>
      <w:r w:rsidRPr="008E7B34">
        <w:rPr>
          <w:rFonts w:ascii="Verdana" w:hAnsi="Verdana"/>
        </w:rPr>
        <w:t>ubiegający się o zamówienie publiczne</w:t>
      </w:r>
    </w:p>
    <w:p w14:paraId="3757CBE3" w14:textId="77777777" w:rsidR="006D4AB3" w:rsidRPr="008E7B34" w:rsidRDefault="006D4AB3" w:rsidP="008E7B34">
      <w:pPr>
        <w:pStyle w:val="Nagwek"/>
        <w:tabs>
          <w:tab w:val="clear" w:pos="4536"/>
        </w:tabs>
        <w:rPr>
          <w:rFonts w:ascii="Verdana" w:hAnsi="Verdana"/>
        </w:rPr>
      </w:pPr>
    </w:p>
    <w:p w14:paraId="3E358301" w14:textId="77777777" w:rsidR="00632C3C" w:rsidRDefault="00E21B49" w:rsidP="008E7B34">
      <w:pPr>
        <w:pStyle w:val="Nagwek1"/>
        <w:spacing w:before="0" w:after="0"/>
        <w:jc w:val="center"/>
        <w:rPr>
          <w:rFonts w:ascii="Verdana" w:hAnsi="Verdana"/>
          <w:sz w:val="20"/>
        </w:rPr>
      </w:pPr>
      <w:r w:rsidRPr="008E7B34">
        <w:rPr>
          <w:rFonts w:ascii="Verdana" w:hAnsi="Verdana"/>
          <w:sz w:val="20"/>
        </w:rPr>
        <w:t>WYJAŚNIENI</w:t>
      </w:r>
      <w:r w:rsidR="00520165" w:rsidRPr="008E7B34">
        <w:rPr>
          <w:rFonts w:ascii="Verdana" w:hAnsi="Verdana"/>
          <w:sz w:val="20"/>
        </w:rPr>
        <w:t>A</w:t>
      </w:r>
      <w:r w:rsidR="00632C3C" w:rsidRPr="008E7B34">
        <w:rPr>
          <w:rFonts w:ascii="Verdana" w:hAnsi="Verdana"/>
          <w:sz w:val="20"/>
        </w:rPr>
        <w:t xml:space="preserve"> TREŚCI</w:t>
      </w:r>
      <w:r w:rsidR="0029606A" w:rsidRPr="008E7B34">
        <w:rPr>
          <w:rFonts w:ascii="Verdana" w:hAnsi="Verdana"/>
          <w:sz w:val="20"/>
        </w:rPr>
        <w:t xml:space="preserve"> SWZ</w:t>
      </w:r>
    </w:p>
    <w:p w14:paraId="514022C3" w14:textId="77777777" w:rsidR="008E7B34" w:rsidRPr="008E7B34" w:rsidRDefault="008E7B34" w:rsidP="008E7B34"/>
    <w:p w14:paraId="25EF9867" w14:textId="6868EEA5" w:rsidR="006D4AB3" w:rsidRDefault="00632C3C" w:rsidP="008E7B34">
      <w:pPr>
        <w:jc w:val="both"/>
        <w:rPr>
          <w:rFonts w:ascii="Verdana" w:hAnsi="Verdana"/>
          <w:b/>
        </w:rPr>
      </w:pPr>
      <w:r w:rsidRPr="008E7B34">
        <w:rPr>
          <w:rFonts w:ascii="Verdana" w:hAnsi="Verdana"/>
        </w:rPr>
        <w:t xml:space="preserve">Dotyczy: </w:t>
      </w:r>
      <w:r w:rsidR="006A5DF1" w:rsidRPr="008E7B34">
        <w:rPr>
          <w:rFonts w:ascii="Verdana" w:hAnsi="Verdana"/>
        </w:rPr>
        <w:t>p</w:t>
      </w:r>
      <w:r w:rsidRPr="008E7B34">
        <w:rPr>
          <w:rFonts w:ascii="Verdana" w:hAnsi="Verdana"/>
        </w:rPr>
        <w:t>ostępowani</w:t>
      </w:r>
      <w:r w:rsidR="006A5DF1" w:rsidRPr="008E7B34">
        <w:rPr>
          <w:rFonts w:ascii="Verdana" w:hAnsi="Verdana"/>
        </w:rPr>
        <w:t>a</w:t>
      </w:r>
      <w:r w:rsidRPr="008E7B34">
        <w:rPr>
          <w:rFonts w:ascii="Verdana" w:hAnsi="Verdana"/>
        </w:rPr>
        <w:t xml:space="preserve"> o udzielenie zamówienia publicznego, prowadzone</w:t>
      </w:r>
      <w:r w:rsidR="006A5DF1" w:rsidRPr="008E7B34">
        <w:rPr>
          <w:rFonts w:ascii="Verdana" w:hAnsi="Verdana"/>
        </w:rPr>
        <w:t>go</w:t>
      </w:r>
      <w:r w:rsidRPr="008E7B34">
        <w:rPr>
          <w:rFonts w:ascii="Verdana" w:hAnsi="Verdana"/>
        </w:rPr>
        <w:t xml:space="preserve"> w trybie</w:t>
      </w:r>
      <w:r w:rsidR="002C6A48" w:rsidRPr="008E7B34">
        <w:rPr>
          <w:rFonts w:ascii="Verdana" w:hAnsi="Verdana"/>
        </w:rPr>
        <w:t>:</w:t>
      </w:r>
      <w:r w:rsidRPr="008E7B34">
        <w:rPr>
          <w:rFonts w:ascii="Verdana" w:hAnsi="Verdana"/>
        </w:rPr>
        <w:t xml:space="preserve"> </w:t>
      </w:r>
      <w:r w:rsidR="005831DE" w:rsidRPr="008E7B34">
        <w:rPr>
          <w:rFonts w:ascii="Verdana" w:hAnsi="Verdana"/>
        </w:rPr>
        <w:t>Tryb podstawowy bez negocjacji - art. 275 pkt. 1 ustawy Pzp</w:t>
      </w:r>
      <w:r w:rsidRPr="008E7B34">
        <w:rPr>
          <w:rFonts w:ascii="Verdana" w:hAnsi="Verdana"/>
          <w:b/>
        </w:rPr>
        <w:t xml:space="preserve"> </w:t>
      </w:r>
      <w:r w:rsidR="00E715A3" w:rsidRPr="008E7B34">
        <w:rPr>
          <w:rFonts w:ascii="Verdana" w:hAnsi="Verdana"/>
          <w:bCs/>
        </w:rPr>
        <w:t>pn.</w:t>
      </w:r>
      <w:r w:rsidRPr="008E7B34">
        <w:rPr>
          <w:rFonts w:ascii="Verdana" w:hAnsi="Verdana"/>
          <w:b/>
        </w:rPr>
        <w:t xml:space="preserve"> </w:t>
      </w:r>
      <w:r w:rsidR="00E72428" w:rsidRPr="008E7B34">
        <w:rPr>
          <w:rFonts w:ascii="Verdana" w:hAnsi="Verdana"/>
          <w:bCs/>
        </w:rPr>
        <w:t>”</w:t>
      </w:r>
      <w:r w:rsidR="005831DE" w:rsidRPr="008E7B34">
        <w:rPr>
          <w:rFonts w:ascii="Verdana" w:hAnsi="Verdana"/>
          <w:b/>
          <w:bCs/>
        </w:rPr>
        <w:t>Modernizacja instalacji oświetlenia awaryjnego i ewakuacyjnego w bud. D-16 na terenie AGH w Krakowie - DE-dzp.272-397/24</w:t>
      </w:r>
      <w:r w:rsidR="00E72428" w:rsidRPr="008E7B34">
        <w:rPr>
          <w:rFonts w:ascii="Verdana" w:hAnsi="Verdana"/>
          <w:bCs/>
        </w:rPr>
        <w:t>”</w:t>
      </w:r>
      <w:r w:rsidR="008E7B34">
        <w:rPr>
          <w:rFonts w:ascii="Verdana" w:hAnsi="Verdana"/>
          <w:b/>
        </w:rPr>
        <w:t>.</w:t>
      </w:r>
    </w:p>
    <w:p w14:paraId="155F0E69" w14:textId="77777777" w:rsidR="008E7B34" w:rsidRPr="008E7B34" w:rsidRDefault="008E7B34" w:rsidP="008E7B34">
      <w:pPr>
        <w:jc w:val="both"/>
        <w:rPr>
          <w:rFonts w:ascii="Verdana" w:hAnsi="Verdana"/>
        </w:rPr>
      </w:pPr>
    </w:p>
    <w:p w14:paraId="73B6757E" w14:textId="3EE000E3" w:rsidR="0012774F" w:rsidRPr="008E7B34" w:rsidRDefault="00520165" w:rsidP="008E7B34">
      <w:pPr>
        <w:jc w:val="both"/>
        <w:rPr>
          <w:rFonts w:ascii="Verdana" w:hAnsi="Verdana"/>
        </w:rPr>
      </w:pPr>
      <w:r w:rsidRPr="008E7B34">
        <w:rPr>
          <w:rFonts w:ascii="Verdana" w:hAnsi="Verdana"/>
        </w:rPr>
        <w:t>Zamawiający,</w:t>
      </w:r>
      <w:r w:rsidR="002C6A48" w:rsidRPr="008E7B34">
        <w:rPr>
          <w:rFonts w:ascii="Verdana" w:hAnsi="Verdana"/>
        </w:rPr>
        <w:t xml:space="preserve"> </w:t>
      </w:r>
      <w:r w:rsidRPr="008E7B34">
        <w:rPr>
          <w:rFonts w:ascii="Verdana" w:hAnsi="Verdana"/>
        </w:rPr>
        <w:t xml:space="preserve">działając na podstawie art. </w:t>
      </w:r>
      <w:r w:rsidR="00E74BC3" w:rsidRPr="008E7B34">
        <w:rPr>
          <w:rFonts w:ascii="Verdana" w:hAnsi="Verdana"/>
        </w:rPr>
        <w:t>284</w:t>
      </w:r>
      <w:r w:rsidRPr="008E7B34">
        <w:rPr>
          <w:rFonts w:ascii="Verdana" w:hAnsi="Verdana"/>
        </w:rPr>
        <w:t xml:space="preserve"> ust. </w:t>
      </w:r>
      <w:r w:rsidR="0029606A" w:rsidRPr="008E7B34">
        <w:rPr>
          <w:rFonts w:ascii="Verdana" w:hAnsi="Verdana"/>
        </w:rPr>
        <w:t>6</w:t>
      </w:r>
      <w:r w:rsidRPr="008E7B34">
        <w:rPr>
          <w:rFonts w:ascii="Verdana" w:hAnsi="Verdana"/>
        </w:rPr>
        <w:t xml:space="preserve"> ustawy z dnia </w:t>
      </w:r>
      <w:r w:rsidR="0029606A" w:rsidRPr="008E7B34">
        <w:rPr>
          <w:rFonts w:ascii="Verdana" w:hAnsi="Verdana"/>
        </w:rPr>
        <w:t>11</w:t>
      </w:r>
      <w:r w:rsidRPr="008E7B34">
        <w:rPr>
          <w:rFonts w:ascii="Verdana" w:hAnsi="Verdana"/>
        </w:rPr>
        <w:t xml:space="preserve"> </w:t>
      </w:r>
      <w:r w:rsidR="0029606A" w:rsidRPr="008E7B34">
        <w:rPr>
          <w:rFonts w:ascii="Verdana" w:hAnsi="Verdana"/>
        </w:rPr>
        <w:t xml:space="preserve">września </w:t>
      </w:r>
      <w:r w:rsidRPr="008E7B34">
        <w:rPr>
          <w:rFonts w:ascii="Verdana" w:hAnsi="Verdana"/>
        </w:rPr>
        <w:t>20</w:t>
      </w:r>
      <w:r w:rsidR="0029606A" w:rsidRPr="008E7B34">
        <w:rPr>
          <w:rFonts w:ascii="Verdana" w:hAnsi="Verdana"/>
        </w:rPr>
        <w:t>19</w:t>
      </w:r>
      <w:r w:rsidRPr="008E7B34">
        <w:rPr>
          <w:rFonts w:ascii="Verdana" w:hAnsi="Verdana"/>
        </w:rPr>
        <w:t xml:space="preserve"> r</w:t>
      </w:r>
      <w:r w:rsidR="0029606A" w:rsidRPr="008E7B34">
        <w:rPr>
          <w:rFonts w:ascii="Verdana" w:hAnsi="Verdana"/>
        </w:rPr>
        <w:t>.</w:t>
      </w:r>
      <w:r w:rsidRPr="008E7B34">
        <w:rPr>
          <w:rFonts w:ascii="Verdana" w:hAnsi="Verdana"/>
        </w:rPr>
        <w:t xml:space="preserve"> Prawo </w:t>
      </w:r>
      <w:r w:rsidR="0029606A" w:rsidRPr="008E7B34">
        <w:rPr>
          <w:rFonts w:ascii="Verdana" w:hAnsi="Verdana"/>
        </w:rPr>
        <w:t>z</w:t>
      </w:r>
      <w:r w:rsidRPr="008E7B34">
        <w:rPr>
          <w:rFonts w:ascii="Verdana" w:hAnsi="Verdana"/>
        </w:rPr>
        <w:t xml:space="preserve">amówień </w:t>
      </w:r>
      <w:r w:rsidR="0029606A" w:rsidRPr="008E7B34">
        <w:rPr>
          <w:rFonts w:ascii="Verdana" w:hAnsi="Verdana"/>
        </w:rPr>
        <w:t>p</w:t>
      </w:r>
      <w:r w:rsidRPr="008E7B34">
        <w:rPr>
          <w:rFonts w:ascii="Verdana" w:hAnsi="Verdana"/>
        </w:rPr>
        <w:t>ublicznych</w:t>
      </w:r>
      <w:r w:rsidR="00711222" w:rsidRPr="008E7B34">
        <w:rPr>
          <w:rFonts w:ascii="Verdana" w:hAnsi="Verdana"/>
        </w:rPr>
        <w:t xml:space="preserve"> (Dz.U.202</w:t>
      </w:r>
      <w:r w:rsidR="00E715A3" w:rsidRPr="008E7B34">
        <w:rPr>
          <w:rFonts w:ascii="Verdana" w:hAnsi="Verdana"/>
        </w:rPr>
        <w:t>3.1605 ze zm.)</w:t>
      </w:r>
      <w:r w:rsidR="00BE7BFD" w:rsidRPr="008E7B34">
        <w:rPr>
          <w:rFonts w:ascii="Verdana" w:hAnsi="Verdana"/>
        </w:rPr>
        <w:t xml:space="preserve">, </w:t>
      </w:r>
      <w:r w:rsidR="00E74BC3" w:rsidRPr="008E7B34">
        <w:rPr>
          <w:rFonts w:ascii="Verdana" w:hAnsi="Verdana"/>
        </w:rPr>
        <w:t>udostępnia</w:t>
      </w:r>
      <w:r w:rsidR="00BE7BFD" w:rsidRPr="008E7B34">
        <w:rPr>
          <w:rFonts w:ascii="Verdana" w:hAnsi="Verdana"/>
        </w:rPr>
        <w:t xml:space="preserve"> poniżej treść zapytań do S</w:t>
      </w:r>
      <w:r w:rsidR="0012774F" w:rsidRPr="008E7B34">
        <w:rPr>
          <w:rFonts w:ascii="Verdana" w:hAnsi="Verdana"/>
        </w:rPr>
        <w:t>pecyfikacji Warunków Zamówienia (</w:t>
      </w:r>
      <w:r w:rsidR="0012774F" w:rsidRPr="008E7B34">
        <w:rPr>
          <w:rFonts w:ascii="Verdana" w:hAnsi="Verdana"/>
          <w:lang w:eastAsia="ar-SA"/>
        </w:rPr>
        <w:t>zwanej dalej</w:t>
      </w:r>
      <w:r w:rsidR="0012774F" w:rsidRPr="008E7B34">
        <w:rPr>
          <w:rFonts w:ascii="Verdana" w:hAnsi="Verdana"/>
          <w:b/>
          <w:lang w:eastAsia="ar-SA"/>
        </w:rPr>
        <w:t xml:space="preserve"> </w:t>
      </w:r>
      <w:r w:rsidR="0012774F" w:rsidRPr="008E7B34">
        <w:rPr>
          <w:rFonts w:ascii="Verdana" w:hAnsi="Verdana"/>
          <w:bCs/>
          <w:lang w:eastAsia="ar-SA"/>
        </w:rPr>
        <w:t>”SWZ”)</w:t>
      </w:r>
      <w:r w:rsidR="00E74BC3" w:rsidRPr="008E7B34">
        <w:rPr>
          <w:rFonts w:ascii="Verdana" w:hAnsi="Verdana"/>
          <w:bCs/>
          <w:lang w:eastAsia="ar-SA"/>
        </w:rPr>
        <w:t xml:space="preserve"> </w:t>
      </w:r>
      <w:r w:rsidR="00E74BC3" w:rsidRPr="008E7B34">
        <w:rPr>
          <w:rFonts w:ascii="Verdana" w:hAnsi="Verdana"/>
        </w:rPr>
        <w:t>wraz z wyjaśnieniami</w:t>
      </w:r>
      <w:r w:rsidR="0012774F" w:rsidRPr="008E7B34">
        <w:rPr>
          <w:rFonts w:ascii="Verdana" w:hAnsi="Verdana"/>
          <w:bCs/>
          <w:lang w:eastAsia="ar-SA"/>
        </w:rPr>
        <w:t>:</w:t>
      </w:r>
    </w:p>
    <w:p w14:paraId="1446F24C" w14:textId="77777777" w:rsidR="008E7B34" w:rsidRDefault="008E7B34" w:rsidP="008E7B34">
      <w:pPr>
        <w:contextualSpacing/>
        <w:rPr>
          <w:rFonts w:ascii="Verdana" w:hAnsi="Verdana"/>
          <w:u w:val="single"/>
        </w:rPr>
      </w:pPr>
    </w:p>
    <w:p w14:paraId="494BD41F" w14:textId="1DC11C9B" w:rsidR="008E7B34" w:rsidRPr="008E7B34" w:rsidRDefault="008E7B34" w:rsidP="008E7B34">
      <w:pPr>
        <w:jc w:val="both"/>
        <w:rPr>
          <w:rFonts w:ascii="Verdana" w:hAnsi="Verdana"/>
          <w:u w:val="single"/>
        </w:rPr>
      </w:pPr>
      <w:r w:rsidRPr="008E7B34">
        <w:rPr>
          <w:rFonts w:ascii="Verdana" w:hAnsi="Verdana"/>
          <w:u w:val="single"/>
        </w:rPr>
        <w:t>Zestaw nr 1</w:t>
      </w:r>
    </w:p>
    <w:p w14:paraId="7D157AA1" w14:textId="77777777" w:rsidR="008E7B34" w:rsidRPr="008E7B34" w:rsidRDefault="008E7B34" w:rsidP="008E7B34">
      <w:pPr>
        <w:jc w:val="both"/>
        <w:rPr>
          <w:rFonts w:ascii="Verdana" w:hAnsi="Verdana"/>
        </w:rPr>
      </w:pPr>
    </w:p>
    <w:p w14:paraId="3C0E7CBB" w14:textId="77777777" w:rsidR="008E7B34" w:rsidRPr="008E7B34" w:rsidRDefault="008E7B34" w:rsidP="008E7B34">
      <w:pPr>
        <w:numPr>
          <w:ilvl w:val="0"/>
          <w:numId w:val="8"/>
        </w:numPr>
        <w:jc w:val="both"/>
        <w:rPr>
          <w:rFonts w:ascii="Verdana" w:hAnsi="Verdana"/>
        </w:rPr>
      </w:pPr>
      <w:r w:rsidRPr="008E7B34">
        <w:rPr>
          <w:rFonts w:ascii="Verdana" w:hAnsi="Verdana"/>
        </w:rPr>
        <w:t> Czy podczas wykonywania prac należy osłonić folią malarską</w:t>
      </w:r>
      <w:r w:rsidRPr="008E7B34">
        <w:rPr>
          <w:rFonts w:ascii="Verdana" w:hAnsi="Verdana"/>
          <w:u w:val="single"/>
        </w:rPr>
        <w:t xml:space="preserve"> </w:t>
      </w:r>
      <w:r w:rsidRPr="008E7B34">
        <w:rPr>
          <w:rFonts w:ascii="Verdana" w:hAnsi="Verdana"/>
        </w:rPr>
        <w:t>meble, urządzenia w laboratoriach? Jeśli tak, to czy dopuszcza się folię budowlaną  czy ma to być folia elektrostatyczna? </w:t>
      </w:r>
    </w:p>
    <w:p w14:paraId="12D3F0B9" w14:textId="77777777" w:rsidR="008E7B34" w:rsidRPr="008E7B34" w:rsidRDefault="008E7B34" w:rsidP="008E7B34">
      <w:pPr>
        <w:jc w:val="both"/>
        <w:rPr>
          <w:rFonts w:ascii="Verdana" w:hAnsi="Verdana"/>
        </w:rPr>
      </w:pPr>
    </w:p>
    <w:p w14:paraId="67C69410" w14:textId="77777777" w:rsidR="008E7B34" w:rsidRPr="008E7B34" w:rsidRDefault="008E7B34" w:rsidP="008E7B34">
      <w:pPr>
        <w:jc w:val="both"/>
        <w:rPr>
          <w:rFonts w:ascii="Verdana" w:hAnsi="Verdana"/>
        </w:rPr>
      </w:pPr>
      <w:r w:rsidRPr="008E7B34">
        <w:rPr>
          <w:rFonts w:ascii="Verdana" w:hAnsi="Verdana"/>
        </w:rPr>
        <w:t>Odp.: Zamawiający informuje, że wyposażenie obiektu znajdujące się na parterze powinno zostać zabezpieczone folią elektrostatyczną. Na pozostałych kondygnacjach, dopuszcza się użycie do zabezpieczenia wyposażenia folii budowlanej.</w:t>
      </w:r>
    </w:p>
    <w:p w14:paraId="482B261E" w14:textId="77777777" w:rsidR="008E7B34" w:rsidRPr="008E7B34" w:rsidRDefault="008E7B34" w:rsidP="008E7B34">
      <w:pPr>
        <w:jc w:val="both"/>
        <w:rPr>
          <w:rFonts w:ascii="Verdana" w:hAnsi="Verdana"/>
        </w:rPr>
      </w:pPr>
    </w:p>
    <w:p w14:paraId="646BFBB3" w14:textId="77777777" w:rsidR="008E7B34" w:rsidRPr="008E7B34" w:rsidRDefault="008E7B34" w:rsidP="008E7B34">
      <w:pPr>
        <w:numPr>
          <w:ilvl w:val="0"/>
          <w:numId w:val="8"/>
        </w:numPr>
        <w:jc w:val="both"/>
        <w:rPr>
          <w:rFonts w:ascii="Verdana" w:hAnsi="Verdana"/>
          <w:u w:val="single"/>
        </w:rPr>
      </w:pPr>
      <w:r w:rsidRPr="008E7B34">
        <w:rPr>
          <w:rFonts w:ascii="Verdana" w:hAnsi="Verdana"/>
        </w:rPr>
        <w:t xml:space="preserve"> Czy dopuszcza się powtórne użycie raz użytej folii zabezpieczającej?</w:t>
      </w:r>
    </w:p>
    <w:p w14:paraId="1DA3E323" w14:textId="77777777" w:rsidR="008E7B34" w:rsidRPr="008E7B34" w:rsidRDefault="008E7B34" w:rsidP="008E7B34">
      <w:pPr>
        <w:jc w:val="both"/>
        <w:rPr>
          <w:rFonts w:ascii="Verdana" w:hAnsi="Verdana"/>
        </w:rPr>
      </w:pPr>
    </w:p>
    <w:p w14:paraId="334D78C7" w14:textId="77777777" w:rsidR="008E7B34" w:rsidRPr="008E7B34" w:rsidRDefault="008E7B34" w:rsidP="008E7B34">
      <w:pPr>
        <w:jc w:val="both"/>
        <w:rPr>
          <w:rFonts w:ascii="Verdana" w:hAnsi="Verdana"/>
        </w:rPr>
      </w:pPr>
      <w:r w:rsidRPr="008E7B34">
        <w:rPr>
          <w:rFonts w:ascii="Verdana" w:hAnsi="Verdana"/>
        </w:rPr>
        <w:t xml:space="preserve">Odp.: Zamawiający dopuszcza powtórne wykorzystanie użytej wcześniej folii, pod warunkiem, że stan jej zużycia będzie pozwalał na skuteczne zabezpieczenie urządzeń przed pyłem, kurzem ,wilgocią lub uszkodzeniami mechanicznymi. Każdorazowo przed przystąpieniem do prowadzenia prac należy dokonać odbioru wykonanych zabezpieczeń w obecności przedstawiciela z ramienia Zamawiającego </w:t>
      </w:r>
    </w:p>
    <w:p w14:paraId="7E42BBBB" w14:textId="77777777" w:rsidR="008E7B34" w:rsidRPr="008E7B34" w:rsidRDefault="008E7B34" w:rsidP="008E7B34">
      <w:pPr>
        <w:jc w:val="both"/>
        <w:rPr>
          <w:rFonts w:ascii="Verdana" w:hAnsi="Verdana"/>
          <w:u w:val="single"/>
        </w:rPr>
      </w:pPr>
    </w:p>
    <w:p w14:paraId="6128E373" w14:textId="77777777" w:rsidR="008E7B34" w:rsidRPr="008E7B34" w:rsidRDefault="008E7B34" w:rsidP="008E7B34">
      <w:pPr>
        <w:numPr>
          <w:ilvl w:val="0"/>
          <w:numId w:val="8"/>
        </w:numPr>
        <w:jc w:val="both"/>
        <w:rPr>
          <w:rFonts w:ascii="Verdana" w:hAnsi="Verdana"/>
          <w:u w:val="single"/>
        </w:rPr>
      </w:pPr>
      <w:r w:rsidRPr="008E7B34">
        <w:rPr>
          <w:rFonts w:ascii="Verdana" w:hAnsi="Verdana"/>
        </w:rPr>
        <w:t> Jaka jest wysokość pomieszczeń w budynku?</w:t>
      </w:r>
    </w:p>
    <w:p w14:paraId="78AAAFFB" w14:textId="77777777" w:rsidR="008E7B34" w:rsidRPr="008E7B34" w:rsidRDefault="008E7B34" w:rsidP="008E7B34">
      <w:pPr>
        <w:jc w:val="both"/>
        <w:rPr>
          <w:rFonts w:ascii="Verdana" w:hAnsi="Verdana"/>
        </w:rPr>
      </w:pPr>
    </w:p>
    <w:p w14:paraId="472E1E07" w14:textId="77777777" w:rsidR="008E7B34" w:rsidRPr="008E7B34" w:rsidRDefault="008E7B34" w:rsidP="008E7B34">
      <w:pPr>
        <w:jc w:val="both"/>
        <w:rPr>
          <w:rFonts w:ascii="Verdana" w:hAnsi="Verdana"/>
        </w:rPr>
      </w:pPr>
      <w:r w:rsidRPr="008E7B34">
        <w:rPr>
          <w:rFonts w:ascii="Verdana" w:hAnsi="Verdana"/>
        </w:rPr>
        <w:t>Odp.: Poniżej Zamawiający udostępnia link do fragmentu Projektu Wykonawczego obiektu D-16, gdzie na przekrojach wskazane zostały wysokości poszczególnych pomieszczeń.</w:t>
      </w:r>
    </w:p>
    <w:p w14:paraId="52510A22" w14:textId="77777777" w:rsidR="008E7B34" w:rsidRPr="008E7B34" w:rsidRDefault="008E7B34" w:rsidP="008E7B34">
      <w:pPr>
        <w:jc w:val="both"/>
        <w:rPr>
          <w:rFonts w:ascii="Verdana" w:hAnsi="Verdana"/>
        </w:rPr>
      </w:pPr>
      <w:hyperlink r:id="rId7" w:history="1">
        <w:r w:rsidRPr="008E7B34">
          <w:rPr>
            <w:rStyle w:val="Hipercze"/>
            <w:rFonts w:ascii="Verdana" w:hAnsi="Verdana"/>
          </w:rPr>
          <w:t>http://di.adm.agh.edu.pl/przetargi/di/</w:t>
        </w:r>
        <w:r w:rsidRPr="008E7B34">
          <w:rPr>
            <w:rStyle w:val="Hipercze"/>
            <w:rFonts w:ascii="Verdana" w:hAnsi="Verdana"/>
          </w:rPr>
          <w:t>m</w:t>
        </w:r>
        <w:r w:rsidRPr="008E7B34">
          <w:rPr>
            <w:rStyle w:val="Hipercze"/>
            <w:rFonts w:ascii="Verdana" w:hAnsi="Verdana"/>
          </w:rPr>
          <w:t>s/2024/Architektura_oswietlenie_D_16.zip</w:t>
        </w:r>
      </w:hyperlink>
    </w:p>
    <w:p w14:paraId="09FE97A4" w14:textId="77777777" w:rsidR="008E7B34" w:rsidRPr="008E7B34" w:rsidRDefault="008E7B34" w:rsidP="008E7B34">
      <w:pPr>
        <w:jc w:val="both"/>
        <w:rPr>
          <w:rFonts w:ascii="Verdana" w:hAnsi="Verdana"/>
        </w:rPr>
      </w:pPr>
    </w:p>
    <w:p w14:paraId="78551B50" w14:textId="77777777" w:rsidR="008E7B34" w:rsidRPr="008E7B34" w:rsidRDefault="008E7B34" w:rsidP="008E7B34">
      <w:pPr>
        <w:numPr>
          <w:ilvl w:val="0"/>
          <w:numId w:val="8"/>
        </w:numPr>
        <w:jc w:val="both"/>
        <w:rPr>
          <w:rFonts w:ascii="Verdana" w:hAnsi="Verdana"/>
          <w:u w:val="single"/>
        </w:rPr>
      </w:pPr>
      <w:r w:rsidRPr="008E7B34">
        <w:rPr>
          <w:rFonts w:ascii="Verdana" w:hAnsi="Verdana"/>
        </w:rPr>
        <w:t> Czy Zamawiający udostępni pomieszczenia na cały czas prac Wykonawcy, czy będą</w:t>
      </w:r>
      <w:r w:rsidRPr="008E7B34">
        <w:rPr>
          <w:rFonts w:ascii="Verdana" w:hAnsi="Verdana"/>
        </w:rPr>
        <w:br/>
        <w:t>dostępne po wcześniejszym umówieniu się na konkretny termin? </w:t>
      </w:r>
    </w:p>
    <w:p w14:paraId="7405D1E2" w14:textId="77777777" w:rsidR="008E7B34" w:rsidRPr="008E7B34" w:rsidRDefault="008E7B34" w:rsidP="008E7B34">
      <w:pPr>
        <w:jc w:val="both"/>
        <w:rPr>
          <w:rFonts w:ascii="Verdana" w:hAnsi="Verdana"/>
        </w:rPr>
      </w:pPr>
    </w:p>
    <w:p w14:paraId="1E51B4D4" w14:textId="77777777" w:rsidR="008E7B34" w:rsidRPr="008E7B34" w:rsidRDefault="008E7B34" w:rsidP="008E7B34">
      <w:pPr>
        <w:jc w:val="both"/>
        <w:rPr>
          <w:rFonts w:ascii="Verdana" w:hAnsi="Verdana"/>
        </w:rPr>
      </w:pPr>
      <w:r w:rsidRPr="008E7B34">
        <w:rPr>
          <w:rFonts w:ascii="Verdana" w:hAnsi="Verdana"/>
        </w:rPr>
        <w:t xml:space="preserve">Odp.: Zamawiający informuje, że poszczególne pomieszczenia będą udostępniane Wykonawcy po wcześniejszym umówieniu terminu realizacji prac z Użytkownikiem. Zamawiający informuje, że zgodnie z zapisami SWZ, Wykonawca winien dostosować harmonogram prowadzenia prac do harmonogramu pracy Uczelni. Prowadzenie prac nie może zakłócać bieżącego działania Uczelni . </w:t>
      </w:r>
    </w:p>
    <w:p w14:paraId="3F92E7E1" w14:textId="77777777" w:rsidR="008E7B34" w:rsidRPr="008E7B34" w:rsidRDefault="008E7B34" w:rsidP="008E7B34">
      <w:pPr>
        <w:jc w:val="both"/>
        <w:rPr>
          <w:rFonts w:ascii="Verdana" w:hAnsi="Verdana"/>
        </w:rPr>
      </w:pPr>
    </w:p>
    <w:p w14:paraId="01D68BCB" w14:textId="77777777" w:rsidR="008E7B34" w:rsidRPr="008E7B34" w:rsidRDefault="008E7B34" w:rsidP="008E7B34">
      <w:pPr>
        <w:jc w:val="both"/>
        <w:rPr>
          <w:rFonts w:ascii="Verdana" w:hAnsi="Verdana"/>
          <w:u w:val="single"/>
        </w:rPr>
      </w:pPr>
    </w:p>
    <w:p w14:paraId="1EBD9130" w14:textId="0C2B0EAD" w:rsidR="008E7B34" w:rsidRPr="008E7B34" w:rsidRDefault="008E7B34" w:rsidP="008E7B34">
      <w:pPr>
        <w:numPr>
          <w:ilvl w:val="0"/>
          <w:numId w:val="8"/>
        </w:numPr>
        <w:rPr>
          <w:rFonts w:ascii="Verdana" w:hAnsi="Verdana"/>
          <w:u w:val="single"/>
        </w:rPr>
      </w:pPr>
      <w:r w:rsidRPr="008E7B34">
        <w:rPr>
          <w:rFonts w:ascii="Verdana" w:hAnsi="Verdana"/>
        </w:rPr>
        <w:t> </w:t>
      </w:r>
      <w:r>
        <w:rPr>
          <w:rFonts w:ascii="Verdana" w:hAnsi="Verdana"/>
        </w:rPr>
        <w:t xml:space="preserve">Czy </w:t>
      </w:r>
      <w:r w:rsidRPr="008E7B34">
        <w:rPr>
          <w:rFonts w:ascii="Verdana" w:hAnsi="Verdana"/>
        </w:rPr>
        <w:t>po montażu nowego oświetlenia awaryjnego należy przerobić istniejące oprawy z modułami awaryjnymi do pracy w zwykłym trybie?</w:t>
      </w:r>
      <w:r w:rsidRPr="008E7B34">
        <w:rPr>
          <w:rFonts w:ascii="Verdana" w:hAnsi="Verdana"/>
        </w:rPr>
        <w:br/>
        <w:t>(usunąć moduły awaryjne, przesznurować okablowanie w oprawie)?</w:t>
      </w:r>
    </w:p>
    <w:p w14:paraId="697798E2" w14:textId="77777777" w:rsidR="008E7B34" w:rsidRPr="008E7B34" w:rsidRDefault="008E7B34" w:rsidP="008E7B34">
      <w:pPr>
        <w:jc w:val="both"/>
        <w:rPr>
          <w:rFonts w:ascii="Verdana" w:hAnsi="Verdana"/>
        </w:rPr>
      </w:pPr>
    </w:p>
    <w:p w14:paraId="2C30FAA8" w14:textId="77777777" w:rsidR="008E7B34" w:rsidRPr="008E7B34" w:rsidRDefault="008E7B34" w:rsidP="008E7B34">
      <w:pPr>
        <w:jc w:val="both"/>
        <w:rPr>
          <w:rFonts w:ascii="Verdana" w:hAnsi="Verdana"/>
        </w:rPr>
      </w:pPr>
      <w:r w:rsidRPr="008E7B34">
        <w:rPr>
          <w:rFonts w:ascii="Verdana" w:hAnsi="Verdana"/>
        </w:rPr>
        <w:t>Odp.: Zamawiający informuję, że oprawy podstawowe z których usunięto  moduły/ akumulatory  oświetlenia awaryjnego, należy doprowadzić do pełnej sprawności umożliwiającej ich pracę w trybie zwykłym.</w:t>
      </w:r>
    </w:p>
    <w:p w14:paraId="6E0CCFBA" w14:textId="77777777" w:rsidR="008E7B34" w:rsidRPr="008E7B34" w:rsidRDefault="008E7B34" w:rsidP="008E7B34">
      <w:pPr>
        <w:jc w:val="both"/>
        <w:rPr>
          <w:rFonts w:ascii="Verdana" w:hAnsi="Verdana"/>
          <w:u w:val="single"/>
        </w:rPr>
      </w:pPr>
    </w:p>
    <w:p w14:paraId="7C8A0475" w14:textId="77777777" w:rsidR="008E7B34" w:rsidRPr="008E7B34" w:rsidRDefault="008E7B34" w:rsidP="008E7B34">
      <w:pPr>
        <w:numPr>
          <w:ilvl w:val="0"/>
          <w:numId w:val="8"/>
        </w:numPr>
        <w:jc w:val="both"/>
        <w:rPr>
          <w:rFonts w:ascii="Verdana" w:hAnsi="Verdana"/>
          <w:u w:val="single"/>
        </w:rPr>
      </w:pPr>
      <w:r w:rsidRPr="008E7B34">
        <w:rPr>
          <w:rFonts w:ascii="Verdana" w:hAnsi="Verdana"/>
        </w:rPr>
        <w:t>Czy istniejący system DATA S obecnie jest sprawny? </w:t>
      </w:r>
    </w:p>
    <w:p w14:paraId="274A774B" w14:textId="77777777" w:rsidR="008E7B34" w:rsidRPr="008E7B34" w:rsidRDefault="008E7B34" w:rsidP="008E7B34">
      <w:pPr>
        <w:jc w:val="both"/>
        <w:rPr>
          <w:rFonts w:ascii="Verdana" w:hAnsi="Verdana"/>
        </w:rPr>
      </w:pPr>
      <w:r w:rsidRPr="008E7B34">
        <w:rPr>
          <w:rFonts w:ascii="Verdana" w:hAnsi="Verdana"/>
        </w:rPr>
        <w:t>Odp.: Zamawiający informuje, że istniejący system DATA S nie jest sprawny.</w:t>
      </w:r>
    </w:p>
    <w:p w14:paraId="6ECF529B" w14:textId="77777777" w:rsidR="008E7B34" w:rsidRPr="008E7B34" w:rsidRDefault="008E7B34" w:rsidP="008E7B34">
      <w:pPr>
        <w:jc w:val="both"/>
        <w:rPr>
          <w:rFonts w:ascii="Verdana" w:hAnsi="Verdana"/>
          <w:u w:val="single"/>
        </w:rPr>
      </w:pPr>
    </w:p>
    <w:p w14:paraId="22A106C3" w14:textId="77777777" w:rsidR="008E7B34" w:rsidRPr="008E7B34" w:rsidRDefault="008E7B34" w:rsidP="008E7B34">
      <w:pPr>
        <w:numPr>
          <w:ilvl w:val="0"/>
          <w:numId w:val="8"/>
        </w:numPr>
        <w:jc w:val="both"/>
        <w:rPr>
          <w:rFonts w:ascii="Verdana" w:hAnsi="Verdana"/>
          <w:u w:val="single"/>
        </w:rPr>
      </w:pPr>
      <w:r w:rsidRPr="008E7B34">
        <w:rPr>
          <w:rFonts w:ascii="Verdana" w:hAnsi="Verdana"/>
        </w:rPr>
        <w:t>Czy Wykonawca może przyjąć, że istniejące okablowanie jest ciągłe?</w:t>
      </w:r>
    </w:p>
    <w:p w14:paraId="3F961752" w14:textId="77777777" w:rsidR="008E7B34" w:rsidRPr="008E7B34" w:rsidRDefault="008E7B34" w:rsidP="008E7B34">
      <w:pPr>
        <w:jc w:val="both"/>
        <w:rPr>
          <w:rFonts w:ascii="Verdana" w:hAnsi="Verdana"/>
        </w:rPr>
      </w:pPr>
      <w:r w:rsidRPr="008E7B34">
        <w:rPr>
          <w:rFonts w:ascii="Verdana" w:hAnsi="Verdana"/>
        </w:rPr>
        <w:t xml:space="preserve">Odp.: Zamawiający informuj, że zadaniem Wykonawcy jest weryfikacja istniejącego okablowania pod kątem ciągłości.  </w:t>
      </w:r>
    </w:p>
    <w:p w14:paraId="7C097A21" w14:textId="77777777" w:rsidR="008E7B34" w:rsidRPr="008E7B34" w:rsidRDefault="008E7B34" w:rsidP="008E7B34">
      <w:pPr>
        <w:jc w:val="both"/>
        <w:rPr>
          <w:rFonts w:ascii="Verdana" w:hAnsi="Verdana"/>
        </w:rPr>
      </w:pPr>
    </w:p>
    <w:p w14:paraId="02640500" w14:textId="77777777" w:rsidR="008E7B34" w:rsidRPr="008E7B34" w:rsidRDefault="008E7B34" w:rsidP="008E7B34">
      <w:pPr>
        <w:numPr>
          <w:ilvl w:val="0"/>
          <w:numId w:val="8"/>
        </w:numPr>
        <w:rPr>
          <w:rFonts w:ascii="Verdana" w:hAnsi="Verdana"/>
          <w:u w:val="single"/>
        </w:rPr>
      </w:pPr>
      <w:r w:rsidRPr="008E7B34">
        <w:rPr>
          <w:rFonts w:ascii="Verdana" w:hAnsi="Verdana"/>
        </w:rPr>
        <w:t> W przypadku braku ciągłości nowe okablowanie należy doprowadzić</w:t>
      </w:r>
      <w:r w:rsidRPr="008E7B34">
        <w:rPr>
          <w:rFonts w:ascii="Verdana" w:hAnsi="Verdana"/>
        </w:rPr>
        <w:br/>
        <w:t>podtynkowo czy natynkowo? (dotyczy w szczególności klatki schodowej)</w:t>
      </w:r>
    </w:p>
    <w:p w14:paraId="52207052" w14:textId="77777777" w:rsidR="008E7B34" w:rsidRPr="008E7B34" w:rsidRDefault="008E7B34" w:rsidP="008E7B34">
      <w:pPr>
        <w:jc w:val="both"/>
        <w:rPr>
          <w:rFonts w:ascii="Verdana" w:hAnsi="Verdana"/>
        </w:rPr>
      </w:pPr>
    </w:p>
    <w:p w14:paraId="4181D0C9" w14:textId="77777777" w:rsidR="008E7B34" w:rsidRPr="008E7B34" w:rsidRDefault="008E7B34" w:rsidP="008E7B34">
      <w:pPr>
        <w:jc w:val="both"/>
        <w:rPr>
          <w:rFonts w:ascii="Verdana" w:hAnsi="Verdana"/>
        </w:rPr>
      </w:pPr>
      <w:r w:rsidRPr="008E7B34">
        <w:rPr>
          <w:rFonts w:ascii="Verdana" w:hAnsi="Verdana"/>
        </w:rPr>
        <w:t>odp.: Zamawiający informuje, że w przypadku braku ciągłości okablowania, przewody należy prowadzić podtynkowo. Po zakończeniu prac należy wykonać  niezbędne poprawki malarsko-tynkarskie. Prace należy wykonać z jak najmniejszą ingerencją w budynek z zachowaniem maksymalnej czystości oraz z pełnym zabezpieczeniem urządzeń występujących w laboratoriach.</w:t>
      </w:r>
    </w:p>
    <w:p w14:paraId="2CBC125E" w14:textId="77777777" w:rsidR="008E7B34" w:rsidRPr="008E7B34" w:rsidRDefault="008E7B34" w:rsidP="008E7B34">
      <w:pPr>
        <w:jc w:val="both"/>
        <w:rPr>
          <w:rFonts w:ascii="Verdana" w:hAnsi="Verdana"/>
          <w:u w:val="single"/>
        </w:rPr>
      </w:pPr>
    </w:p>
    <w:p w14:paraId="461974E4" w14:textId="1254D94C" w:rsidR="008E7B34" w:rsidRPr="008E7B34" w:rsidRDefault="008E7B34" w:rsidP="008E7B34">
      <w:pPr>
        <w:jc w:val="both"/>
        <w:rPr>
          <w:rFonts w:ascii="Verdana" w:hAnsi="Verdana"/>
          <w:u w:val="single"/>
        </w:rPr>
      </w:pPr>
      <w:r w:rsidRPr="008E7B34">
        <w:rPr>
          <w:rFonts w:ascii="Verdana" w:hAnsi="Verdana"/>
          <w:u w:val="single"/>
        </w:rPr>
        <w:t>Zestaw 2</w:t>
      </w:r>
    </w:p>
    <w:p w14:paraId="59A63960" w14:textId="77777777" w:rsidR="008E7B34" w:rsidRPr="008E7B34" w:rsidRDefault="008E7B34" w:rsidP="008E7B34">
      <w:pPr>
        <w:jc w:val="both"/>
        <w:rPr>
          <w:rFonts w:ascii="Verdana" w:hAnsi="Verdana"/>
          <w:u w:val="single"/>
        </w:rPr>
      </w:pPr>
    </w:p>
    <w:p w14:paraId="58F3FCF4" w14:textId="77777777" w:rsidR="008E7B34" w:rsidRPr="008E7B34" w:rsidRDefault="008E7B34" w:rsidP="008E7B34">
      <w:pPr>
        <w:numPr>
          <w:ilvl w:val="0"/>
          <w:numId w:val="9"/>
        </w:numPr>
        <w:jc w:val="both"/>
        <w:rPr>
          <w:rFonts w:ascii="Verdana" w:hAnsi="Verdana"/>
        </w:rPr>
      </w:pPr>
      <w:r w:rsidRPr="008E7B34">
        <w:rPr>
          <w:rFonts w:ascii="Verdana" w:hAnsi="Verdana"/>
        </w:rPr>
        <w:t>W jakich godzinach dopuszcza się prowadzenie prac i czy ich prowadzenie jest możliwe w weekendy?</w:t>
      </w:r>
    </w:p>
    <w:p w14:paraId="233BF7C1" w14:textId="77777777" w:rsidR="008E7B34" w:rsidRPr="008E7B34" w:rsidRDefault="008E7B34" w:rsidP="008E7B34">
      <w:pPr>
        <w:jc w:val="both"/>
        <w:rPr>
          <w:rFonts w:ascii="Verdana" w:hAnsi="Verdana"/>
        </w:rPr>
      </w:pPr>
    </w:p>
    <w:p w14:paraId="4E9C7C28" w14:textId="77777777" w:rsidR="008E7B34" w:rsidRPr="008E7B34" w:rsidRDefault="008E7B34" w:rsidP="008E7B34">
      <w:pPr>
        <w:jc w:val="both"/>
        <w:rPr>
          <w:rFonts w:ascii="Verdana" w:hAnsi="Verdana"/>
        </w:rPr>
      </w:pPr>
      <w:r w:rsidRPr="008E7B34">
        <w:rPr>
          <w:rFonts w:ascii="Verdana" w:hAnsi="Verdana"/>
          <w:b/>
        </w:rPr>
        <w:t xml:space="preserve">Odp.: </w:t>
      </w:r>
      <w:r w:rsidRPr="008E7B34">
        <w:rPr>
          <w:rFonts w:ascii="Verdana" w:hAnsi="Verdana"/>
        </w:rPr>
        <w:t xml:space="preserve">Zamawiający informuję, że tryb prowadzenia prac został określony w SWZ do  postępowania przetargowego. </w:t>
      </w:r>
    </w:p>
    <w:p w14:paraId="6453EA96" w14:textId="77777777" w:rsidR="008E7B34" w:rsidRPr="008E7B34" w:rsidRDefault="008E7B34" w:rsidP="008E7B34">
      <w:pPr>
        <w:jc w:val="both"/>
        <w:rPr>
          <w:rFonts w:ascii="Verdana" w:hAnsi="Verdana"/>
          <w:bCs/>
          <w:i/>
          <w:iCs/>
        </w:rPr>
      </w:pPr>
      <w:r w:rsidRPr="008E7B34">
        <w:rPr>
          <w:rFonts w:ascii="Verdana" w:hAnsi="Verdana"/>
          <w:bCs/>
          <w:i/>
          <w:iCs/>
        </w:rPr>
        <w:t>„Konieczności dostosowania harmonogramu prac do harmonogramu pracy Uczelni, prowadzenie prac w tym „głośnych i brudnych” stosownie do wymagań Zamawiającego tj. w sposób niezakłócający bieżącego działania Uczelni (roboty tzw. „głośne i brudne” można prowadzić:</w:t>
      </w:r>
    </w:p>
    <w:p w14:paraId="025B7774" w14:textId="77777777" w:rsidR="008E7B34" w:rsidRPr="008E7B34" w:rsidRDefault="008E7B34" w:rsidP="008E7B34">
      <w:pPr>
        <w:numPr>
          <w:ilvl w:val="0"/>
          <w:numId w:val="11"/>
        </w:numPr>
        <w:ind w:left="284"/>
        <w:jc w:val="both"/>
        <w:rPr>
          <w:rFonts w:ascii="Verdana" w:hAnsi="Verdana"/>
          <w:bCs/>
          <w:i/>
          <w:iCs/>
        </w:rPr>
      </w:pPr>
      <w:r w:rsidRPr="008E7B34">
        <w:rPr>
          <w:rFonts w:ascii="Verdana" w:hAnsi="Verdana"/>
          <w:bCs/>
          <w:i/>
          <w:iCs/>
        </w:rPr>
        <w:t>po każdorazowym zgłoszeniu, uzgodnieniu i uzyskaniu zgody Nadzoru Zamawiającego Użytkowników danych pomieszczeń, w których będą prowadzone prace i Administratora Budynku w dni robocze do godz. 8:00 i po godz. 16:00 oraz w godzinach nocnych przez 7 dni w tygodniu”.</w:t>
      </w:r>
    </w:p>
    <w:p w14:paraId="1339E3E1" w14:textId="77777777" w:rsidR="008E7B34" w:rsidRPr="008E7B34" w:rsidRDefault="008E7B34" w:rsidP="008E7B34">
      <w:pPr>
        <w:jc w:val="both"/>
        <w:rPr>
          <w:rFonts w:ascii="Verdana" w:hAnsi="Verdana"/>
        </w:rPr>
      </w:pPr>
      <w:r w:rsidRPr="008E7B34">
        <w:rPr>
          <w:rFonts w:ascii="Verdana" w:hAnsi="Verdana"/>
        </w:rPr>
        <w:t xml:space="preserve"> </w:t>
      </w:r>
    </w:p>
    <w:p w14:paraId="2EE7F283" w14:textId="77777777" w:rsidR="008E7B34" w:rsidRPr="008E7B34" w:rsidRDefault="008E7B34" w:rsidP="008E7B34">
      <w:pPr>
        <w:jc w:val="both"/>
        <w:rPr>
          <w:rFonts w:ascii="Verdana" w:hAnsi="Verdana"/>
          <w:u w:val="single"/>
        </w:rPr>
      </w:pPr>
      <w:r w:rsidRPr="008E7B34">
        <w:rPr>
          <w:rFonts w:ascii="Verdana" w:hAnsi="Verdana"/>
        </w:rPr>
        <w:t>2. Czy Zamawiający wyraża zgodę na obniżenie okresu gwarancji na akumulatory do opraw awaryjnych lub wyłączenie ich spod kryterium okresu udzielonej gwarancji</w:t>
      </w:r>
    </w:p>
    <w:p w14:paraId="66C3BC46" w14:textId="77777777" w:rsidR="008E7B34" w:rsidRPr="008E7B34" w:rsidRDefault="008E7B34" w:rsidP="008E7B34">
      <w:pPr>
        <w:jc w:val="both"/>
        <w:rPr>
          <w:rFonts w:ascii="Verdana" w:hAnsi="Verdana"/>
        </w:rPr>
      </w:pPr>
      <w:r w:rsidRPr="008E7B34">
        <w:rPr>
          <w:rFonts w:ascii="Verdana" w:hAnsi="Verdana"/>
        </w:rPr>
        <w:t xml:space="preserve">Odp.: Zamawiający nie wyraża zgody na zmianę okresu gwarancji na akumulatory. </w:t>
      </w:r>
    </w:p>
    <w:p w14:paraId="63AF1951" w14:textId="77777777" w:rsidR="008E7B34" w:rsidRPr="008E7B34" w:rsidRDefault="008E7B34" w:rsidP="008E7B34">
      <w:pPr>
        <w:jc w:val="both"/>
        <w:rPr>
          <w:rFonts w:ascii="Verdana" w:hAnsi="Verdana"/>
        </w:rPr>
      </w:pPr>
    </w:p>
    <w:p w14:paraId="4F6B2E23" w14:textId="56F078B2" w:rsidR="008E7B34" w:rsidRPr="008E7B34" w:rsidRDefault="008E7B34" w:rsidP="008E7B34">
      <w:pPr>
        <w:jc w:val="both"/>
        <w:rPr>
          <w:rFonts w:ascii="Verdana" w:hAnsi="Verdana"/>
          <w:u w:val="single"/>
        </w:rPr>
      </w:pPr>
      <w:r w:rsidRPr="008E7B34">
        <w:rPr>
          <w:rFonts w:ascii="Verdana" w:hAnsi="Verdana"/>
          <w:u w:val="single"/>
        </w:rPr>
        <w:t>Zestaw 3</w:t>
      </w:r>
    </w:p>
    <w:p w14:paraId="706FF797" w14:textId="77777777" w:rsidR="008E7B34" w:rsidRPr="008E7B34" w:rsidRDefault="008E7B34" w:rsidP="008E7B34">
      <w:pPr>
        <w:jc w:val="both"/>
        <w:rPr>
          <w:rFonts w:ascii="Verdana" w:hAnsi="Verdana"/>
        </w:rPr>
      </w:pPr>
    </w:p>
    <w:p w14:paraId="127A425C" w14:textId="77777777" w:rsidR="008E7B34" w:rsidRPr="008E7B34" w:rsidRDefault="008E7B34" w:rsidP="008E7B34">
      <w:pPr>
        <w:numPr>
          <w:ilvl w:val="0"/>
          <w:numId w:val="10"/>
        </w:numPr>
        <w:jc w:val="both"/>
        <w:rPr>
          <w:rFonts w:ascii="Verdana" w:hAnsi="Verdana"/>
        </w:rPr>
      </w:pPr>
      <w:r w:rsidRPr="008E7B34">
        <w:rPr>
          <w:rFonts w:ascii="Verdana" w:hAnsi="Verdana"/>
        </w:rPr>
        <w:t>Czy wskazany w dokumentacji techniczej system bezprzewodowy można</w:t>
      </w:r>
      <w:r w:rsidRPr="008E7B34">
        <w:rPr>
          <w:rFonts w:ascii="Verdana" w:hAnsi="Verdana"/>
        </w:rPr>
        <w:br/>
        <w:t>zastąpić przewodowym?</w:t>
      </w:r>
    </w:p>
    <w:p w14:paraId="7750897A" w14:textId="77777777" w:rsidR="008E7B34" w:rsidRPr="008E7B34" w:rsidRDefault="008E7B34" w:rsidP="008E7B34">
      <w:pPr>
        <w:jc w:val="both"/>
        <w:rPr>
          <w:rFonts w:ascii="Verdana" w:hAnsi="Verdana"/>
        </w:rPr>
      </w:pPr>
    </w:p>
    <w:p w14:paraId="67B70727" w14:textId="77777777" w:rsidR="008E7B34" w:rsidRPr="008E7B34" w:rsidRDefault="008E7B34" w:rsidP="008E7B34">
      <w:pPr>
        <w:jc w:val="both"/>
        <w:rPr>
          <w:rFonts w:ascii="Verdana" w:hAnsi="Verdana"/>
        </w:rPr>
      </w:pPr>
      <w:r w:rsidRPr="008E7B34">
        <w:rPr>
          <w:rFonts w:ascii="Verdana" w:hAnsi="Verdana"/>
        </w:rPr>
        <w:t xml:space="preserve">Odp.: Zamawiający informuje, że system oświetlenia awaryjnego jest systemem przewodowym, natomiast bezprzewodowa jest adresacja opraw. Adresacja opraw winna być wykonana w systemie bezprzewodowym, nie dopuszcza się jej zamiany na system przewodowy. </w:t>
      </w:r>
    </w:p>
    <w:p w14:paraId="0BDC46D0" w14:textId="77777777" w:rsidR="00BE7BFD" w:rsidRPr="008E7B34" w:rsidRDefault="00BE7BFD" w:rsidP="008E7B34">
      <w:pPr>
        <w:jc w:val="both"/>
        <w:rPr>
          <w:rFonts w:ascii="Verdana" w:hAnsi="Verdana"/>
        </w:rPr>
      </w:pPr>
    </w:p>
    <w:sectPr w:rsidR="00BE7BFD" w:rsidRPr="008E7B34"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8CBD2B" w14:textId="77777777" w:rsidR="00FB7117" w:rsidRDefault="00FB7117">
      <w:r>
        <w:separator/>
      </w:r>
    </w:p>
  </w:endnote>
  <w:endnote w:type="continuationSeparator" w:id="0">
    <w:p w14:paraId="230215F2" w14:textId="77777777" w:rsidR="00FB7117" w:rsidRDefault="00FB7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20597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E13DBE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7B0638" w14:textId="77777777" w:rsidR="006D4AB3" w:rsidRDefault="006D4AB3">
    <w:pPr>
      <w:pStyle w:val="Stopka"/>
      <w:tabs>
        <w:tab w:val="clear" w:pos="4536"/>
      </w:tabs>
      <w:jc w:val="center"/>
    </w:pPr>
    <w:r>
      <w:rPr>
        <w:noProof/>
      </w:rPr>
      <w:pict w14:anchorId="16DACB77">
        <v:line id="_x0000_s1025" style="position:absolute;left:0;text-align:left;z-index:251657728" from="-3.85pt,8.75pt" to="455.15pt,8.75pt"/>
      </w:pict>
    </w:r>
  </w:p>
  <w:p w14:paraId="70AA66B6"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68A06" w14:textId="77777777" w:rsidR="006D4AB3" w:rsidRDefault="006D4AB3">
    <w:pPr>
      <w:pStyle w:val="Stopka"/>
      <w:pBdr>
        <w:bottom w:val="single" w:sz="6" w:space="0" w:color="auto"/>
      </w:pBdr>
      <w:tabs>
        <w:tab w:val="clear" w:pos="4536"/>
        <w:tab w:val="left" w:pos="6237"/>
      </w:tabs>
    </w:pPr>
  </w:p>
  <w:p w14:paraId="27A9DC8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A7ED4EE" w14:textId="77777777" w:rsidR="006D4AB3" w:rsidRDefault="006D4AB3">
    <w:pPr>
      <w:pStyle w:val="Stopka"/>
      <w:tabs>
        <w:tab w:val="clear" w:pos="4536"/>
        <w:tab w:val="left" w:pos="6237"/>
      </w:tabs>
    </w:pPr>
  </w:p>
  <w:p w14:paraId="2EBB81C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E1C8C4" w14:textId="77777777" w:rsidR="00FB7117" w:rsidRDefault="00FB7117">
      <w:r>
        <w:separator/>
      </w:r>
    </w:p>
  </w:footnote>
  <w:footnote w:type="continuationSeparator" w:id="0">
    <w:p w14:paraId="11EB879C" w14:textId="77777777" w:rsidR="00FB7117" w:rsidRDefault="00FB71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EC098" w14:textId="77777777" w:rsidR="005831DE" w:rsidRDefault="005831D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02F3A" w14:textId="77777777" w:rsidR="005831DE" w:rsidRDefault="005831D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7EFED5" w14:textId="77777777" w:rsidR="005831DE" w:rsidRDefault="005831D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7149E4"/>
    <w:multiLevelType w:val="hybridMultilevel"/>
    <w:tmpl w:val="F490C0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E506385"/>
    <w:multiLevelType w:val="hybridMultilevel"/>
    <w:tmpl w:val="A64A0B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56553796"/>
    <w:multiLevelType w:val="hybridMultilevel"/>
    <w:tmpl w:val="C846B53E"/>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7" w15:restartNumberingAfterBreak="0">
    <w:nsid w:val="636C6184"/>
    <w:multiLevelType w:val="hybridMultilevel"/>
    <w:tmpl w:val="24287C24"/>
    <w:lvl w:ilvl="0" w:tplc="15188EBE">
      <w:start w:val="1"/>
      <w:numFmt w:val="decimal"/>
      <w:lvlText w:val="%1."/>
      <w:lvlJc w:val="left"/>
      <w:pPr>
        <w:ind w:left="720" w:hanging="360"/>
      </w:pPr>
      <w:rPr>
        <w:rFonts w:ascii="Verdana" w:hAnsi="Verdan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682821120">
    <w:abstractNumId w:val="5"/>
  </w:num>
  <w:num w:numId="2" w16cid:durableId="1613130952">
    <w:abstractNumId w:val="10"/>
  </w:num>
  <w:num w:numId="3" w16cid:durableId="349066379">
    <w:abstractNumId w:val="4"/>
  </w:num>
  <w:num w:numId="4" w16cid:durableId="491215253">
    <w:abstractNumId w:val="9"/>
  </w:num>
  <w:num w:numId="5" w16cid:durableId="1872182168">
    <w:abstractNumId w:val="1"/>
  </w:num>
  <w:num w:numId="6" w16cid:durableId="1679654009">
    <w:abstractNumId w:val="3"/>
  </w:num>
  <w:num w:numId="7" w16cid:durableId="63264760">
    <w:abstractNumId w:val="8"/>
  </w:num>
  <w:num w:numId="8" w16cid:durableId="1918127332">
    <w:abstractNumId w:val="0"/>
  </w:num>
  <w:num w:numId="9" w16cid:durableId="521866194">
    <w:abstractNumId w:val="2"/>
  </w:num>
  <w:num w:numId="10" w16cid:durableId="844592336">
    <w:abstractNumId w:val="7"/>
  </w:num>
  <w:num w:numId="11" w16cid:durableId="4729835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B7117"/>
    <w:rsid w:val="00031374"/>
    <w:rsid w:val="000A1097"/>
    <w:rsid w:val="000E2A8F"/>
    <w:rsid w:val="0012774F"/>
    <w:rsid w:val="00144B7A"/>
    <w:rsid w:val="00180C6E"/>
    <w:rsid w:val="0029606A"/>
    <w:rsid w:val="002C6A48"/>
    <w:rsid w:val="004848F3"/>
    <w:rsid w:val="004A75F2"/>
    <w:rsid w:val="005144A9"/>
    <w:rsid w:val="00520165"/>
    <w:rsid w:val="005831DE"/>
    <w:rsid w:val="005B1B08"/>
    <w:rsid w:val="00632C3C"/>
    <w:rsid w:val="00662BDB"/>
    <w:rsid w:val="006A5DF1"/>
    <w:rsid w:val="006B7198"/>
    <w:rsid w:val="006D4AB3"/>
    <w:rsid w:val="006F3B81"/>
    <w:rsid w:val="00711222"/>
    <w:rsid w:val="007D7198"/>
    <w:rsid w:val="00870F9F"/>
    <w:rsid w:val="008804B6"/>
    <w:rsid w:val="00897AB0"/>
    <w:rsid w:val="008A3553"/>
    <w:rsid w:val="008E7B34"/>
    <w:rsid w:val="00A905AC"/>
    <w:rsid w:val="00B127E1"/>
    <w:rsid w:val="00BA6584"/>
    <w:rsid w:val="00BE7BFD"/>
    <w:rsid w:val="00C370F2"/>
    <w:rsid w:val="00C44EEC"/>
    <w:rsid w:val="00D22FFA"/>
    <w:rsid w:val="00D8461B"/>
    <w:rsid w:val="00D915F2"/>
    <w:rsid w:val="00DF32E8"/>
    <w:rsid w:val="00DF53CA"/>
    <w:rsid w:val="00E21B49"/>
    <w:rsid w:val="00E25A6D"/>
    <w:rsid w:val="00E2789F"/>
    <w:rsid w:val="00E715A3"/>
    <w:rsid w:val="00E72428"/>
    <w:rsid w:val="00E74BC3"/>
    <w:rsid w:val="00EA14B3"/>
    <w:rsid w:val="00EA416E"/>
    <w:rsid w:val="00F028B3"/>
    <w:rsid w:val="00FB7117"/>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D59A53"/>
  <w15:chartTrackingRefBased/>
  <w15:docId w15:val="{65E6C883-3D01-4D45-8A07-A82DA9BA5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rsid w:val="008E7B34"/>
    <w:rPr>
      <w:color w:val="0000FF"/>
      <w:u w:val="single"/>
    </w:rPr>
  </w:style>
  <w:style w:type="paragraph" w:styleId="Akapitzlist">
    <w:name w:val="List Paragraph"/>
    <w:aliases w:val="normalny tekst,Akapit z listą4,Obiekt,List Paragraph1,Akapit z listą3,Akapit z listą31,Akapit z listą21"/>
    <w:basedOn w:val="Normalny"/>
    <w:link w:val="AkapitzlistZnak"/>
    <w:uiPriority w:val="34"/>
    <w:qFormat/>
    <w:rsid w:val="008E7B34"/>
    <w:pPr>
      <w:spacing w:after="160" w:line="278" w:lineRule="auto"/>
      <w:ind w:left="720"/>
      <w:contextualSpacing/>
    </w:pPr>
    <w:rPr>
      <w:rFonts w:ascii="Aptos" w:eastAsia="Aptos" w:hAnsi="Aptos"/>
      <w:kern w:val="2"/>
      <w:sz w:val="24"/>
      <w:szCs w:val="24"/>
      <w:lang w:eastAsia="en-US"/>
    </w:rPr>
  </w:style>
  <w:style w:type="character" w:customStyle="1" w:styleId="AkapitzlistZnak">
    <w:name w:val="Akapit z listą Znak"/>
    <w:aliases w:val="normalny tekst Znak,Akapit z listą4 Znak,Obiekt Znak,List Paragraph1 Znak,Akapit z listą3 Znak,Akapit z listą31 Znak,Akapit z listą21 Znak"/>
    <w:link w:val="Akapitzlist"/>
    <w:uiPriority w:val="34"/>
    <w:qFormat/>
    <w:locked/>
    <w:rsid w:val="008E7B34"/>
    <w:rPr>
      <w:rFonts w:ascii="Aptos" w:eastAsia="Aptos" w:hAnsi="Aptos"/>
      <w:kern w:val="2"/>
      <w:sz w:val="24"/>
      <w:szCs w:val="24"/>
      <w:lang w:eastAsia="en-US"/>
    </w:rPr>
  </w:style>
  <w:style w:type="character" w:styleId="Nierozpoznanawzmianka">
    <w:name w:val="Unresolved Mention"/>
    <w:basedOn w:val="Domylnaczcionkaakapitu"/>
    <w:uiPriority w:val="99"/>
    <w:semiHidden/>
    <w:unhideWhenUsed/>
    <w:rsid w:val="008E7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di.adm.agh.edu.pl/przetargi/di/ms/2024/Architektura_oswietlenie_D_16.zip"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4</TotalTime>
  <Pages>2</Pages>
  <Words>637</Words>
  <Characters>4432</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3</cp:revision>
  <cp:lastPrinted>2001-02-10T14:28:00Z</cp:lastPrinted>
  <dcterms:created xsi:type="dcterms:W3CDTF">2024-08-20T06:05:00Z</dcterms:created>
  <dcterms:modified xsi:type="dcterms:W3CDTF">2024-08-20T06:09:00Z</dcterms:modified>
</cp:coreProperties>
</file>