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D4D2A" w14:textId="6C5A19F0" w:rsidR="00CF4992" w:rsidRPr="008B56D2" w:rsidRDefault="008B56D2">
      <w:pPr>
        <w:jc w:val="center"/>
        <w:rPr>
          <w:b/>
          <w:bCs/>
        </w:rPr>
      </w:pPr>
      <w:r w:rsidRPr="008B56D2">
        <w:rPr>
          <w:b/>
          <w:bCs/>
        </w:rPr>
        <w:t>Szczegółowy opis przedmiotu zamówienia</w:t>
      </w:r>
    </w:p>
    <w:tbl>
      <w:tblPr>
        <w:tblW w:w="1542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172"/>
        <w:gridCol w:w="1503"/>
        <w:gridCol w:w="1336"/>
        <w:gridCol w:w="1058"/>
        <w:gridCol w:w="873"/>
        <w:gridCol w:w="1104"/>
        <w:gridCol w:w="822"/>
        <w:gridCol w:w="843"/>
        <w:gridCol w:w="777"/>
        <w:gridCol w:w="984"/>
        <w:gridCol w:w="1153"/>
        <w:gridCol w:w="160"/>
      </w:tblGrid>
      <w:tr w:rsidR="00CF4992" w14:paraId="4220B80C" w14:textId="77777777" w:rsidTr="007378C6">
        <w:trPr>
          <w:gridAfter w:val="1"/>
          <w:wAfter w:w="160" w:type="dxa"/>
          <w:trHeight w:val="411"/>
          <w:jc w:val="center"/>
        </w:trPr>
        <w:tc>
          <w:tcPr>
            <w:tcW w:w="152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1D58" w14:textId="61E316B5" w:rsidR="00CF4992" w:rsidRDefault="00E23249">
            <w:pPr>
              <w:widowControl w:val="0"/>
              <w:spacing w:after="0" w:line="240" w:lineRule="auto"/>
              <w:ind w:right="-15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</w:rPr>
              <w:t>Porty naczyniowe</w:t>
            </w:r>
          </w:p>
        </w:tc>
      </w:tr>
      <w:tr w:rsidR="00CF4992" w14:paraId="7E70D6C7" w14:textId="77777777" w:rsidTr="007378C6">
        <w:trPr>
          <w:trHeight w:val="922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18098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Lp.</w:t>
            </w:r>
          </w:p>
        </w:tc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F380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Nazwa i opis przedmiotu zamawianego</w:t>
            </w:r>
          </w:p>
        </w:tc>
        <w:tc>
          <w:tcPr>
            <w:tcW w:w="15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68692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Rozmiar</w:t>
            </w:r>
          </w:p>
        </w:tc>
        <w:tc>
          <w:tcPr>
            <w:tcW w:w="13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550E7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Rozmiar proponowany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7ACB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Nr katalogowy</w:t>
            </w: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CA586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Producent</w:t>
            </w:r>
          </w:p>
        </w:tc>
        <w:tc>
          <w:tcPr>
            <w:tcW w:w="1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6CF1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Zapotrzebowanie na </w:t>
            </w: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12 m-cy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43F4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cena jedn. bez VAT</w:t>
            </w: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DA73F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Wartość bez VAT</w:t>
            </w: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5E4F1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w zł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i w %</w:t>
            </w: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CCF36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Wartość z VAT</w:t>
            </w: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62668" w14:textId="77777777" w:rsidR="00CF4992" w:rsidRDefault="00E23249">
            <w:pPr>
              <w:widowControl w:val="0"/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Okres</w:t>
            </w:r>
          </w:p>
          <w:p w14:paraId="6F6C2AD0" w14:textId="77777777" w:rsidR="00CF4992" w:rsidRDefault="00E23249">
            <w:pPr>
              <w:widowControl w:val="0"/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gwarancji/</w:t>
            </w:r>
          </w:p>
          <w:p w14:paraId="23B34EE5" w14:textId="77777777" w:rsidR="00CF4992" w:rsidRDefault="00E23249">
            <w:pPr>
              <w:widowControl w:val="0"/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termin</w:t>
            </w:r>
          </w:p>
          <w:p w14:paraId="30E67F3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ważności</w:t>
            </w:r>
          </w:p>
        </w:tc>
        <w:tc>
          <w:tcPr>
            <w:tcW w:w="160" w:type="dxa"/>
          </w:tcPr>
          <w:p w14:paraId="15ABE4AF" w14:textId="77777777" w:rsidR="00CF4992" w:rsidRDefault="00CF4992">
            <w:pPr>
              <w:widowControl w:val="0"/>
            </w:pPr>
          </w:p>
        </w:tc>
      </w:tr>
      <w:tr w:rsidR="00CF4992" w14:paraId="3B1CFCF3" w14:textId="77777777" w:rsidTr="007378C6">
        <w:trPr>
          <w:trHeight w:val="3335"/>
          <w:jc w:val="center"/>
        </w:trPr>
        <w:tc>
          <w:tcPr>
            <w:tcW w:w="63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EC7BE4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 w:cstheme="minorBidi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4172" w:type="dxa"/>
            <w:tcBorders>
              <w:right w:val="single" w:sz="4" w:space="0" w:color="000000"/>
            </w:tcBorders>
          </w:tcPr>
          <w:p w14:paraId="1059AD60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b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6"/>
                <w:lang w:eastAsia="en-US"/>
              </w:rPr>
              <w:t>Port naczyniowy tytanowy z zestawem wprowadzającym.</w:t>
            </w:r>
          </w:p>
          <w:p w14:paraId="5B5D03A8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Port wykonany w całości z tytanu. Komora portu z wcięciami zapewniającymi stabilny chwyt komory portu. </w:t>
            </w:r>
          </w:p>
          <w:p w14:paraId="1A621E53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Cewnik silikonowy lub poliuretanowy radiocieniujący na całej długości wraz z radiocieniującą końcówką. Cewnik niepodłączony na stałe do komory portu.</w:t>
            </w:r>
          </w:p>
          <w:p w14:paraId="413204E8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Port kompatybilny ze środowiskiem TK i MR 3T.</w:t>
            </w:r>
          </w:p>
          <w:p w14:paraId="36F31F4F" w14:textId="77777777" w:rsidR="00CF4992" w:rsidRDefault="00E23249">
            <w:pPr>
              <w:widowControl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Zestaw ma zawierać: port, cewnik, dwie niskooporowe strzykawki 10 ml, igłę do nakłucia żyły 18G, igłę Hubera 19G z drenem i zaciskiem, rozszerzadło z prowadnicą typu J (długość min.50 cm), prowadnicę implantacyjną, </w:t>
            </w:r>
            <w:proofErr w:type="spellStart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tunelizator</w:t>
            </w:r>
            <w:proofErr w:type="spellEnd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 mechanizm mocujący cewnik z portem i pakiet edukacyjny dla pacjenta.</w:t>
            </w:r>
          </w:p>
        </w:tc>
        <w:tc>
          <w:tcPr>
            <w:tcW w:w="1503" w:type="dxa"/>
            <w:tcBorders>
              <w:right w:val="single" w:sz="4" w:space="0" w:color="000000"/>
            </w:tcBorders>
            <w:vAlign w:val="center"/>
          </w:tcPr>
          <w:p w14:paraId="2804EA2D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Cewnik poliuretanowy lub silikonowy (średnica zewnętrzna cewnika </w:t>
            </w:r>
          </w:p>
          <w:p w14:paraId="5F9876F8" w14:textId="77777777" w:rsidR="00CF4992" w:rsidRDefault="00E2324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od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6,5Fr do 7,5Fr)</w:t>
            </w:r>
          </w:p>
        </w:tc>
        <w:tc>
          <w:tcPr>
            <w:tcW w:w="1336" w:type="dxa"/>
            <w:tcBorders>
              <w:right w:val="single" w:sz="4" w:space="0" w:color="000000"/>
            </w:tcBorders>
            <w:vAlign w:val="center"/>
          </w:tcPr>
          <w:p w14:paraId="7718F1E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58" w:type="dxa"/>
            <w:tcBorders>
              <w:right w:val="single" w:sz="4" w:space="0" w:color="000000"/>
            </w:tcBorders>
            <w:vAlign w:val="center"/>
          </w:tcPr>
          <w:p w14:paraId="1304A3F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873" w:type="dxa"/>
            <w:tcBorders>
              <w:right w:val="single" w:sz="4" w:space="0" w:color="000000"/>
            </w:tcBorders>
            <w:vAlign w:val="center"/>
          </w:tcPr>
          <w:p w14:paraId="34127F50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right w:val="single" w:sz="4" w:space="0" w:color="000000"/>
            </w:tcBorders>
            <w:vAlign w:val="center"/>
          </w:tcPr>
          <w:p w14:paraId="44AAF854" w14:textId="3F717555" w:rsidR="00CF4992" w:rsidRDefault="008E6431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180</w:t>
            </w:r>
          </w:p>
          <w:p w14:paraId="6E05874E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  <w:t>(wybór rozmiaru podczas składania zamówienia)</w:t>
            </w:r>
          </w:p>
        </w:tc>
        <w:tc>
          <w:tcPr>
            <w:tcW w:w="822" w:type="dxa"/>
            <w:tcBorders>
              <w:right w:val="single" w:sz="4" w:space="0" w:color="000000"/>
            </w:tcBorders>
            <w:vAlign w:val="center"/>
          </w:tcPr>
          <w:p w14:paraId="65249E8A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43" w:type="dxa"/>
            <w:tcBorders>
              <w:right w:val="single" w:sz="4" w:space="0" w:color="000000"/>
            </w:tcBorders>
            <w:vAlign w:val="center"/>
          </w:tcPr>
          <w:p w14:paraId="48E300DB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right w:val="single" w:sz="4" w:space="0" w:color="000000"/>
            </w:tcBorders>
            <w:vAlign w:val="center"/>
          </w:tcPr>
          <w:p w14:paraId="47A49A8A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right w:val="single" w:sz="4" w:space="0" w:color="000000"/>
            </w:tcBorders>
            <w:vAlign w:val="center"/>
          </w:tcPr>
          <w:p w14:paraId="10C976D4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right w:val="single" w:sz="4" w:space="0" w:color="000000"/>
            </w:tcBorders>
            <w:vAlign w:val="center"/>
          </w:tcPr>
          <w:p w14:paraId="1BE05C90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094BC6F9" w14:textId="77777777" w:rsidR="00CF4992" w:rsidRDefault="00CF4992">
            <w:pPr>
              <w:widowControl w:val="0"/>
            </w:pPr>
          </w:p>
        </w:tc>
      </w:tr>
      <w:tr w:rsidR="00CF4992" w14:paraId="0EA24114" w14:textId="77777777" w:rsidTr="007378C6">
        <w:trPr>
          <w:trHeight w:val="3099"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0BC7C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Theme="minorEastAsia" w:hAnsi="Times New Roman" w:cstheme="minorBidi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 w:cstheme="minorBidi"/>
                <w:sz w:val="18"/>
                <w:szCs w:val="16"/>
                <w:lang w:eastAsia="en-US"/>
              </w:rPr>
              <w:t>2</w:t>
            </w:r>
          </w:p>
        </w:tc>
        <w:tc>
          <w:tcPr>
            <w:tcW w:w="41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C275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 xml:space="preserve">Port naczyniowy </w:t>
            </w:r>
            <w:r>
              <w:rPr>
                <w:rFonts w:ascii="Times New Roman" w:hAnsi="Times New Roman"/>
                <w:b/>
                <w:bCs/>
                <w:sz w:val="18"/>
                <w:szCs w:val="16"/>
                <w:lang w:eastAsia="en-US"/>
              </w:rPr>
              <w:t>wykonany z plastiku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6"/>
                <w:lang w:eastAsia="en-US"/>
              </w:rPr>
              <w:t>z zestawem wprowadzającym.</w:t>
            </w: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</w:t>
            </w:r>
          </w:p>
          <w:p w14:paraId="1B8FBB14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Port wykonany w plastiku, komora portu optymalnie z wcięciami zapewniającymi lepszy chwyt komory portu.</w:t>
            </w:r>
          </w:p>
          <w:p w14:paraId="7408A70F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Cewnik silikonowy lub poliuretanowy radiocieniujący na całej długości.</w:t>
            </w:r>
          </w:p>
          <w:p w14:paraId="0AFDDE84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Cewnik niepodłączony na stałe do komory portu.</w:t>
            </w:r>
          </w:p>
          <w:p w14:paraId="484E2F5E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Port kompatybilny ze środowiskiem TK i MR 3T.</w:t>
            </w:r>
          </w:p>
          <w:p w14:paraId="7A7BF293" w14:textId="77777777" w:rsidR="00CF4992" w:rsidRDefault="00E23249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Zestaw ma zawierać: port, cewnik, dwie niskooporowe strzykawki 10 ml, igłę do nakłucia żyły 18G, igłę Hubera 19G z  drenem i zaciskiem, rozszerzadło z prowadnicą typu J (długość min.50 cm), prowadnicę implantacyjną, </w:t>
            </w:r>
            <w:proofErr w:type="spellStart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tunelizator</w:t>
            </w:r>
            <w:proofErr w:type="spellEnd"/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, mechanizm mocujący cewnik z portem ,  pakiet edukacyjny dla pacjenta. </w:t>
            </w:r>
          </w:p>
        </w:tc>
        <w:tc>
          <w:tcPr>
            <w:tcW w:w="15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5F1E9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Cewnik poliuretanowy lub silikonowy</w:t>
            </w:r>
          </w:p>
          <w:p w14:paraId="64EE1889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 xml:space="preserve">(średnica zewnętrzna cewnika </w:t>
            </w:r>
          </w:p>
          <w:p w14:paraId="1D303603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od 6F do 8F)</w:t>
            </w:r>
          </w:p>
        </w:tc>
        <w:tc>
          <w:tcPr>
            <w:tcW w:w="13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4C3F7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EC162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A099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6D8D0" w14:textId="1DE302E1" w:rsidR="00CF4992" w:rsidRDefault="008E6431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5</w:t>
            </w:r>
          </w:p>
          <w:p w14:paraId="1F786521" w14:textId="77777777" w:rsidR="00CF4992" w:rsidRDefault="00E23249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18"/>
                <w:szCs w:val="16"/>
                <w:lang w:eastAsia="en-US"/>
              </w:rPr>
              <w:t>(wybór rozmiaru podczas składania zamówienia)</w:t>
            </w:r>
          </w:p>
        </w:tc>
        <w:tc>
          <w:tcPr>
            <w:tcW w:w="8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C53FD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F092D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FA4EB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68D3C" w14:textId="77777777" w:rsidR="00CF4992" w:rsidRDefault="00CF4992">
            <w:pPr>
              <w:widowControl w:val="0"/>
              <w:spacing w:after="0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1AA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1C2D3DA2" w14:textId="77777777" w:rsidR="00CF4992" w:rsidRDefault="00CF4992">
            <w:pPr>
              <w:widowControl w:val="0"/>
            </w:pPr>
          </w:p>
        </w:tc>
      </w:tr>
      <w:tr w:rsidR="00CF4992" w14:paraId="0CD875D8" w14:textId="77777777" w:rsidTr="007378C6">
        <w:trPr>
          <w:trHeight w:val="417"/>
          <w:jc w:val="center"/>
        </w:trPr>
        <w:tc>
          <w:tcPr>
            <w:tcW w:w="11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74BD9" w14:textId="77777777" w:rsidR="00CF4992" w:rsidRDefault="00E23249">
            <w:pPr>
              <w:widowControl w:val="0"/>
              <w:spacing w:after="0"/>
              <w:jc w:val="right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RAZEM</w:t>
            </w: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5846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5ECBD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7FB46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F57D1" w14:textId="77777777" w:rsidR="00CF4992" w:rsidRDefault="00CF4992">
            <w:pPr>
              <w:widowControl w:val="0"/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60" w:type="dxa"/>
          </w:tcPr>
          <w:p w14:paraId="1F68A6EC" w14:textId="77777777" w:rsidR="00CF4992" w:rsidRDefault="00CF4992">
            <w:pPr>
              <w:widowControl w:val="0"/>
            </w:pPr>
          </w:p>
        </w:tc>
      </w:tr>
    </w:tbl>
    <w:p w14:paraId="15B43B09" w14:textId="77777777" w:rsidR="007378C6" w:rsidRDefault="007378C6">
      <w:pPr>
        <w:rPr>
          <w:rFonts w:ascii="Times New Roman" w:eastAsiaTheme="minorEastAsia" w:hAnsi="Times New Roman"/>
          <w:b/>
          <w:sz w:val="20"/>
        </w:rPr>
      </w:pPr>
    </w:p>
    <w:p w14:paraId="5BBB688E" w14:textId="77777777" w:rsidR="00EB3689" w:rsidRDefault="00EB3689">
      <w:pPr>
        <w:rPr>
          <w:rFonts w:ascii="Times New Roman" w:eastAsiaTheme="minorEastAsia" w:hAnsi="Times New Roman"/>
          <w:b/>
          <w:sz w:val="20"/>
        </w:rPr>
      </w:pPr>
    </w:p>
    <w:p w14:paraId="05BC9994" w14:textId="77777777" w:rsidR="00EB3689" w:rsidRDefault="00EB3689">
      <w:pPr>
        <w:rPr>
          <w:rFonts w:ascii="Times New Roman" w:eastAsiaTheme="minorEastAsia" w:hAnsi="Times New Roman"/>
          <w:b/>
          <w:sz w:val="20"/>
        </w:rPr>
      </w:pPr>
    </w:p>
    <w:p w14:paraId="672D853B" w14:textId="3FA706CC" w:rsidR="00CF4992" w:rsidRDefault="00E23249">
      <w:pPr>
        <w:rPr>
          <w:rFonts w:ascii="Times New Roman" w:eastAsiaTheme="minorEastAsia" w:hAnsi="Times New Roman"/>
          <w:b/>
          <w:sz w:val="20"/>
        </w:rPr>
      </w:pPr>
      <w:r>
        <w:rPr>
          <w:rFonts w:ascii="Times New Roman" w:eastAsiaTheme="minorEastAsia" w:hAnsi="Times New Roman"/>
          <w:b/>
          <w:sz w:val="20"/>
        </w:rPr>
        <w:lastRenderedPageBreak/>
        <w:t>W ramach ceny ofertowej Wykonawca oferuje przeszkolenie personelu (3 operatorów i 3 pielęgniarki) z zakresu implantacji portów naczyniowych (min. 2 terminy uzgodnione z użytkownikiem).</w:t>
      </w:r>
    </w:p>
    <w:p w14:paraId="585D1740" w14:textId="77777777" w:rsidR="00CF4992" w:rsidRDefault="00E23249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Wartość pakietu z VAT słownie: ………………………………………………………………</w:t>
      </w:r>
    </w:p>
    <w:p w14:paraId="087EC238" w14:textId="77777777" w:rsidR="00EB3689" w:rsidRDefault="00EB3689" w:rsidP="00EB3689">
      <w:pPr>
        <w:rPr>
          <w:rFonts w:ascii="Times New Roman" w:hAnsi="Times New Roman"/>
          <w:sz w:val="20"/>
        </w:rPr>
      </w:pPr>
    </w:p>
    <w:p w14:paraId="75DD41C6" w14:textId="6E2323FC" w:rsidR="00EB3689" w:rsidRPr="00EB3689" w:rsidRDefault="00EB3689" w:rsidP="00EB3689">
      <w:pPr>
        <w:rPr>
          <w:rFonts w:ascii="Times New Roman" w:hAnsi="Times New Roman"/>
          <w:sz w:val="20"/>
        </w:rPr>
      </w:pPr>
      <w:r w:rsidRPr="00EB3689">
        <w:rPr>
          <w:rFonts w:ascii="Times New Roman" w:hAnsi="Times New Roman"/>
          <w:sz w:val="20"/>
        </w:rPr>
        <w:t>Dane identyfikujące Wykonawcę: ………………….</w:t>
      </w:r>
      <w:r>
        <w:rPr>
          <w:rFonts w:ascii="Times New Roman" w:hAnsi="Times New Roman"/>
          <w:sz w:val="20"/>
        </w:rPr>
        <w:t xml:space="preserve">                                                                                  </w:t>
      </w:r>
      <w:r w:rsidRPr="00EB3689">
        <w:rPr>
          <w:rFonts w:ascii="Times New Roman" w:hAnsi="Times New Roman"/>
          <w:sz w:val="20"/>
        </w:rPr>
        <w:t>............................................................................................</w:t>
      </w:r>
    </w:p>
    <w:p w14:paraId="3FDC64A7" w14:textId="0C64EEFE" w:rsidR="00EB3689" w:rsidRDefault="00EB3689" w:rsidP="00EB3689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                          </w:t>
      </w:r>
      <w:r w:rsidRPr="00EB3689">
        <w:rPr>
          <w:rFonts w:ascii="Times New Roman" w:hAnsi="Times New Roman"/>
          <w:sz w:val="20"/>
        </w:rPr>
        <w:t>Podpis i pieczątka osoby uprawnionej zgodnie z rejestrem lub pełnomocnictwem</w:t>
      </w:r>
    </w:p>
    <w:sectPr w:rsidR="00EB3689" w:rsidSect="00EB3689">
      <w:headerReference w:type="default" r:id="rId7"/>
      <w:pgSz w:w="16838" w:h="11906" w:orient="landscape"/>
      <w:pgMar w:top="1135" w:right="1418" w:bottom="0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FA5AF" w14:textId="77777777" w:rsidR="003A2413" w:rsidRDefault="00E23249">
      <w:pPr>
        <w:spacing w:after="0" w:line="240" w:lineRule="auto"/>
      </w:pPr>
      <w:r>
        <w:separator/>
      </w:r>
    </w:p>
  </w:endnote>
  <w:endnote w:type="continuationSeparator" w:id="0">
    <w:p w14:paraId="2DB36374" w14:textId="77777777" w:rsidR="003A2413" w:rsidRDefault="00E2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51E4E5" w14:textId="77777777" w:rsidR="003A2413" w:rsidRDefault="00E23249">
      <w:pPr>
        <w:spacing w:after="0" w:line="240" w:lineRule="auto"/>
      </w:pPr>
      <w:r>
        <w:separator/>
      </w:r>
    </w:p>
  </w:footnote>
  <w:footnote w:type="continuationSeparator" w:id="0">
    <w:p w14:paraId="7CEEAFBD" w14:textId="77777777" w:rsidR="003A2413" w:rsidRDefault="00E2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86C3E" w14:textId="035D9379" w:rsidR="007378C6" w:rsidRPr="007378C6" w:rsidRDefault="007378C6" w:rsidP="007378C6">
    <w:pPr>
      <w:pStyle w:val="Nagwek"/>
      <w:rPr>
        <w:rFonts w:ascii="Times New Roman" w:hAnsi="Times New Roman"/>
        <w:b/>
        <w:bCs/>
        <w:i/>
        <w:iCs/>
      </w:rPr>
    </w:pPr>
    <w:r w:rsidRPr="007378C6">
      <w:rPr>
        <w:rFonts w:ascii="Times New Roman" w:hAnsi="Times New Roman"/>
        <w:b/>
        <w:bCs/>
        <w:i/>
        <w:iCs/>
      </w:rPr>
      <w:t>Nr sprawy: ZP/</w:t>
    </w:r>
    <w:r w:rsidR="00981751">
      <w:rPr>
        <w:rFonts w:ascii="Times New Roman" w:hAnsi="Times New Roman"/>
        <w:b/>
        <w:bCs/>
        <w:i/>
        <w:iCs/>
      </w:rPr>
      <w:t>49</w:t>
    </w:r>
    <w:r w:rsidRPr="007378C6">
      <w:rPr>
        <w:rFonts w:ascii="Times New Roman" w:hAnsi="Times New Roman"/>
        <w:b/>
        <w:bCs/>
        <w:i/>
        <w:iCs/>
      </w:rPr>
      <w:t>/202</w:t>
    </w:r>
    <w:r w:rsidR="00981751">
      <w:rPr>
        <w:rFonts w:ascii="Times New Roman" w:hAnsi="Times New Roman"/>
        <w:b/>
        <w:bCs/>
        <w:i/>
        <w:iCs/>
      </w:rPr>
      <w:t>4</w:t>
    </w:r>
    <w:r w:rsidRPr="007378C6">
      <w:rPr>
        <w:rFonts w:ascii="Times New Roman" w:hAnsi="Times New Roman"/>
        <w:b/>
        <w:bCs/>
        <w:i/>
        <w:iCs/>
      </w:rPr>
      <w:t xml:space="preserve"> - </w:t>
    </w:r>
    <w:r w:rsidR="00981751" w:rsidRPr="00981751">
      <w:rPr>
        <w:rFonts w:ascii="Times New Roman" w:hAnsi="Times New Roman"/>
        <w:b/>
        <w:bCs/>
        <w:i/>
        <w:iCs/>
      </w:rPr>
      <w:t>Zakup i dostawa portów naczyniowych</w:t>
    </w:r>
  </w:p>
  <w:p w14:paraId="063AFC5D" w14:textId="77777777" w:rsidR="007378C6" w:rsidRDefault="007378C6">
    <w:pPr>
      <w:pStyle w:val="Nagwek"/>
      <w:jc w:val="right"/>
    </w:pPr>
  </w:p>
  <w:p w14:paraId="2102174E" w14:textId="09DD34B0" w:rsidR="00CF4992" w:rsidRPr="007378C6" w:rsidRDefault="00E23249">
    <w:pPr>
      <w:pStyle w:val="Nagwek"/>
      <w:jc w:val="right"/>
      <w:rPr>
        <w:rFonts w:ascii="Times New Roman" w:hAnsi="Times New Roman"/>
      </w:rPr>
    </w:pPr>
    <w:r w:rsidRPr="007378C6">
      <w:rPr>
        <w:rFonts w:ascii="Times New Roman" w:hAnsi="Times New Roman"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992"/>
    <w:rsid w:val="003A2413"/>
    <w:rsid w:val="006B01E5"/>
    <w:rsid w:val="0070157D"/>
    <w:rsid w:val="007378C6"/>
    <w:rsid w:val="008B56D2"/>
    <w:rsid w:val="008E6431"/>
    <w:rsid w:val="00981751"/>
    <w:rsid w:val="00CF4992"/>
    <w:rsid w:val="00DC18DC"/>
    <w:rsid w:val="00DC2EEE"/>
    <w:rsid w:val="00E23249"/>
    <w:rsid w:val="00EB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9E41"/>
  <w15:docId w15:val="{AA3A7E0B-1EB6-4774-B057-4A7DB96F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E1F"/>
    <w:pPr>
      <w:spacing w:after="200" w:line="276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C617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45EE-CB95-4EB8-821B-178AF35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dc:description/>
  <cp:lastModifiedBy>Urszula Sojka</cp:lastModifiedBy>
  <cp:revision>13</cp:revision>
  <cp:lastPrinted>2024-08-12T09:11:00Z</cp:lastPrinted>
  <dcterms:created xsi:type="dcterms:W3CDTF">2022-11-07T09:14:00Z</dcterms:created>
  <dcterms:modified xsi:type="dcterms:W3CDTF">2024-08-12T09:11:00Z</dcterms:modified>
  <dc:language>pl-PL</dc:language>
</cp:coreProperties>
</file>