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84CD3" w:rsidRPr="00284CD3" w:rsidRDefault="00284CD3" w:rsidP="00284CD3">
      <w:pPr>
        <w:shd w:val="clear" w:color="auto" w:fill="FFFFFF"/>
        <w:spacing w:after="180" w:line="495" w:lineRule="atLeast"/>
        <w:outlineLvl w:val="0"/>
        <w:rPr>
          <w:rFonts w:ascii="Arial Narrow" w:eastAsia="Times New Roman" w:hAnsi="Arial Narrow" w:cs="Times New Roman"/>
          <w:b/>
          <w:bCs/>
          <w:color w:val="2C862D"/>
          <w:kern w:val="36"/>
          <w:sz w:val="28"/>
          <w:szCs w:val="28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b/>
          <w:bCs/>
          <w:color w:val="2C862D"/>
          <w:kern w:val="36"/>
          <w:sz w:val="28"/>
          <w:szCs w:val="28"/>
          <w:lang w:eastAsia="pl-PL"/>
          <w14:ligatures w14:val="none"/>
        </w:rPr>
        <w:t>338855-2024 - Procedura konkurencyjna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338855-2024 - Procedura konkurencyjna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Polska – 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 – Dostawy sukcesywne sprzętu jednorazowego użytku dla Anestezjologii i Intensywnej Terapii na okres 24 miesięcy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OJ S 110/2024 07/06/2024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Dostawy sukcesywne sprzętu jednorazowego użytku dla Anestezjologii i Intensywnej Terapii na okres 24 miesięcy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Dostawy sukcesywne sprzętu jednorazowego użytku dla Anestezjologii i Intensywnej Terapii na okres 24 miesięcy 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113f17d6-3c89-42ed-a88f-2873769fd2c6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75/2024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– Jednolity europejski dokument zamówienia,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835). Zobowiązanie podmiotu udostępniającego zasoby, Formularz oferty, Formularz cenowy, Materiały informacyjne w postaci katalogów, folderów lub opisów przedmiotu zamówienia, Oświadczenie o posiadaniu wymaganych przepisami prawa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dopuszczeń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obrotu (zgłoszenie, powiadomienie) na oferowany asortyment, Dokumenty składane na wezwanie zamawiającego: Wykaz dostaw - załącznik nr 3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art. 7 ust. 1 ustawy z dnia 13 kwietnia 2022 r. o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48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48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Aktywami zarządza likwidator: art. 109 ust. 1 pkt. 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Działalność gospodarcza jest zawieszona: art. 109 ust. 1 pkt. 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Inna sytuacja podobna do upadłości wynikająca z prawa krajowego: art. 109 ust. 1 pkt. 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Niewypłacalność: art. 109 ust. 1 pkt. 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Opłacanie składek na ubezpieczenie społeczne: art. 108 ust. 1 pkt. 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Płatność podatków: art. 108 ust. 1 pkt. 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pkt. 1 i 2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Podstawy wykluczenia wskazane w art. 7 ust. 1 ustawy z dnia 13 kwietnia 2022 r. o szczególnych rozwiązaniach w zakresie przeciwdziałania wspieraniu agresji na Ukrainę oraz służących ochronie bezpieczeństwa narodowego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Porozumienia z innymi wykonawcami mające na celu zakłócenie konkurencji: art. 108 ust. 1 pkt. 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Układ z wierzycielami: art. 109 ust. 1 pkt. 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Upadłość: art. 109 ust. 1 pkt. 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1. rurki intubacyjne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2. rurka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dooskrzelowa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3. rurka intubacyjna z mankietem do zabiegów laserowych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4. rurki intubacyjne różne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3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5. rurki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trachostomijne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4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5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6. Zestaw do tracheostomii przezskórnej metodą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Griggsa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6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7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LOT-0007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7. Sterylny pojemnik do pobierania próbek z drzewa oskrzelowego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7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8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9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8. Cewnik do odsysania górnych dróg oddechowych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0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1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LOT-0009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9. Worek do godzinowej zbiórki moczu, z pomiarem ciśnienia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śródbrzusznego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manualnie wykonywanego, z bezigłowym portem do pobierania próbek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9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2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3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10. Dren do kapnografii min. 300 cm do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Datexa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73319,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4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5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11. Przyrząd do treningu oddechu Tri Ball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6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7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12. Zestaw do pomiaru rzutu serca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PiCCO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8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9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13. Osłona na oczy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0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1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14. Zestaw do toalety jamy ustnej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2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3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15. Przyrząd do pompy infuzyjnej typu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Infusomat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8700036SP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4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5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16. Uniwersalny zestaw cewnika z mankietem do pilnej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krikotyrotomii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6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7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LOT-0017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17. Zamknięty system do odsysania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17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8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9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18. Rurka krtaniowa LTS-D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dokumentów zamówienia: </w:t>
      </w:r>
      <w:hyperlink r:id="rId40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1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LOT-0019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Tytuł: 19. Zestawy do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Aerogen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19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2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na potrzeby zgłoszenia: </w:t>
      </w:r>
      <w:hyperlink r:id="rId43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20. Maski krtaniowe jednorazowe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4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5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21. Bezigłowy przezroczysty port naczyniowy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6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7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22. Bezpieczna igła Hubera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8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9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23. System zespolony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NanoClave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0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1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24. Kaniula donosowa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Optiflow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Airvo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 układ oddechowy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2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3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25. Jednorazowa łyżka 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rekojeść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laryngoskopu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4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5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26. Elektroda do pomiaru entropii do aparatów do znieczulenia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Carestation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750c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6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7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LOT-0027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27. Igła do nakłucia lędźwiowego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27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8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9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28. Zestaw do pomiarów spirometrycznych u pacjenta D-lite ++, 2m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0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1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LOT-0029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29. Jednorazowy zestaw do wkłuć centralnych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29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dokumentów zamówienia: </w:t>
      </w:r>
      <w:hyperlink r:id="rId62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3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Tytuł: 30. Jednorazowy zestaw do znieczuleń przewodowych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4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na potrzeby zgłoszenia: </w:t>
      </w:r>
      <w:hyperlink r:id="rId65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31. Jednorazowy zestaw do cewnikowania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6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7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32. Igły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rózne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8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9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33. Sterylne osłony na głowice USG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0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1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34. Prowadnica do trudnych intubacji typ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Bougie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2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3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35. Zestaw do odsysania kompatybilny z aparatami do znieczulenia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Carestation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4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5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36. Prowadnica do trudnych intubacji typ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Flextip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Bougie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6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7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LOT-0037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37. Zestaw do znieczulenia kombinowanego i zewnątrzoponowego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37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8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9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38. Elektrody do defibrylatora Bene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Heart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0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1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LOT-0039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39. Elektrody do defibrylatora Nihon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Kohden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cardiolife</w:t>
      </w:r>
      <w:proofErr w:type="spellEnd"/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39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2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3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40. Bronchofiberoskopy jednorazowe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dokumentów zamówienia: </w:t>
      </w:r>
      <w:hyperlink r:id="rId84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5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Tytuł: 41. Ochronna osłona na oczy w kształcie gogli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6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na potrzeby zgłoszenia: </w:t>
      </w:r>
      <w:hyperlink r:id="rId87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42. Komora wilgotna oka sterylna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8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9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43. Nakłuwacz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0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1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44. Kranik trójdrożny z przedłużaczem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2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3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45. Korek dezynfekcyjny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4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5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46. Igła do znieczulenia podpajęczynówkowego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6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7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LOT-0047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47. Igła do PP i nakłuć lędźwiowych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47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8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9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48. Igła do nakłucia lędźwiowego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Niestosowane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Opis: całkowita cena brutto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0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1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wadium na zasadach i o wartościach wskazanych w SWZ.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11/07/2024 11:00:00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11/07/2024 11:15:00 (UTC+2)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</w:t>
      </w: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02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03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k.kornowska@10wsk.mil.pl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+48 261 417 364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04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05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  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06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07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08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09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  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Kod pocztowy: 00-522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10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11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12" w:history="1">
        <w:r w:rsidRPr="00284CD3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Informacje o ogłoszeniu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11.1.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1e9a2810-e5f1-4d09-97e5-c52d67a25d05 - 01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05/06/2024 06:30:41 (UTC)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11.2.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publikacji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338855-2024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110/2024</w:t>
      </w:r>
    </w:p>
    <w:p w:rsidR="00284CD3" w:rsidRPr="00284CD3" w:rsidRDefault="00284CD3" w:rsidP="00284CD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84CD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07/06/2024</w:t>
      </w:r>
    </w:p>
    <w:p w:rsidR="00EF29FE" w:rsidRDefault="00EF29FE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Pr="007A1A5E" w:rsidRDefault="007A1A5E" w:rsidP="007A1A5E">
      <w:pPr>
        <w:tabs>
          <w:tab w:val="left" w:pos="6885"/>
        </w:tabs>
        <w:rPr>
          <w:rFonts w:ascii="Arial Narrow" w:hAnsi="Arial Narrow"/>
          <w:i/>
          <w:iCs/>
        </w:rPr>
      </w:pPr>
      <w:r>
        <w:rPr>
          <w:rFonts w:ascii="Arial Narrow" w:hAnsi="Arial Narrow"/>
        </w:rPr>
        <w:tab/>
      </w:r>
      <w:r w:rsidRPr="007A1A5E">
        <w:rPr>
          <w:rFonts w:ascii="Arial Narrow" w:hAnsi="Arial Narrow"/>
          <w:i/>
          <w:iCs/>
        </w:rPr>
        <w:t>Zamawiający</w:t>
      </w: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Default="00284CD3" w:rsidP="00284CD3">
      <w:pPr>
        <w:rPr>
          <w:rFonts w:ascii="Arial Narrow" w:hAnsi="Arial Narrow"/>
        </w:rPr>
      </w:pPr>
    </w:p>
    <w:p w:rsidR="00284CD3" w:rsidRPr="00284CD3" w:rsidRDefault="00284CD3" w:rsidP="00284CD3">
      <w:pPr>
        <w:rPr>
          <w:rFonts w:ascii="Arial Narrow" w:hAnsi="Arial Narrow"/>
        </w:rPr>
      </w:pPr>
    </w:p>
    <w:p w:rsidR="00284CD3" w:rsidRDefault="00284CD3" w:rsidP="00284CD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24 ark.</w:t>
      </w:r>
    </w:p>
    <w:p w:rsidR="00284CD3" w:rsidRDefault="00284CD3" w:rsidP="00284CD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284CD3" w:rsidRDefault="00284CD3" w:rsidP="00284CD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113" w:history="1">
        <w:r w:rsidRPr="00163C1A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284CD3" w:rsidRDefault="00284CD3" w:rsidP="00284CD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2024-06-07</w:t>
      </w:r>
    </w:p>
    <w:p w:rsidR="00284CD3" w:rsidRPr="00284CD3" w:rsidRDefault="00284CD3" w:rsidP="00284CD3">
      <w:pPr>
        <w:rPr>
          <w:rFonts w:ascii="Arial Narrow" w:hAnsi="Arial Narrow"/>
          <w:sz w:val="20"/>
          <w:szCs w:val="20"/>
        </w:rPr>
      </w:pPr>
    </w:p>
    <w:sectPr w:rsidR="00284CD3" w:rsidRPr="00284CD3">
      <w:headerReference w:type="default" r:id="rId1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23A19" w:rsidRDefault="00223A19" w:rsidP="007A1A5E">
      <w:pPr>
        <w:spacing w:after="0" w:line="240" w:lineRule="auto"/>
      </w:pPr>
      <w:r>
        <w:separator/>
      </w:r>
    </w:p>
  </w:endnote>
  <w:endnote w:type="continuationSeparator" w:id="0">
    <w:p w:rsidR="00223A19" w:rsidRDefault="00223A19" w:rsidP="007A1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23A19" w:rsidRDefault="00223A19" w:rsidP="007A1A5E">
      <w:pPr>
        <w:spacing w:after="0" w:line="240" w:lineRule="auto"/>
      </w:pPr>
      <w:r>
        <w:separator/>
      </w:r>
    </w:p>
  </w:footnote>
  <w:footnote w:type="continuationSeparator" w:id="0">
    <w:p w:rsidR="00223A19" w:rsidRDefault="00223A19" w:rsidP="007A1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A1A5E" w:rsidRDefault="007A1A5E">
    <w:pPr>
      <w:pStyle w:val="Nagwek"/>
    </w:pPr>
    <w:r>
      <w:tab/>
    </w:r>
    <w:r>
      <w:tab/>
      <w:t>Sprawa nr: 75/2024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6E6"/>
    <w:rsid w:val="00223A19"/>
    <w:rsid w:val="00284CD3"/>
    <w:rsid w:val="00482005"/>
    <w:rsid w:val="007A1A5E"/>
    <w:rsid w:val="009246E6"/>
    <w:rsid w:val="00EF29FE"/>
    <w:rsid w:val="00F7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4DF82"/>
  <w15:chartTrackingRefBased/>
  <w15:docId w15:val="{D279AB9C-ACCD-4182-839E-D424D755E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84CD3"/>
  </w:style>
  <w:style w:type="paragraph" w:customStyle="1" w:styleId="msonormal0">
    <w:name w:val="msonormal"/>
    <w:basedOn w:val="Normalny"/>
    <w:rsid w:val="00284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284CD3"/>
  </w:style>
  <w:style w:type="character" w:customStyle="1" w:styleId="label">
    <w:name w:val="label"/>
    <w:basedOn w:val="Domylnaczcionkaakapitu"/>
    <w:rsid w:val="00284CD3"/>
  </w:style>
  <w:style w:type="character" w:customStyle="1" w:styleId="data">
    <w:name w:val="data"/>
    <w:basedOn w:val="Domylnaczcionkaakapitu"/>
    <w:rsid w:val="00284CD3"/>
  </w:style>
  <w:style w:type="character" w:customStyle="1" w:styleId="line">
    <w:name w:val="line"/>
    <w:basedOn w:val="Domylnaczcionkaakapitu"/>
    <w:rsid w:val="00284CD3"/>
  </w:style>
  <w:style w:type="character" w:styleId="Hipercze">
    <w:name w:val="Hyperlink"/>
    <w:basedOn w:val="Domylnaczcionkaakapitu"/>
    <w:uiPriority w:val="99"/>
    <w:unhideWhenUsed/>
    <w:rsid w:val="00284CD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84CD3"/>
    <w:rPr>
      <w:color w:val="800080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4CD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A1A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A5E"/>
  </w:style>
  <w:style w:type="paragraph" w:styleId="Stopka">
    <w:name w:val="footer"/>
    <w:basedOn w:val="Normalny"/>
    <w:link w:val="StopkaZnak"/>
    <w:uiPriority w:val="99"/>
    <w:unhideWhenUsed/>
    <w:rsid w:val="007A1A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5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www.gov.pl/web/sp-prokuratoria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mailto:odwolania@uzp.gov.pl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mailto:karolina.kornowska@10wsk.mil.pl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mailto:k.kornowska@10wsk.mil.pl" TargetMode="External"/><Relationship Id="rId108" Type="http://schemas.openxmlformats.org/officeDocument/2006/relationships/hyperlink" Target="https://www.gov.pl/web/uzp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www.uzp.gov.pl/kio" TargetMode="External"/><Relationship Id="rId114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www.gov.pl/web/uzp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://www.10wsk.mil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mailto:sp@prokuratoria.gov.pl" TargetMode="External"/><Relationship Id="rId115" Type="http://schemas.openxmlformats.org/officeDocument/2006/relationships/fontTable" Target="fontTable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theme" Target="theme/theme1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95</Pages>
  <Words>39015</Words>
  <Characters>234093</Characters>
  <Application>Microsoft Office Word</Application>
  <DocSecurity>0</DocSecurity>
  <Lines>1950</Lines>
  <Paragraphs>545</Paragraphs>
  <ScaleCrop>false</ScaleCrop>
  <Company/>
  <LinksUpToDate>false</LinksUpToDate>
  <CharactersWithSpaces>272563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2024-06-07T08:24:00Z</cp:lastPrinted>
  <dcterms:created xsi:type="dcterms:W3CDTF">2024-06-07T08:05:00Z</dcterms:created>
  <dcterms:modified xsi:type="dcterms:W3CDTF">2024-06-07T08:24:00Z</dcterms:modified>
</cp:coreProperties>
</file>