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5985A28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2A7171" w:rsidRPr="002A7171">
        <w:rPr>
          <w:rFonts w:ascii="Arial" w:hAnsi="Arial" w:cs="Arial"/>
          <w:b/>
          <w:bCs/>
          <w:i/>
          <w:iCs/>
          <w:sz w:val="21"/>
          <w:szCs w:val="21"/>
        </w:rPr>
        <w:t>Zakup i dostawa środków dezynfekcyjnych I</w:t>
      </w:r>
      <w:r w:rsidR="002A7171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2A7171">
        <w:rPr>
          <w:rFonts w:ascii="Arial" w:hAnsi="Arial" w:cs="Arial"/>
          <w:b/>
          <w:bCs/>
          <w:sz w:val="21"/>
          <w:szCs w:val="21"/>
        </w:rPr>
        <w:t>35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CE25A9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6B89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717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11</cp:revision>
  <cp:lastPrinted>2016-07-26T10:32:00Z</cp:lastPrinted>
  <dcterms:created xsi:type="dcterms:W3CDTF">2022-05-09T10:10:00Z</dcterms:created>
  <dcterms:modified xsi:type="dcterms:W3CDTF">2024-05-22T11:04:00Z</dcterms:modified>
</cp:coreProperties>
</file>