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E4081" w14:textId="77777777" w:rsidR="00035DEC" w:rsidRPr="00AD45A9" w:rsidRDefault="00F84224" w:rsidP="00A1239D">
      <w:pPr>
        <w:jc w:val="right"/>
        <w:rPr>
          <w:rFonts w:ascii="Arial" w:hAnsi="Arial" w:cs="Arial"/>
          <w:sz w:val="24"/>
          <w:szCs w:val="24"/>
        </w:rPr>
      </w:pPr>
      <w:r w:rsidRPr="00F84224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F84224">
        <w:rPr>
          <w:rFonts w:ascii="Arial" w:hAnsi="Arial" w:cs="Arial"/>
          <w:sz w:val="24"/>
          <w:szCs w:val="24"/>
        </w:rPr>
        <w:t>2024-04-16</w:t>
      </w:r>
    </w:p>
    <w:p w14:paraId="335D8269" w14:textId="77777777" w:rsidR="00F84224" w:rsidRPr="00F84224" w:rsidRDefault="00F84224" w:rsidP="00A1239D">
      <w:pPr>
        <w:rPr>
          <w:rFonts w:ascii="Arial" w:hAnsi="Arial" w:cs="Arial"/>
          <w:b/>
          <w:bCs/>
          <w:sz w:val="24"/>
          <w:szCs w:val="24"/>
        </w:rPr>
      </w:pPr>
      <w:r w:rsidRPr="00F8422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560BF0D" w14:textId="77777777" w:rsidR="00035DEC" w:rsidRPr="00AD45A9" w:rsidRDefault="00F84224" w:rsidP="00A1239D">
      <w:pPr>
        <w:rPr>
          <w:rFonts w:ascii="Arial" w:hAnsi="Arial" w:cs="Arial"/>
          <w:b/>
          <w:bCs/>
          <w:sz w:val="24"/>
          <w:szCs w:val="24"/>
        </w:rPr>
      </w:pPr>
      <w:r w:rsidRPr="00F8422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B8E2573" w14:textId="77777777" w:rsidR="00035DEC" w:rsidRPr="00AD45A9" w:rsidRDefault="00F84224" w:rsidP="00A1239D">
      <w:pPr>
        <w:rPr>
          <w:rFonts w:ascii="Arial" w:hAnsi="Arial" w:cs="Arial"/>
          <w:sz w:val="24"/>
          <w:szCs w:val="24"/>
        </w:rPr>
      </w:pPr>
      <w:r w:rsidRPr="00F84224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84224">
        <w:rPr>
          <w:rFonts w:ascii="Arial" w:hAnsi="Arial" w:cs="Arial"/>
          <w:sz w:val="24"/>
          <w:szCs w:val="24"/>
        </w:rPr>
        <w:t>7/19</w:t>
      </w:r>
    </w:p>
    <w:p w14:paraId="673F6A71" w14:textId="77777777" w:rsidR="00035DEC" w:rsidRDefault="00F84224" w:rsidP="00A1239D">
      <w:pPr>
        <w:rPr>
          <w:rFonts w:ascii="Arial" w:hAnsi="Arial" w:cs="Arial"/>
          <w:sz w:val="24"/>
          <w:szCs w:val="24"/>
        </w:rPr>
      </w:pPr>
      <w:r w:rsidRPr="00F84224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84224">
        <w:rPr>
          <w:rFonts w:ascii="Arial" w:hAnsi="Arial" w:cs="Arial"/>
          <w:sz w:val="24"/>
          <w:szCs w:val="24"/>
        </w:rPr>
        <w:t>Poznań</w:t>
      </w:r>
    </w:p>
    <w:p w14:paraId="0C2919FA" w14:textId="77777777" w:rsidR="00A1239D" w:rsidRPr="00AD45A9" w:rsidRDefault="00A1239D" w:rsidP="00A1239D">
      <w:pPr>
        <w:rPr>
          <w:rFonts w:ascii="Arial" w:hAnsi="Arial" w:cs="Arial"/>
          <w:sz w:val="24"/>
          <w:szCs w:val="24"/>
        </w:rPr>
      </w:pPr>
    </w:p>
    <w:p w14:paraId="7FBA8071" w14:textId="77777777" w:rsidR="00035DEC" w:rsidRPr="00AD45A9" w:rsidRDefault="00035DEC" w:rsidP="00A1239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0DE74F3" w14:textId="77777777" w:rsidR="00035DEC" w:rsidRDefault="00035DEC" w:rsidP="00A1239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88680F1" w14:textId="77777777" w:rsidR="00A1239D" w:rsidRDefault="00A1239D" w:rsidP="00A1239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1395888" w14:textId="77777777" w:rsidR="00035DEC" w:rsidRPr="004E4B64" w:rsidRDefault="00035DEC" w:rsidP="00A1239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205C8A16" w14:textId="77777777" w:rsidTr="00B32FF9">
        <w:tc>
          <w:tcPr>
            <w:tcW w:w="2269" w:type="dxa"/>
            <w:shd w:val="clear" w:color="auto" w:fill="auto"/>
          </w:tcPr>
          <w:p w14:paraId="70063378" w14:textId="77777777" w:rsidR="00035DEC" w:rsidRPr="004E4B64" w:rsidRDefault="00035DEC" w:rsidP="00A1239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F1692C" w14:textId="5B0DA4DF" w:rsidR="00035DEC" w:rsidRPr="004E4B64" w:rsidRDefault="00F84224" w:rsidP="00A1239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4224">
              <w:rPr>
                <w:rFonts w:ascii="Arial" w:hAnsi="Arial" w:cs="Arial"/>
                <w:bCs/>
                <w:sz w:val="24"/>
                <w:szCs w:val="24"/>
              </w:rPr>
              <w:t>Zestawy odczynnikowe do oznaczeń immunochemicznych oraz morfologii i rozmazów krwi wraz z dzierżawą analizatorów.</w:t>
            </w:r>
          </w:p>
        </w:tc>
      </w:tr>
      <w:tr w:rsidR="00F84224" w:rsidRPr="004E4B64" w14:paraId="510CC340" w14:textId="77777777" w:rsidTr="00A24AB2">
        <w:tc>
          <w:tcPr>
            <w:tcW w:w="2269" w:type="dxa"/>
            <w:shd w:val="clear" w:color="auto" w:fill="auto"/>
          </w:tcPr>
          <w:p w14:paraId="192A4450" w14:textId="77777777" w:rsidR="00F84224" w:rsidRPr="004E4B64" w:rsidRDefault="00F84224" w:rsidP="00A1239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8B6E22" w14:textId="77777777" w:rsidR="00F84224" w:rsidRPr="004E4B64" w:rsidRDefault="00F84224" w:rsidP="00A1239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4224">
              <w:rPr>
                <w:rFonts w:ascii="Arial" w:hAnsi="Arial" w:cs="Arial"/>
                <w:bCs/>
                <w:sz w:val="24"/>
                <w:szCs w:val="24"/>
              </w:rPr>
              <w:t>SZW/DZP/18/2024</w:t>
            </w:r>
          </w:p>
        </w:tc>
      </w:tr>
    </w:tbl>
    <w:p w14:paraId="71AB513A" w14:textId="77777777" w:rsidR="00035DEC" w:rsidRPr="00AD45A9" w:rsidRDefault="00035DEC" w:rsidP="00A1239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53409898" w14:textId="77777777" w:rsidTr="00B32FF9">
        <w:tc>
          <w:tcPr>
            <w:tcW w:w="9330" w:type="dxa"/>
            <w:shd w:val="clear" w:color="auto" w:fill="F2F2F2"/>
            <w:hideMark/>
          </w:tcPr>
          <w:p w14:paraId="4522F1C3" w14:textId="77777777" w:rsidR="00A1239D" w:rsidRDefault="00A1239D" w:rsidP="00A1239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1DD34CBA" w14:textId="77777777" w:rsidR="00035DEC" w:rsidRDefault="00035DEC" w:rsidP="00A1239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14:paraId="1754D289" w14:textId="77777777" w:rsidR="00A1239D" w:rsidRDefault="00A1239D" w:rsidP="00A1239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54581C40" w14:textId="357ADAA6" w:rsidR="00A1239D" w:rsidRPr="00AD45A9" w:rsidRDefault="00A1239D" w:rsidP="00A1239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1F191495" w14:textId="77777777" w:rsidR="00A1239D" w:rsidRDefault="00A1239D" w:rsidP="00A1239D">
      <w:pPr>
        <w:jc w:val="both"/>
        <w:rPr>
          <w:rFonts w:ascii="Arial" w:hAnsi="Arial" w:cs="Arial"/>
          <w:sz w:val="24"/>
          <w:szCs w:val="24"/>
        </w:rPr>
      </w:pPr>
    </w:p>
    <w:p w14:paraId="06677372" w14:textId="77777777" w:rsidR="00A1239D" w:rsidRDefault="00A1239D" w:rsidP="00A1239D">
      <w:pPr>
        <w:jc w:val="both"/>
        <w:rPr>
          <w:rFonts w:ascii="Arial" w:hAnsi="Arial" w:cs="Arial"/>
          <w:sz w:val="24"/>
          <w:szCs w:val="24"/>
        </w:rPr>
      </w:pPr>
    </w:p>
    <w:p w14:paraId="36320D7E" w14:textId="0AEEF67F" w:rsidR="0012774F" w:rsidRPr="009003D1" w:rsidRDefault="00520165" w:rsidP="00A1239D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F84224" w:rsidRPr="00F84224">
        <w:rPr>
          <w:rFonts w:ascii="Arial" w:hAnsi="Arial" w:cs="Arial"/>
          <w:b/>
          <w:sz w:val="24"/>
          <w:szCs w:val="24"/>
        </w:rPr>
        <w:t>Szpital Wojewódzki w Poznaniu</w:t>
      </w:r>
      <w:r w:rsidR="00A1239D">
        <w:rPr>
          <w:rFonts w:ascii="Arial" w:hAnsi="Arial" w:cs="Arial"/>
          <w:b/>
          <w:sz w:val="24"/>
          <w:szCs w:val="24"/>
        </w:rPr>
        <w:t xml:space="preserve">, </w:t>
      </w:r>
      <w:r w:rsidR="00F84224" w:rsidRPr="00F84224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F84224" w:rsidRPr="00F84224">
        <w:rPr>
          <w:rFonts w:ascii="Arial" w:hAnsi="Arial" w:cs="Arial"/>
          <w:sz w:val="24"/>
          <w:szCs w:val="24"/>
        </w:rPr>
        <w:t>(</w:t>
      </w:r>
      <w:proofErr w:type="spellStart"/>
      <w:r w:rsidR="00F84224" w:rsidRPr="00F84224">
        <w:rPr>
          <w:rFonts w:ascii="Arial" w:hAnsi="Arial" w:cs="Arial"/>
          <w:sz w:val="24"/>
          <w:szCs w:val="24"/>
        </w:rPr>
        <w:t>t.j</w:t>
      </w:r>
      <w:proofErr w:type="spellEnd"/>
      <w:r w:rsidR="00F84224" w:rsidRPr="00F84224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4224" w:rsidRPr="009003D1" w14:paraId="0334DD6A" w14:textId="77777777" w:rsidTr="00A24AB2">
        <w:tc>
          <w:tcPr>
            <w:tcW w:w="9356" w:type="dxa"/>
            <w:shd w:val="clear" w:color="auto" w:fill="auto"/>
          </w:tcPr>
          <w:p w14:paraId="7728895F" w14:textId="77777777" w:rsidR="00A1239D" w:rsidRDefault="00A1239D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27566D" w14:textId="4A8F5123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Pytania dotyczące opisu przedmiotu zamówienia dla Części nr 2</w:t>
            </w:r>
          </w:p>
          <w:p w14:paraId="482B796D" w14:textId="21DCE4E0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1)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 xml:space="preserve">Wymagania odnośnie urządzeń/odczynników pkt. 7 - Czy Zamawiający zezwala, aby oba oferowane analizatory hematologiczne miały liniowość dla parametru WBC od 0,005 do 350 G/l ? Odpowiedź: Zamawiający </w:t>
            </w:r>
            <w:r w:rsidR="00A1239D">
              <w:rPr>
                <w:rFonts w:ascii="Arial" w:hAnsi="Arial" w:cs="Arial"/>
                <w:sz w:val="24"/>
                <w:szCs w:val="24"/>
              </w:rPr>
              <w:t>wyraża zgodę</w:t>
            </w:r>
            <w:r w:rsidRPr="00F8422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6DE1EAB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2)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 xml:space="preserve">Inne wymagania pkt. 13 - Prosimy o doprecyzowanie zapisów odnośnie wymagań drukarki laserowej. Jakie materiały eksploatacyjne są używane w Szpitalu Wojewódzkim w Poznaniu? Odpowiedź: Tonery do drukarki </w:t>
            </w:r>
            <w:proofErr w:type="spellStart"/>
            <w:r w:rsidRPr="00F84224">
              <w:rPr>
                <w:rFonts w:ascii="Arial" w:hAnsi="Arial" w:cs="Arial"/>
                <w:sz w:val="24"/>
                <w:szCs w:val="24"/>
              </w:rPr>
              <w:t>Color</w:t>
            </w:r>
            <w:proofErr w:type="spellEnd"/>
            <w:r w:rsidRPr="00F84224">
              <w:rPr>
                <w:rFonts w:ascii="Arial" w:hAnsi="Arial" w:cs="Arial"/>
                <w:sz w:val="24"/>
                <w:szCs w:val="24"/>
              </w:rPr>
              <w:t xml:space="preserve"> Laser Jet Pro MFP M477fdn.</w:t>
            </w:r>
          </w:p>
          <w:p w14:paraId="524B5851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87FF3B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Pytania dotyczące wzoru umowy</w:t>
            </w:r>
          </w:p>
          <w:p w14:paraId="0F57522E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1)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Par. 5 pkt. 6 - Czy Zamawiający dopuści by dostawa i instalacja analizatora w siedzibie Zamawiającego odbyła się w terminie do 21 dni kalendarzowych od dnia zawarcia umowy? Odpowiedź: Zamawiający dopuszcza.</w:t>
            </w:r>
          </w:p>
          <w:p w14:paraId="23F856BA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23D0E6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Dotyczy Zadania nr 1:</w:t>
            </w:r>
          </w:p>
          <w:p w14:paraId="3E11CB4A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1.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Czy Zamawiający wyrazi zgodę dla jednego parametru tj. NT-</w:t>
            </w:r>
            <w:proofErr w:type="spellStart"/>
            <w:r w:rsidRPr="00F84224">
              <w:rPr>
                <w:rFonts w:ascii="Arial" w:hAnsi="Arial" w:cs="Arial"/>
                <w:sz w:val="24"/>
                <w:szCs w:val="24"/>
              </w:rPr>
              <w:t>proBNP</w:t>
            </w:r>
            <w:proofErr w:type="spellEnd"/>
            <w:r w:rsidRPr="00F84224">
              <w:rPr>
                <w:rFonts w:ascii="Arial" w:hAnsi="Arial" w:cs="Arial"/>
                <w:sz w:val="24"/>
                <w:szCs w:val="24"/>
              </w:rPr>
              <w:t xml:space="preserve"> na zaoferowanie odczynnika/wyrobów, dla których oferent jest wytwórcą, zgodnie z definicją zawartą w Ustawię o wyrobach medycznych z dnia 20 maja 2010 r, a czynności związane z projektowaniem lub wytwarzaniem nie wykonuje samodzielnie lecz zleca je innym podmiotom? Odpowiedź: Zamawiający wyraża zgodę.</w:t>
            </w:r>
          </w:p>
          <w:p w14:paraId="4BB0B784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2.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Prosimy Zamawiającego o dopuszczenie analizatora zapasowego którego rok produkcji to 2010r.? Odpowiedź: Zamawiający dopuszcza, pod warunkiem zachowania zapisów odnośnie gwarancji na przedmiot dzierżawy.</w:t>
            </w:r>
          </w:p>
          <w:p w14:paraId="557D106E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Prosimy zamawiającego o dopuszczenie analizatora zapasowego, który posiada 25 chłodzonych miejsc odczynnikowych z możliwością załadowania min. 50 próbek do podajnika oraz maksymalną wydajnością nie mniejszą niż 80 oznaczeń na godzinę? Odpowiedź: Zamawiający dopuszcza, pod warunkiem, że analizator podstawowy będzie miał charakterystykę określoną w OPZ.</w:t>
            </w:r>
          </w:p>
          <w:p w14:paraId="39EC1EC2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4.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 xml:space="preserve"> Czy Zamawiający miał na myśli analizator posiadający aktywny system mycia zapewniający wartość współczynnika przenoszenia na poziomie ? 0,1 </w:t>
            </w:r>
            <w:proofErr w:type="spellStart"/>
            <w:r w:rsidRPr="00F84224">
              <w:rPr>
                <w:rFonts w:ascii="Arial" w:hAnsi="Arial" w:cs="Arial"/>
                <w:sz w:val="24"/>
                <w:szCs w:val="24"/>
              </w:rPr>
              <w:t>ppm</w:t>
            </w:r>
            <w:proofErr w:type="spellEnd"/>
            <w:r w:rsidRPr="00F84224">
              <w:rPr>
                <w:rFonts w:ascii="Arial" w:hAnsi="Arial" w:cs="Arial"/>
                <w:sz w:val="24"/>
                <w:szCs w:val="24"/>
              </w:rPr>
              <w:t>? Odpowiedź: Zamawiający potwierdza.</w:t>
            </w:r>
          </w:p>
          <w:p w14:paraId="3264C74D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5.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Czy określone przez Zamawiającego w załączniku cenowym ilości poszczególnych badań zostały tak skalkulowane, że zawierają również testy potrzebne do wykonania kalibracji oraz kontroli? Odpowiedź: Zamawiający potwierdza.</w:t>
            </w:r>
          </w:p>
          <w:p w14:paraId="5F3EB21B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6.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Prosimy o potwierdzenie, że w przypadku zaoferowania kontroli wieloparametrowej niezależnego producenta można zrezygnować z kontroli dedykowanej producenta odczynnika wymienionej i wymaganej w ulotce odczynnikowej. Zgoda na taki materiał kontrolny pozwoli na obniżenie kosztów oferty i pozwoli na korzystanie z renomowanego materiału kontrolnego wieloparametrowego, co jest rozwiązaniem wygodniejszym w pracy Laboratorium i korzystniejszym ze względów ekonomicznych. Rozwiązanie takie jest powszechnie stosowane w praktyce laboratoryjnej. Odpowiedź: Zamawiający potwierdza.</w:t>
            </w:r>
          </w:p>
          <w:p w14:paraId="0343AD8C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7.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 xml:space="preserve">Czy Zamawiający zgodzi się aby test do oznaczeń EBV był realizowany na trzech różnych odczynnikach: EBV EBNA-1 </w:t>
            </w:r>
            <w:proofErr w:type="spellStart"/>
            <w:r w:rsidRPr="00F84224">
              <w:rPr>
                <w:rFonts w:ascii="Arial" w:hAnsi="Arial" w:cs="Arial"/>
                <w:sz w:val="24"/>
                <w:szCs w:val="24"/>
              </w:rPr>
              <w:t>IgG</w:t>
            </w:r>
            <w:proofErr w:type="spellEnd"/>
            <w:r w:rsidRPr="00F84224">
              <w:rPr>
                <w:rFonts w:ascii="Arial" w:hAnsi="Arial" w:cs="Arial"/>
                <w:sz w:val="24"/>
                <w:szCs w:val="24"/>
              </w:rPr>
              <w:t xml:space="preserve">, EBV VCA </w:t>
            </w:r>
            <w:proofErr w:type="spellStart"/>
            <w:r w:rsidRPr="00F84224">
              <w:rPr>
                <w:rFonts w:ascii="Arial" w:hAnsi="Arial" w:cs="Arial"/>
                <w:sz w:val="24"/>
                <w:szCs w:val="24"/>
              </w:rPr>
              <w:t>IgG</w:t>
            </w:r>
            <w:proofErr w:type="spellEnd"/>
            <w:r w:rsidRPr="00F84224">
              <w:rPr>
                <w:rFonts w:ascii="Arial" w:hAnsi="Arial" w:cs="Arial"/>
                <w:sz w:val="24"/>
                <w:szCs w:val="24"/>
              </w:rPr>
              <w:t xml:space="preserve">, EBV VCA </w:t>
            </w:r>
            <w:proofErr w:type="spellStart"/>
            <w:r w:rsidRPr="00F84224">
              <w:rPr>
                <w:rFonts w:ascii="Arial" w:hAnsi="Arial" w:cs="Arial"/>
                <w:sz w:val="24"/>
                <w:szCs w:val="24"/>
              </w:rPr>
              <w:t>IgM</w:t>
            </w:r>
            <w:proofErr w:type="spellEnd"/>
            <w:r w:rsidRPr="00F84224">
              <w:rPr>
                <w:rFonts w:ascii="Arial" w:hAnsi="Arial" w:cs="Arial"/>
                <w:sz w:val="24"/>
                <w:szCs w:val="24"/>
              </w:rPr>
              <w:t xml:space="preserve"> oraz na trzech różnych numerach katalogowych? Odpowiedź: Zamawiający wyraża zgodę.</w:t>
            </w:r>
          </w:p>
          <w:p w14:paraId="56659160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8.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Czy Zamawiający zgodzi się aby leki tj. karbamazepina, kwas walproinowy, wankomycyna, mogły być wykonywane wyłącznie na analizatorze zapasowym? Odpowiedź: Zamawiający wyraża zgodę.</w:t>
            </w:r>
          </w:p>
          <w:p w14:paraId="1186EE97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9.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Prosimy Zamawiającego o przedstawienie podziału ilości oznaczeń pomiędzy analizatorem podstawowym a zapasowym. Odpowiedź: Zamawiający załącza podział.</w:t>
            </w:r>
          </w:p>
          <w:p w14:paraId="007BD1C1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10.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 xml:space="preserve">Czy Zamawiający wymaga oznaczenia </w:t>
            </w:r>
            <w:proofErr w:type="spellStart"/>
            <w:r w:rsidRPr="00F84224">
              <w:rPr>
                <w:rFonts w:ascii="Arial" w:hAnsi="Arial" w:cs="Arial"/>
                <w:sz w:val="24"/>
                <w:szCs w:val="24"/>
              </w:rPr>
              <w:t>Prokalcytoniny</w:t>
            </w:r>
            <w:proofErr w:type="spellEnd"/>
            <w:r w:rsidRPr="00F84224">
              <w:rPr>
                <w:rFonts w:ascii="Arial" w:hAnsi="Arial" w:cs="Arial"/>
                <w:sz w:val="24"/>
                <w:szCs w:val="24"/>
              </w:rPr>
              <w:t xml:space="preserve"> referencyjną metoda BRAHMS o liniowości min. 100 ?g/L. Odpowiedź: Zamawiający wymaga 50 ?g/L.</w:t>
            </w:r>
          </w:p>
          <w:p w14:paraId="292A83C0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F0D1DCA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11.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 xml:space="preserve">Czy Zamawiający wymaga testu do oznaczania wysokoczułej </w:t>
            </w:r>
            <w:proofErr w:type="spellStart"/>
            <w:r w:rsidRPr="00F84224">
              <w:rPr>
                <w:rFonts w:ascii="Arial" w:hAnsi="Arial" w:cs="Arial"/>
                <w:sz w:val="24"/>
                <w:szCs w:val="24"/>
              </w:rPr>
              <w:t>Troponiny</w:t>
            </w:r>
            <w:proofErr w:type="spellEnd"/>
            <w:r w:rsidRPr="00F84224">
              <w:rPr>
                <w:rFonts w:ascii="Arial" w:hAnsi="Arial" w:cs="Arial"/>
                <w:sz w:val="24"/>
                <w:szCs w:val="24"/>
              </w:rPr>
              <w:t xml:space="preserve"> I? Odpowiedź: Zamawiający potwierdza.</w:t>
            </w:r>
          </w:p>
          <w:p w14:paraId="153CA6D7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12.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Czy Zamawiający wymaga możliwości oznaczania kortyzolu w surowicy i moczu z próbki pierwotnej, bez dodatkowego etapu wstępnej manualnej obróbki próbki? Odpowiedź: Zamawiający potwierdza</w:t>
            </w:r>
          </w:p>
          <w:p w14:paraId="52D936CF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13.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Czy Zamawiający wyrazi zgodę aby termin dostaw cząstkowych wynosił 5 dni roboczych? Odpowiedź: Zamawiający wyraża zgodę.</w:t>
            </w:r>
          </w:p>
          <w:p w14:paraId="72187F95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14.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Dotyczy pkt. 6 parametry wymagane dotyczące analizatorów/odczynników oraz § 5 ust. 7 projektu umowy:</w:t>
            </w:r>
          </w:p>
          <w:p w14:paraId="30E375E9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Prosimy Zamawiającego o ujednolicenie wymogu na "Wykonawca udzieli gwarancji na przedmiot dzierżawy na okres trwania umowy i zobowiąże się do skutecznej naprawy w ciągu 48 godzin od chwili zgłoszenia awarii (w dni robocze); w przeciwnym razie Wykonawca zobowiązany będzie na własny koszt zorganizować i sfinansować wykonanie badań w innej jednostce"? Odpowiedź: Zamawiający nie wyraża zgody.</w:t>
            </w:r>
          </w:p>
          <w:p w14:paraId="212F2C03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15.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Dotyczy § 10 projektu umowy:</w:t>
            </w:r>
          </w:p>
          <w:p w14:paraId="29B823B1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Czy w związku z regulacją art. 455 ust. 1 ustawy PZP Zamawiający zechce wprowadzić do wzoru umowy zapis o dopuszczalności wprowadzenia zmian w brzmieniu przedstawionym poniżej?</w:t>
            </w:r>
          </w:p>
          <w:p w14:paraId="183E0469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Strony dopuszczają zmiany umowy w zakresie:</w:t>
            </w:r>
          </w:p>
          <w:p w14:paraId="1E3BF215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lastRenderedPageBreak/>
              <w:t>- numeru katalogowego produktu (zmiana nr kat nie wymaga aneksowania umowy)</w:t>
            </w:r>
          </w:p>
          <w:p w14:paraId="7CC2E378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- nazwy produktu przy zachowaniu jego parametrów</w:t>
            </w:r>
          </w:p>
          <w:p w14:paraId="5B9D7C9C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- przedmiotowym/ produkt zamienny</w:t>
            </w:r>
          </w:p>
          <w:p w14:paraId="43C25CFD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- sposobu konfekcjonowania (zmiana nr kat nie wymaga aneksowania umowy)</w:t>
            </w:r>
          </w:p>
          <w:p w14:paraId="12763A78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- liczby opakowań</w:t>
            </w:r>
          </w:p>
          <w:p w14:paraId="5CADB7ED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- wymiany/ uzupełnienia elementów składowych aparatury w sytuacji gdy: - wprowadzony zostanie do sprzedaży przez wykonawcę produkt zmodyfikowany/ udoskonalony</w:t>
            </w:r>
          </w:p>
          <w:p w14:paraId="0F75F0FE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- wystąpi przejściowy brak produktu z przyczyn leżących po stronie producenta przy jednoczesnym dostarczeniu produktu zamiennego o parametrach nie gorszych od produktu objętego umową</w:t>
            </w:r>
          </w:p>
          <w:p w14:paraId="3AAAF759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Powyższe zmiany nie mogą skutkować zmianą ceny jednostkowej, wartości umowy i nie mogą być niekorzystne dla Zamawiającego.</w:t>
            </w:r>
          </w:p>
          <w:p w14:paraId="4BDFD837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 xml:space="preserve">Strony dopuszczają zmianę cen jednostkowych preparatów objętych umowa w przypadku zmiany wielkości opakowania wprowadzonej przez producenta z zachowaniem zasady proporcjonalności w stosunku do ceny objętej umową. Odpowiedź: Zgodnie z SWZ. Zapisy umów w par 11 dotyczą możliwości dokonywania zmian istotnych. Poza wymienionymi w art. 455 </w:t>
            </w:r>
            <w:proofErr w:type="spellStart"/>
            <w:r w:rsidRPr="00F8422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84224">
              <w:rPr>
                <w:rFonts w:ascii="Arial" w:hAnsi="Arial" w:cs="Arial"/>
                <w:sz w:val="24"/>
                <w:szCs w:val="24"/>
              </w:rPr>
              <w:t xml:space="preserve"> przypadkami dopuszczalna jest jedynie nieistotna zmiana umowy. Wskazane wyliczenia zmian, w większości kwalifikują się jako zmiany nieistotne, stad nie ma potrzeby ich enumeratywnego wskazywania w umowie, a każdorazowo taka zmiana będzie kwalifikowana pod katem istotności.</w:t>
            </w:r>
          </w:p>
          <w:p w14:paraId="65768960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16.</w:t>
            </w:r>
            <w:r w:rsidRPr="00F84224">
              <w:rPr>
                <w:rFonts w:ascii="Arial" w:hAnsi="Arial" w:cs="Arial"/>
                <w:sz w:val="24"/>
                <w:szCs w:val="24"/>
              </w:rPr>
              <w:tab/>
              <w:t>Dotyczy § 11 projektu umowy:</w:t>
            </w:r>
          </w:p>
          <w:p w14:paraId="0F810816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Czy Zamawiający wyrazi zgodę na modyfikację niniejszego zapisu na:</w:t>
            </w:r>
          </w:p>
          <w:p w14:paraId="641FF028" w14:textId="77777777" w:rsidR="00F84224" w:rsidRPr="00F84224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2. Za zwłokę w dostarczeniu poszczególnych partii towaru lub też za zwłokę w dostarczeniu nowego niewadliwego towaru zareklamowanego w trybie § 8, Wykonawca zapłaci karę umowną w wysokości 0,04 % wartości niezrealizowanego zamówienia, nie mniej jednak niż 150,00 zł za każdy dzień zwłoki oraz Wykonawca pokryje różnicę kosztu zakupu tożsamego asortymentu koniecznego do zabezpieczenia funkcjonowania Szpitala w ilości wskazanej przez Zamawiającego za każdy dzień zwłoki, przy czym maksymalna kara umowna za każdy przypadek zwłoki nie może przekroczyć 3% ogólnej wartości umowy brutto określonej w § 7 ust. 1.</w:t>
            </w:r>
          </w:p>
          <w:p w14:paraId="384D2944" w14:textId="77777777" w:rsidR="00F84224" w:rsidRPr="00035DEC" w:rsidRDefault="00F84224" w:rsidP="00A123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224">
              <w:rPr>
                <w:rFonts w:ascii="Arial" w:hAnsi="Arial" w:cs="Arial"/>
                <w:sz w:val="24"/>
                <w:szCs w:val="24"/>
              </w:rPr>
              <w:t>Uzasadnienie: Kara w takiej wysokości nosi znamiona kary rażąco wygórowanej w rozumieniu art. 484 par. 2 KC. Odpowiedź: Zgodnie z SWZ. Kara umowna musi spełnia rolę również stymulująca do należytego wykonywania umowy.</w:t>
            </w:r>
          </w:p>
        </w:tc>
      </w:tr>
    </w:tbl>
    <w:p w14:paraId="1E1ED878" w14:textId="77777777" w:rsidR="00BE7BFD" w:rsidRPr="009003D1" w:rsidRDefault="00BE7BFD" w:rsidP="00A1239D">
      <w:pPr>
        <w:jc w:val="both"/>
        <w:rPr>
          <w:rFonts w:ascii="Arial" w:hAnsi="Arial" w:cs="Arial"/>
          <w:sz w:val="22"/>
          <w:szCs w:val="22"/>
        </w:rPr>
      </w:pPr>
    </w:p>
    <w:p w14:paraId="2063267A" w14:textId="77777777" w:rsidR="006D4AB3" w:rsidRDefault="006D4AB3" w:rsidP="00A1239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4472201D" w14:textId="77777777" w:rsidR="00861ACE" w:rsidRDefault="00861ACE" w:rsidP="00A1239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35095F3" w14:textId="77777777" w:rsidR="00861ACE" w:rsidRDefault="00861ACE" w:rsidP="00861ACE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5953CE2" w14:textId="77777777" w:rsidR="00861ACE" w:rsidRDefault="00861ACE" w:rsidP="00861ACE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94D6705" w14:textId="77777777" w:rsidR="00861ACE" w:rsidRDefault="00861ACE" w:rsidP="00861ACE">
      <w:pPr>
        <w:pStyle w:val="Tekstpodstawowy"/>
        <w:ind w:firstLine="425"/>
        <w:rPr>
          <w:rFonts w:ascii="Arial" w:hAnsi="Arial" w:cs="Arial"/>
          <w:i/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C04CAAF" w14:textId="77777777" w:rsidR="00861ACE" w:rsidRPr="009003D1" w:rsidRDefault="00861ACE" w:rsidP="00A1239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861ACE" w:rsidRPr="009003D1" w:rsidSect="00495A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D4AFF" w14:textId="77777777" w:rsidR="00495AC3" w:rsidRDefault="00495AC3">
      <w:r>
        <w:separator/>
      </w:r>
    </w:p>
  </w:endnote>
  <w:endnote w:type="continuationSeparator" w:id="0">
    <w:p w14:paraId="1BC4F151" w14:textId="77777777" w:rsidR="00495AC3" w:rsidRDefault="0049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F74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3695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E310D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AC8C85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71A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90CF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74BCA3" w14:textId="77777777" w:rsidR="006D4AB3" w:rsidRDefault="006D4AB3">
    <w:pPr>
      <w:pStyle w:val="Stopka"/>
      <w:tabs>
        <w:tab w:val="clear" w:pos="4536"/>
        <w:tab w:val="left" w:pos="6237"/>
      </w:tabs>
    </w:pPr>
  </w:p>
  <w:p w14:paraId="1E7584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9DE8C" w14:textId="77777777" w:rsidR="00495AC3" w:rsidRDefault="00495AC3">
      <w:r>
        <w:separator/>
      </w:r>
    </w:p>
  </w:footnote>
  <w:footnote w:type="continuationSeparator" w:id="0">
    <w:p w14:paraId="23452CAC" w14:textId="77777777" w:rsidR="00495AC3" w:rsidRDefault="0049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5031A" w14:textId="77777777" w:rsidR="00F84224" w:rsidRDefault="00F842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1FC76" w14:textId="77777777" w:rsidR="00F84224" w:rsidRDefault="00F842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C75F7" w14:textId="77777777" w:rsidR="00F84224" w:rsidRDefault="00F842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8932018">
    <w:abstractNumId w:val="3"/>
  </w:num>
  <w:num w:numId="2" w16cid:durableId="843011191">
    <w:abstractNumId w:val="6"/>
  </w:num>
  <w:num w:numId="3" w16cid:durableId="753742976">
    <w:abstractNumId w:val="2"/>
  </w:num>
  <w:num w:numId="4" w16cid:durableId="1207715067">
    <w:abstractNumId w:val="5"/>
  </w:num>
  <w:num w:numId="5" w16cid:durableId="437725324">
    <w:abstractNumId w:val="0"/>
  </w:num>
  <w:num w:numId="6" w16cid:durableId="938024412">
    <w:abstractNumId w:val="1"/>
  </w:num>
  <w:num w:numId="7" w16cid:durableId="1242065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AC3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95AC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1ACE"/>
    <w:rsid w:val="00870F9F"/>
    <w:rsid w:val="008804B6"/>
    <w:rsid w:val="00897AB0"/>
    <w:rsid w:val="008A3553"/>
    <w:rsid w:val="009003D1"/>
    <w:rsid w:val="00947A50"/>
    <w:rsid w:val="00A1239D"/>
    <w:rsid w:val="00A905AC"/>
    <w:rsid w:val="00B1255C"/>
    <w:rsid w:val="00B32FF9"/>
    <w:rsid w:val="00BA6584"/>
    <w:rsid w:val="00BB00F9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422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E3E8E"/>
  <w15:chartTrackingRefBased/>
  <w15:docId w15:val="{5997721F-4C4C-412F-8C02-124558042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1020</Words>
  <Characters>6846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2024-04-16T11:46:00Z</cp:lastPrinted>
  <dcterms:created xsi:type="dcterms:W3CDTF">2024-04-16T11:47:00Z</dcterms:created>
  <dcterms:modified xsi:type="dcterms:W3CDTF">2024-04-16T11:47:00Z</dcterms:modified>
</cp:coreProperties>
</file>