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2761D" w:rsidP="00890B92">
      <w:pPr>
        <w:spacing w:after="240"/>
        <w:jc w:val="right"/>
        <w:rPr>
          <w:sz w:val="22"/>
          <w:szCs w:val="22"/>
        </w:rPr>
      </w:pPr>
      <w:r w:rsidRPr="00F276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2761D">
        <w:rPr>
          <w:sz w:val="22"/>
          <w:szCs w:val="22"/>
        </w:rPr>
        <w:t>2024-04-16</w:t>
      </w:r>
    </w:p>
    <w:p w:rsidR="00F2761D" w:rsidRPr="00F2761D" w:rsidRDefault="00F2761D" w:rsidP="00890B92">
      <w:pPr>
        <w:rPr>
          <w:b/>
          <w:bCs/>
          <w:sz w:val="22"/>
          <w:szCs w:val="22"/>
        </w:rPr>
      </w:pPr>
      <w:r w:rsidRPr="00F2761D">
        <w:rPr>
          <w:b/>
          <w:bCs/>
          <w:sz w:val="22"/>
          <w:szCs w:val="22"/>
        </w:rPr>
        <w:t>Akademia Górniczo - Hutnicza</w:t>
      </w:r>
    </w:p>
    <w:p w:rsidR="00F2761D" w:rsidRPr="00F2761D" w:rsidRDefault="00F2761D" w:rsidP="00890B92">
      <w:pPr>
        <w:rPr>
          <w:b/>
          <w:bCs/>
          <w:sz w:val="22"/>
          <w:szCs w:val="22"/>
        </w:rPr>
      </w:pPr>
      <w:r w:rsidRPr="00F2761D">
        <w:rPr>
          <w:b/>
          <w:bCs/>
          <w:sz w:val="22"/>
          <w:szCs w:val="22"/>
        </w:rPr>
        <w:t>im. Stanisława Staszica w Krakowie</w:t>
      </w:r>
    </w:p>
    <w:p w:rsidR="00890B92" w:rsidRPr="00D91931" w:rsidRDefault="00F2761D" w:rsidP="00890B92">
      <w:pPr>
        <w:rPr>
          <w:b/>
          <w:bCs/>
          <w:sz w:val="22"/>
          <w:szCs w:val="22"/>
        </w:rPr>
      </w:pPr>
      <w:r w:rsidRPr="00F2761D">
        <w:rPr>
          <w:b/>
          <w:bCs/>
          <w:sz w:val="22"/>
          <w:szCs w:val="22"/>
        </w:rPr>
        <w:t>Dział Zamówień Publicznych</w:t>
      </w:r>
    </w:p>
    <w:p w:rsidR="00890B92" w:rsidRPr="00BD5546" w:rsidRDefault="00F2761D" w:rsidP="00890B92">
      <w:pPr>
        <w:rPr>
          <w:sz w:val="22"/>
          <w:szCs w:val="22"/>
        </w:rPr>
      </w:pPr>
      <w:r w:rsidRPr="00F276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2761D">
        <w:rPr>
          <w:sz w:val="22"/>
          <w:szCs w:val="22"/>
        </w:rPr>
        <w:t>30</w:t>
      </w:r>
    </w:p>
    <w:p w:rsidR="00890B92" w:rsidRPr="00BD5546" w:rsidRDefault="00F2761D" w:rsidP="00890B92">
      <w:pPr>
        <w:rPr>
          <w:sz w:val="22"/>
          <w:szCs w:val="22"/>
        </w:rPr>
      </w:pPr>
      <w:r w:rsidRPr="00F276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2761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761D" w:rsidRPr="00F2761D">
        <w:rPr>
          <w:b/>
          <w:sz w:val="22"/>
          <w:szCs w:val="22"/>
        </w:rPr>
        <w:t>DE.dzp.272-111/24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2761D" w:rsidRPr="00F2761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276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761D">
        <w:rPr>
          <w:b/>
          <w:sz w:val="22"/>
          <w:szCs w:val="22"/>
        </w:rPr>
        <w:t>Doposażenie spektrometru ramanowskiego w moduł z odpowiednimi filtrami do pomiarów przy linii Rayleigha do 2 linii laserowych i przystawką do pomiaru bezwzględnej mocy używanego lasera dla WIMIC - DE-dzp.272-111/24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2761D" w:rsidP="00A80738">
      <w:pPr>
        <w:spacing w:before="120" w:after="120"/>
        <w:jc w:val="both"/>
        <w:rPr>
          <w:sz w:val="22"/>
          <w:szCs w:val="22"/>
        </w:rPr>
      </w:pPr>
      <w:r w:rsidRPr="00F2761D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6190F" w:rsidRDefault="0096190F">
      <w:r>
        <w:separator/>
      </w:r>
    </w:p>
  </w:endnote>
  <w:endnote w:type="continuationSeparator" w:id="0">
    <w:p w:rsidR="0096190F" w:rsidRDefault="00961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6190F" w:rsidRDefault="0096190F">
      <w:r>
        <w:separator/>
      </w:r>
    </w:p>
  </w:footnote>
  <w:footnote w:type="continuationSeparator" w:id="0">
    <w:p w:rsidR="0096190F" w:rsidRDefault="00961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761D" w:rsidRDefault="00F27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761D" w:rsidRDefault="00F27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2761D" w:rsidRDefault="00F27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90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6190F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761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1634E9B-E8AB-4E35-AEB3-BDE0AC3E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2024-04-16T09:01:00Z</dcterms:created>
  <dcterms:modified xsi:type="dcterms:W3CDTF">2024-04-16T09:01:00Z</dcterms:modified>
</cp:coreProperties>
</file>