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6F48D3" w14:textId="7C7D8F86" w:rsidR="00B53C28" w:rsidRPr="00413C37" w:rsidRDefault="00B53C28" w:rsidP="00B53C28">
      <w:pPr>
        <w:jc w:val="right"/>
        <w:rPr>
          <w:rFonts w:cs="Arial"/>
          <w:b/>
          <w:sz w:val="24"/>
          <w:szCs w:val="24"/>
        </w:rPr>
      </w:pPr>
      <w:r w:rsidRPr="00413C37">
        <w:rPr>
          <w:rFonts w:cs="Arial"/>
          <w:b/>
          <w:sz w:val="24"/>
          <w:szCs w:val="24"/>
        </w:rPr>
        <w:t xml:space="preserve">Załącznik nr </w:t>
      </w:r>
      <w:r w:rsidR="00AA0AE9">
        <w:rPr>
          <w:rFonts w:cs="Arial"/>
          <w:b/>
          <w:sz w:val="24"/>
          <w:szCs w:val="24"/>
        </w:rPr>
        <w:t>2</w:t>
      </w:r>
      <w:r w:rsidRPr="00413C37">
        <w:rPr>
          <w:rFonts w:cs="Arial"/>
          <w:b/>
          <w:sz w:val="24"/>
          <w:szCs w:val="24"/>
        </w:rPr>
        <w:t xml:space="preserve"> do SWZ – Formularz cenowy</w:t>
      </w:r>
    </w:p>
    <w:p w14:paraId="60324B5A" w14:textId="244CC7AE" w:rsidR="001B558E" w:rsidRDefault="001B558E" w:rsidP="001A4875">
      <w:pPr>
        <w:spacing w:after="0" w:line="240" w:lineRule="auto"/>
        <w:jc w:val="both"/>
        <w:rPr>
          <w:rFonts w:ascii="Times New Roman" w:hAnsi="Times New Roman"/>
          <w:b/>
        </w:rPr>
      </w:pPr>
      <w:r w:rsidRPr="00413C37">
        <w:rPr>
          <w:rFonts w:ascii="Times New Roman" w:hAnsi="Times New Roman"/>
          <w:b/>
        </w:rPr>
        <w:t xml:space="preserve">Zadanie nr 1: Zestawy odczynnikowe </w:t>
      </w:r>
      <w:r w:rsidR="00413C37" w:rsidRPr="00413C37">
        <w:rPr>
          <w:rFonts w:ascii="Times New Roman" w:hAnsi="Times New Roman"/>
          <w:b/>
        </w:rPr>
        <w:t xml:space="preserve">wraz z dzierżawą </w:t>
      </w:r>
      <w:r w:rsidR="00A773FE">
        <w:rPr>
          <w:rFonts w:ascii="Times New Roman" w:hAnsi="Times New Roman"/>
          <w:b/>
        </w:rPr>
        <w:t>analizatora/</w:t>
      </w:r>
      <w:r w:rsidR="00413C37" w:rsidRPr="00413C37">
        <w:rPr>
          <w:rFonts w:ascii="Times New Roman" w:hAnsi="Times New Roman"/>
          <w:b/>
        </w:rPr>
        <w:t>analizato</w:t>
      </w:r>
      <w:r w:rsidR="00A773FE" w:rsidRPr="00A773FE">
        <w:rPr>
          <w:rFonts w:ascii="Times New Roman" w:hAnsi="Times New Roman"/>
          <w:b/>
        </w:rPr>
        <w:t>rów</w:t>
      </w:r>
      <w:r w:rsidR="00413C37" w:rsidRPr="0084626F">
        <w:rPr>
          <w:rFonts w:ascii="Times New Roman" w:hAnsi="Times New Roman"/>
          <w:b/>
          <w:color w:val="FF0000"/>
        </w:rPr>
        <w:t xml:space="preserve"> </w:t>
      </w:r>
      <w:r w:rsidRPr="00413C37">
        <w:rPr>
          <w:rFonts w:ascii="Times New Roman" w:hAnsi="Times New Roman"/>
          <w:b/>
        </w:rPr>
        <w:t xml:space="preserve">do oznaczeń immunochemicznych m.in. w zakresie parametrów niezbędnych do kwalifikacji </w:t>
      </w:r>
      <w:r w:rsidR="00C3132B" w:rsidRPr="00413C37">
        <w:rPr>
          <w:rFonts w:ascii="Times New Roman" w:hAnsi="Times New Roman"/>
          <w:b/>
        </w:rPr>
        <w:t xml:space="preserve">do </w:t>
      </w:r>
      <w:r w:rsidRPr="00413C37">
        <w:rPr>
          <w:rFonts w:ascii="Times New Roman" w:hAnsi="Times New Roman"/>
          <w:b/>
        </w:rPr>
        <w:t xml:space="preserve">przeszczepu oraz oznaczeń </w:t>
      </w:r>
      <w:r w:rsidR="00C3132B" w:rsidRPr="00413C37">
        <w:rPr>
          <w:rFonts w:ascii="Times New Roman" w:hAnsi="Times New Roman"/>
          <w:b/>
        </w:rPr>
        <w:t xml:space="preserve">stężeń </w:t>
      </w:r>
      <w:r w:rsidRPr="00413C37">
        <w:rPr>
          <w:rFonts w:ascii="Times New Roman" w:hAnsi="Times New Roman"/>
          <w:b/>
        </w:rPr>
        <w:t xml:space="preserve">leków, w tym immunosupresyjnych </w:t>
      </w:r>
    </w:p>
    <w:p w14:paraId="5F5FB780" w14:textId="77777777" w:rsidR="001A4875" w:rsidRPr="00413C37" w:rsidRDefault="001A4875" w:rsidP="001A4875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4819277" w14:textId="77777777" w:rsidR="001B558E" w:rsidRDefault="001B558E" w:rsidP="001A4875">
      <w:pPr>
        <w:spacing w:after="0" w:line="240" w:lineRule="auto"/>
        <w:rPr>
          <w:rFonts w:ascii="Times New Roman" w:hAnsi="Times New Roman"/>
        </w:rPr>
      </w:pPr>
      <w:r w:rsidRPr="008E01F0">
        <w:rPr>
          <w:rFonts w:ascii="Times New Roman" w:hAnsi="Times New Roman"/>
        </w:rPr>
        <w:t>Wykonawca dostarczy odczynniki, materiały kalibracyjne oraz inne niezbędne akcesoria do wykonania badań wymienionych niżej.</w:t>
      </w:r>
    </w:p>
    <w:p w14:paraId="503C2397" w14:textId="77777777" w:rsidR="001A4875" w:rsidRPr="008E01F0" w:rsidRDefault="001A4875" w:rsidP="001A4875">
      <w:pPr>
        <w:spacing w:after="0" w:line="240" w:lineRule="auto"/>
        <w:rPr>
          <w:rFonts w:ascii="Times New Roman" w:hAnsi="Times New Roman"/>
        </w:rPr>
      </w:pPr>
    </w:p>
    <w:p w14:paraId="68E18CEE" w14:textId="056E60DC" w:rsidR="008E01F0" w:rsidRDefault="008E01F0" w:rsidP="001A4875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Wykonawca</w:t>
      </w:r>
      <w:r w:rsidRPr="00216338">
        <w:rPr>
          <w:rFonts w:ascii="Times New Roman" w:hAnsi="Times New Roman"/>
        </w:rPr>
        <w:t xml:space="preserve"> zaproponuje materiały do kontroli wewnątrzlaboratoryjnej w ilości zapewniającej przeprowadzenie badań kontrolnych dla 15% analiz, z wyjątkiem następujących badań: anty HCV, anty HIV, antyHBc, HBs antygen i przeciwciała anty-HBs, </w:t>
      </w:r>
      <w:r w:rsidR="00BC0352">
        <w:rPr>
          <w:rFonts w:ascii="Times New Roman" w:hAnsi="Times New Roman"/>
        </w:rPr>
        <w:t xml:space="preserve">cytomegalowirus w obu klasach, </w:t>
      </w:r>
      <w:r w:rsidRPr="00216338">
        <w:rPr>
          <w:rFonts w:ascii="Times New Roman" w:hAnsi="Times New Roman"/>
        </w:rPr>
        <w:t>to</w:t>
      </w:r>
      <w:r w:rsidR="002250F2">
        <w:rPr>
          <w:rFonts w:ascii="Times New Roman" w:hAnsi="Times New Roman"/>
        </w:rPr>
        <w:t>x</w:t>
      </w:r>
      <w:r w:rsidRPr="00216338">
        <w:rPr>
          <w:rFonts w:ascii="Times New Roman" w:hAnsi="Times New Roman"/>
        </w:rPr>
        <w:t>oplazmoza w obu klasach, różyczka w obu klasach, mononukleoza, kiła, przeciwciała SARS CoV-2 IgG ilościowo – dla których zaproponuje materiały kontrolne obejmujące 100% badań.</w:t>
      </w:r>
    </w:p>
    <w:p w14:paraId="3E6BBD5E" w14:textId="77777777" w:rsidR="001A4875" w:rsidRDefault="001A4875" w:rsidP="001A4875">
      <w:pPr>
        <w:spacing w:after="0" w:line="240" w:lineRule="auto"/>
        <w:rPr>
          <w:rFonts w:ascii="Times New Roman" w:hAnsi="Times New Roman"/>
        </w:rPr>
      </w:pPr>
    </w:p>
    <w:p w14:paraId="1FE924ED" w14:textId="2E2E39CA" w:rsidR="001B558E" w:rsidRDefault="001B558E" w:rsidP="001A4875">
      <w:pPr>
        <w:spacing w:after="0" w:line="240" w:lineRule="auto"/>
        <w:rPr>
          <w:rFonts w:ascii="Times New Roman" w:hAnsi="Times New Roman"/>
        </w:rPr>
      </w:pPr>
      <w:r w:rsidRPr="008E01F0">
        <w:rPr>
          <w:rFonts w:ascii="Times New Roman" w:hAnsi="Times New Roman"/>
        </w:rPr>
        <w:t>Przewidywana liczba oznaczeń na analizator</w:t>
      </w:r>
      <w:r w:rsidR="008E01F0" w:rsidRPr="008E01F0">
        <w:rPr>
          <w:rFonts w:ascii="Times New Roman" w:hAnsi="Times New Roman"/>
        </w:rPr>
        <w:t>ze</w:t>
      </w:r>
      <w:r w:rsidRPr="008E01F0">
        <w:rPr>
          <w:rFonts w:ascii="Times New Roman" w:hAnsi="Times New Roman"/>
        </w:rPr>
        <w:t>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64"/>
        <w:gridCol w:w="1632"/>
        <w:gridCol w:w="2798"/>
        <w:gridCol w:w="4075"/>
        <w:gridCol w:w="1523"/>
      </w:tblGrid>
      <w:tr w:rsidR="00831947" w14:paraId="0A7A53EA" w14:textId="77777777" w:rsidTr="004931E6">
        <w:tc>
          <w:tcPr>
            <w:tcW w:w="3964" w:type="dxa"/>
          </w:tcPr>
          <w:p w14:paraId="22478C57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DDFB2B5" w14:textId="57D811AE" w:rsidR="00831947" w:rsidRDefault="00C84CCD" w:rsidP="001A487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D7A011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024B5F8" w14:textId="77777777" w:rsidR="00831947" w:rsidRDefault="00831947" w:rsidP="001A4875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</w:tcPr>
          <w:p w14:paraId="7B65C66E" w14:textId="172B3600" w:rsidR="00831947" w:rsidRDefault="00C84CCD" w:rsidP="001A4875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b/>
              </w:rPr>
              <w:t>Suma</w:t>
            </w:r>
          </w:p>
        </w:tc>
      </w:tr>
      <w:tr w:rsidR="00751517" w14:paraId="1DAE8634" w14:textId="77777777" w:rsidTr="004931E6">
        <w:tc>
          <w:tcPr>
            <w:tcW w:w="3964" w:type="dxa"/>
          </w:tcPr>
          <w:p w14:paraId="38E53C9F" w14:textId="3E45FF9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AFP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D53636C" w14:textId="57417D8A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31A00E7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7A14926" w14:textId="3C3EDEC3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Kwas walproinowy</w:t>
            </w:r>
          </w:p>
        </w:tc>
        <w:tc>
          <w:tcPr>
            <w:tcW w:w="1523" w:type="dxa"/>
          </w:tcPr>
          <w:p w14:paraId="31802F97" w14:textId="52F4A473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0095A05B" w14:textId="77777777" w:rsidTr="004931E6">
        <w:tc>
          <w:tcPr>
            <w:tcW w:w="3964" w:type="dxa"/>
          </w:tcPr>
          <w:p w14:paraId="465E6F2F" w14:textId="1E6C1DA7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 HBc (total)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FDC2EB3" w14:textId="0679F805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CF84D97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CC5550C" w14:textId="0E559FC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LH</w:t>
            </w:r>
          </w:p>
        </w:tc>
        <w:tc>
          <w:tcPr>
            <w:tcW w:w="1523" w:type="dxa"/>
          </w:tcPr>
          <w:p w14:paraId="495C9A3B" w14:textId="05E05504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1500</w:t>
            </w:r>
          </w:p>
        </w:tc>
      </w:tr>
      <w:tr w:rsidR="00751517" w14:paraId="648FAB38" w14:textId="77777777" w:rsidTr="004931E6">
        <w:tc>
          <w:tcPr>
            <w:tcW w:w="3964" w:type="dxa"/>
          </w:tcPr>
          <w:p w14:paraId="07356B26" w14:textId="34BA4D8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Anty-HCV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75C4B1A" w14:textId="102C85FA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7500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AB9EF9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A28319A" w14:textId="0A2A3041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Mononukleoza</w:t>
            </w:r>
          </w:p>
        </w:tc>
        <w:tc>
          <w:tcPr>
            <w:tcW w:w="1523" w:type="dxa"/>
          </w:tcPr>
          <w:p w14:paraId="2303D1AD" w14:textId="0F89F121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</w:tr>
      <w:tr w:rsidR="00751517" w14:paraId="087D7A28" w14:textId="77777777" w:rsidTr="004931E6">
        <w:tc>
          <w:tcPr>
            <w:tcW w:w="3964" w:type="dxa"/>
          </w:tcPr>
          <w:p w14:paraId="062782CD" w14:textId="6A3E4222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Anty-HIV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34D19A30" w14:textId="171C771A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5600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814E14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04124ED6" w14:textId="39F4255A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NT-proBNP</w:t>
            </w:r>
          </w:p>
        </w:tc>
        <w:tc>
          <w:tcPr>
            <w:tcW w:w="1523" w:type="dxa"/>
          </w:tcPr>
          <w:p w14:paraId="4D672183" w14:textId="6649C788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39F06E8A" w14:textId="77777777" w:rsidTr="004931E6">
        <w:tc>
          <w:tcPr>
            <w:tcW w:w="3964" w:type="dxa"/>
          </w:tcPr>
          <w:p w14:paraId="50C402A8" w14:textId="717C14B9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Beta-HCG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AA6D4BB" w14:textId="3A11EB8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D3BBA6A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76B3BFE" w14:textId="3778A471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Parathormon</w:t>
            </w:r>
          </w:p>
        </w:tc>
        <w:tc>
          <w:tcPr>
            <w:tcW w:w="1523" w:type="dxa"/>
          </w:tcPr>
          <w:p w14:paraId="27E93DB1" w14:textId="2A495C71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091D5241" w14:textId="77777777" w:rsidTr="004931E6">
        <w:tc>
          <w:tcPr>
            <w:tcW w:w="3964" w:type="dxa"/>
          </w:tcPr>
          <w:p w14:paraId="57CD89A9" w14:textId="5E207C5B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BNP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26F6F5" w14:textId="7FA4EE8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DCD153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A57191A" w14:textId="5B6C294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Progesteron</w:t>
            </w:r>
          </w:p>
        </w:tc>
        <w:tc>
          <w:tcPr>
            <w:tcW w:w="1523" w:type="dxa"/>
          </w:tcPr>
          <w:p w14:paraId="1A6AAA8B" w14:textId="5F78548B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751517" w14:paraId="14F55A88" w14:textId="77777777" w:rsidTr="004931E6">
        <w:tc>
          <w:tcPr>
            <w:tcW w:w="3964" w:type="dxa"/>
          </w:tcPr>
          <w:p w14:paraId="44E948D7" w14:textId="1F4F8959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 125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49C2B4C" w14:textId="755F94F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35D3D5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A0C6852" w14:textId="26504AD7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Prokalcytonina</w:t>
            </w:r>
          </w:p>
        </w:tc>
        <w:tc>
          <w:tcPr>
            <w:tcW w:w="1523" w:type="dxa"/>
          </w:tcPr>
          <w:p w14:paraId="590AF8BD" w14:textId="7153D49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10000</w:t>
            </w:r>
          </w:p>
        </w:tc>
      </w:tr>
      <w:tr w:rsidR="00751517" w14:paraId="67693CA1" w14:textId="77777777" w:rsidTr="004931E6">
        <w:tc>
          <w:tcPr>
            <w:tcW w:w="3964" w:type="dxa"/>
          </w:tcPr>
          <w:p w14:paraId="52DF8958" w14:textId="4954F073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CA-15.3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4A4D686" w14:textId="6EE3E07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2C6CDF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FD7424F" w14:textId="3810D2A5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Prolaktyna</w:t>
            </w:r>
          </w:p>
        </w:tc>
        <w:tc>
          <w:tcPr>
            <w:tcW w:w="1523" w:type="dxa"/>
          </w:tcPr>
          <w:p w14:paraId="4017AD89" w14:textId="786DD995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02F4C5A8" w14:textId="77777777" w:rsidTr="004931E6">
        <w:tc>
          <w:tcPr>
            <w:tcW w:w="3964" w:type="dxa"/>
          </w:tcPr>
          <w:p w14:paraId="4B47E0DA" w14:textId="5A9952C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CA 19-9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F89E869" w14:textId="37270960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08A5B62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848A305" w14:textId="29411A92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Przeciwciała anty-HBs</w:t>
            </w:r>
          </w:p>
        </w:tc>
        <w:tc>
          <w:tcPr>
            <w:tcW w:w="1523" w:type="dxa"/>
          </w:tcPr>
          <w:p w14:paraId="75A2D5E6" w14:textId="41A52D2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751517" w14:paraId="142B83B2" w14:textId="77777777" w:rsidTr="004931E6">
        <w:tc>
          <w:tcPr>
            <w:tcW w:w="3964" w:type="dxa"/>
          </w:tcPr>
          <w:p w14:paraId="034F5D21" w14:textId="470A794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CEA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6B47D15" w14:textId="6F9F811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252F3AAF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FEB164C" w14:textId="78C304E4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</w:t>
            </w:r>
          </w:p>
        </w:tc>
        <w:tc>
          <w:tcPr>
            <w:tcW w:w="1523" w:type="dxa"/>
          </w:tcPr>
          <w:p w14:paraId="18C33741" w14:textId="6C9F8E18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5A5EB738" w14:textId="77777777" w:rsidTr="004931E6">
        <w:tc>
          <w:tcPr>
            <w:tcW w:w="3964" w:type="dxa"/>
          </w:tcPr>
          <w:p w14:paraId="6467F74A" w14:textId="77DCA8A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IgG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86B17F" w14:textId="55291C30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6153FFEB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E8DCFB5" w14:textId="401B24E2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PSA – frakcja wolna</w:t>
            </w:r>
          </w:p>
        </w:tc>
        <w:tc>
          <w:tcPr>
            <w:tcW w:w="1523" w:type="dxa"/>
          </w:tcPr>
          <w:p w14:paraId="51663DD3" w14:textId="6C62B6C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218B2A8C" w14:textId="77777777" w:rsidTr="004931E6">
        <w:tc>
          <w:tcPr>
            <w:tcW w:w="3964" w:type="dxa"/>
          </w:tcPr>
          <w:p w14:paraId="7EA7CAF0" w14:textId="4EE72A38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CMV – IgM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621531A" w14:textId="5A7817E3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77DADF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3B86B172" w14:textId="220C12B2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SARS Cov-2 p-ciała IgM</w:t>
            </w:r>
          </w:p>
        </w:tc>
        <w:tc>
          <w:tcPr>
            <w:tcW w:w="1523" w:type="dxa"/>
          </w:tcPr>
          <w:p w14:paraId="3952336A" w14:textId="4435F4E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400</w:t>
            </w:r>
          </w:p>
        </w:tc>
      </w:tr>
      <w:tr w:rsidR="00751517" w14:paraId="65261937" w14:textId="77777777" w:rsidTr="004931E6">
        <w:tc>
          <w:tcPr>
            <w:tcW w:w="3964" w:type="dxa"/>
          </w:tcPr>
          <w:p w14:paraId="72EC09CF" w14:textId="154B855B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Cyklosporyna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44138F1" w14:textId="4C3935B5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532616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8CE61F6" w14:textId="65022620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SARS Cov-2 p-ciała IgG ilościowo</w:t>
            </w:r>
          </w:p>
        </w:tc>
        <w:tc>
          <w:tcPr>
            <w:tcW w:w="1523" w:type="dxa"/>
          </w:tcPr>
          <w:p w14:paraId="5090FC26" w14:textId="1E7D876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1600</w:t>
            </w:r>
          </w:p>
        </w:tc>
      </w:tr>
      <w:tr w:rsidR="00751517" w14:paraId="454373E0" w14:textId="77777777" w:rsidTr="004931E6">
        <w:tc>
          <w:tcPr>
            <w:tcW w:w="3964" w:type="dxa"/>
          </w:tcPr>
          <w:p w14:paraId="01A243E7" w14:textId="0D47B3D3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DHEA-S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49139E21" w14:textId="49CE3D37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700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0A62E16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242B59E" w14:textId="50C00B80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Różyczka IgG</w:t>
            </w:r>
          </w:p>
        </w:tc>
        <w:tc>
          <w:tcPr>
            <w:tcW w:w="1523" w:type="dxa"/>
          </w:tcPr>
          <w:p w14:paraId="643E4E01" w14:textId="72861739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 xml:space="preserve">1000 </w:t>
            </w:r>
          </w:p>
        </w:tc>
      </w:tr>
      <w:tr w:rsidR="00751517" w14:paraId="10C1CF5D" w14:textId="77777777" w:rsidTr="004931E6">
        <w:tc>
          <w:tcPr>
            <w:tcW w:w="3964" w:type="dxa"/>
          </w:tcPr>
          <w:p w14:paraId="1DDC68D9" w14:textId="12CA6F3C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Estradiol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BAF1271" w14:textId="080F465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34912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59F73771" w14:textId="1D35CAD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Różyczka IgM</w:t>
            </w:r>
          </w:p>
        </w:tc>
        <w:tc>
          <w:tcPr>
            <w:tcW w:w="1523" w:type="dxa"/>
          </w:tcPr>
          <w:p w14:paraId="7C16C649" w14:textId="33B43C27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751517" w14:paraId="7D9C5EDD" w14:textId="77777777" w:rsidTr="004931E6">
        <w:tc>
          <w:tcPr>
            <w:tcW w:w="3964" w:type="dxa"/>
          </w:tcPr>
          <w:p w14:paraId="763CEB8A" w14:textId="7B1A1281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FT3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1A24F549" w14:textId="4D0B4064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16E2B795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2A97C3D" w14:textId="24748307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SHBG</w:t>
            </w:r>
          </w:p>
        </w:tc>
        <w:tc>
          <w:tcPr>
            <w:tcW w:w="1523" w:type="dxa"/>
          </w:tcPr>
          <w:p w14:paraId="0B0FF0FA" w14:textId="24D37BBC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751517" w14:paraId="50D08AA9" w14:textId="77777777" w:rsidTr="004931E6">
        <w:tc>
          <w:tcPr>
            <w:tcW w:w="3964" w:type="dxa"/>
          </w:tcPr>
          <w:p w14:paraId="72F03F64" w14:textId="3244EA88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FT4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5BCC9F4" w14:textId="43B217AA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69C5B66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276B3604" w14:textId="603EAD1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Sirolimus</w:t>
            </w:r>
          </w:p>
        </w:tc>
        <w:tc>
          <w:tcPr>
            <w:tcW w:w="1523" w:type="dxa"/>
          </w:tcPr>
          <w:p w14:paraId="570408C0" w14:textId="5F843F39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1000</w:t>
            </w:r>
          </w:p>
        </w:tc>
      </w:tr>
      <w:tr w:rsidR="00751517" w14:paraId="00B95CCF" w14:textId="77777777" w:rsidTr="004931E6">
        <w:tc>
          <w:tcPr>
            <w:tcW w:w="3964" w:type="dxa"/>
          </w:tcPr>
          <w:p w14:paraId="6B645839" w14:textId="1055327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FSH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39972F4" w14:textId="0032AE2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30DBB204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7748FFD8" w14:textId="6F7A5A0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Tacrolimus</w:t>
            </w:r>
          </w:p>
        </w:tc>
        <w:tc>
          <w:tcPr>
            <w:tcW w:w="1523" w:type="dxa"/>
          </w:tcPr>
          <w:p w14:paraId="468BEABE" w14:textId="43DD9796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8000</w:t>
            </w:r>
          </w:p>
        </w:tc>
      </w:tr>
      <w:tr w:rsidR="00751517" w14:paraId="74E46138" w14:textId="77777777" w:rsidTr="004931E6">
        <w:tc>
          <w:tcPr>
            <w:tcW w:w="3964" w:type="dxa"/>
          </w:tcPr>
          <w:p w14:paraId="622A263F" w14:textId="2F7D9D6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HBs antygen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060A2FCF" w14:textId="3350B53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600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4FD8CCE0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4B387B73" w14:textId="270D40D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Testosteron</w:t>
            </w:r>
          </w:p>
        </w:tc>
        <w:tc>
          <w:tcPr>
            <w:tcW w:w="1523" w:type="dxa"/>
          </w:tcPr>
          <w:p w14:paraId="50E4CEF5" w14:textId="427E434A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1400</w:t>
            </w:r>
          </w:p>
        </w:tc>
      </w:tr>
      <w:tr w:rsidR="00751517" w14:paraId="32C72F25" w14:textId="77777777" w:rsidTr="004931E6">
        <w:tc>
          <w:tcPr>
            <w:tcW w:w="3964" w:type="dxa"/>
          </w:tcPr>
          <w:p w14:paraId="7872A7D6" w14:textId="010D4029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Homocysteina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619DBEBE" w14:textId="3A45A42D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BAB5E8E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78575E20" w14:textId="00E84208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Toxoplazma - IgG</w:t>
            </w:r>
          </w:p>
        </w:tc>
        <w:tc>
          <w:tcPr>
            <w:tcW w:w="1523" w:type="dxa"/>
          </w:tcPr>
          <w:p w14:paraId="4AC2EB3C" w14:textId="6939DFB5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2200</w:t>
            </w:r>
          </w:p>
        </w:tc>
      </w:tr>
      <w:tr w:rsidR="00751517" w14:paraId="303FBEB8" w14:textId="77777777" w:rsidTr="004931E6">
        <w:tc>
          <w:tcPr>
            <w:tcW w:w="3964" w:type="dxa"/>
          </w:tcPr>
          <w:p w14:paraId="1E6869D2" w14:textId="74630509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Insulina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6B06CCA" w14:textId="1CB8315C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1500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94A5082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12FF5DE0" w14:textId="4EBF1BB4" w:rsidR="00751517" w:rsidRDefault="00751517" w:rsidP="007515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Toxoplazma – IgM</w:t>
            </w:r>
          </w:p>
        </w:tc>
        <w:tc>
          <w:tcPr>
            <w:tcW w:w="1523" w:type="dxa"/>
          </w:tcPr>
          <w:p w14:paraId="69C11B43" w14:textId="15BF18D2" w:rsidR="00751517" w:rsidRDefault="00751517" w:rsidP="007515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2200</w:t>
            </w:r>
          </w:p>
        </w:tc>
      </w:tr>
      <w:tr w:rsidR="00751517" w14:paraId="6D027F86" w14:textId="77777777" w:rsidTr="004931E6">
        <w:tc>
          <w:tcPr>
            <w:tcW w:w="3964" w:type="dxa"/>
          </w:tcPr>
          <w:p w14:paraId="18846978" w14:textId="15C5278E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Karbamazepina</w:t>
            </w:r>
          </w:p>
        </w:tc>
        <w:tc>
          <w:tcPr>
            <w:tcW w:w="1632" w:type="dxa"/>
            <w:tcBorders>
              <w:right w:val="single" w:sz="4" w:space="0" w:color="auto"/>
            </w:tcBorders>
          </w:tcPr>
          <w:p w14:paraId="2ACEE528" w14:textId="614A562F" w:rsidR="00751517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val="en-US"/>
              </w:rPr>
              <w:t>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5E39EAB9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</w:tcBorders>
          </w:tcPr>
          <w:p w14:paraId="6EEEA813" w14:textId="72D0FAAF" w:rsidR="00751517" w:rsidRDefault="006960E3" w:rsidP="007515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Troponino I</w:t>
            </w:r>
          </w:p>
        </w:tc>
        <w:tc>
          <w:tcPr>
            <w:tcW w:w="1523" w:type="dxa"/>
          </w:tcPr>
          <w:p w14:paraId="54B2DE2E" w14:textId="16E3EBBC" w:rsidR="00751517" w:rsidRDefault="006960E3" w:rsidP="007515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1000</w:t>
            </w:r>
          </w:p>
        </w:tc>
      </w:tr>
      <w:tr w:rsidR="00751517" w14:paraId="5BD20B2B" w14:textId="77777777" w:rsidTr="00751517">
        <w:tc>
          <w:tcPr>
            <w:tcW w:w="3964" w:type="dxa"/>
          </w:tcPr>
          <w:p w14:paraId="00A1FB7C" w14:textId="6239FA6C" w:rsidR="00751517" w:rsidRPr="002F695F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lastRenderedPageBreak/>
              <w:t>Kiła – test przesiewowy</w:t>
            </w:r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14:paraId="61398349" w14:textId="6548E3B0" w:rsidR="00751517" w:rsidRPr="002F695F" w:rsidRDefault="00751517" w:rsidP="00751517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1800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66E6D0C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  <w:bottom w:val="single" w:sz="4" w:space="0" w:color="auto"/>
            </w:tcBorders>
          </w:tcPr>
          <w:p w14:paraId="055A4F63" w14:textId="3E096734" w:rsidR="00751517" w:rsidRPr="002F695F" w:rsidRDefault="006960E3" w:rsidP="007515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TSH</w:t>
            </w:r>
          </w:p>
        </w:tc>
        <w:tc>
          <w:tcPr>
            <w:tcW w:w="1523" w:type="dxa"/>
          </w:tcPr>
          <w:p w14:paraId="74A43D56" w14:textId="653636EF" w:rsidR="00751517" w:rsidRPr="002F695F" w:rsidRDefault="006960E3" w:rsidP="00751517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600</w:t>
            </w:r>
          </w:p>
        </w:tc>
      </w:tr>
      <w:tr w:rsidR="00751517" w14:paraId="0118A292" w14:textId="77777777" w:rsidTr="00751517">
        <w:tc>
          <w:tcPr>
            <w:tcW w:w="3964" w:type="dxa"/>
            <w:tcBorders>
              <w:bottom w:val="single" w:sz="4" w:space="0" w:color="auto"/>
            </w:tcBorders>
          </w:tcPr>
          <w:p w14:paraId="24036570" w14:textId="3853CAB4" w:rsidR="00751517" w:rsidRPr="002F695F" w:rsidRDefault="00751517" w:rsidP="00751517">
            <w:pPr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Kortyzol</w:t>
            </w:r>
          </w:p>
        </w:tc>
        <w:tc>
          <w:tcPr>
            <w:tcW w:w="1632" w:type="dxa"/>
            <w:tcBorders>
              <w:bottom w:val="single" w:sz="4" w:space="0" w:color="auto"/>
              <w:right w:val="single" w:sz="4" w:space="0" w:color="auto"/>
            </w:tcBorders>
          </w:tcPr>
          <w:p w14:paraId="315733FC" w14:textId="01942739" w:rsidR="00751517" w:rsidRPr="002F695F" w:rsidRDefault="00751517" w:rsidP="00751517">
            <w:pPr>
              <w:rPr>
                <w:rFonts w:ascii="Times New Roman" w:hAnsi="Times New Roman"/>
                <w:lang w:val="en-US"/>
              </w:rPr>
            </w:pPr>
            <w:r w:rsidRPr="002F695F">
              <w:rPr>
                <w:rFonts w:ascii="Times New Roman" w:hAnsi="Times New Roman"/>
                <w:lang w:val="en-US"/>
              </w:rPr>
              <w:t>1700</w:t>
            </w:r>
          </w:p>
        </w:tc>
        <w:tc>
          <w:tcPr>
            <w:tcW w:w="27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9720A28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left w:val="single" w:sz="4" w:space="0" w:color="auto"/>
              <w:bottom w:val="single" w:sz="4" w:space="0" w:color="auto"/>
            </w:tcBorders>
          </w:tcPr>
          <w:p w14:paraId="26FCA8E7" w14:textId="15593890" w:rsidR="00751517" w:rsidRPr="002F695F" w:rsidRDefault="006960E3" w:rsidP="00751517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Wankomycyna</w:t>
            </w:r>
          </w:p>
        </w:tc>
        <w:tc>
          <w:tcPr>
            <w:tcW w:w="1523" w:type="dxa"/>
            <w:tcBorders>
              <w:bottom w:val="single" w:sz="4" w:space="0" w:color="auto"/>
            </w:tcBorders>
          </w:tcPr>
          <w:p w14:paraId="45E86FDF" w14:textId="080CA2C3" w:rsidR="00751517" w:rsidRPr="002F695F" w:rsidRDefault="006960E3" w:rsidP="00751517">
            <w:pPr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>1200</w:t>
            </w:r>
          </w:p>
        </w:tc>
      </w:tr>
      <w:tr w:rsidR="00751517" w14:paraId="5B6FA5E5" w14:textId="77777777" w:rsidTr="00751517">
        <w:tc>
          <w:tcPr>
            <w:tcW w:w="396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9216560" w14:textId="77777777" w:rsidR="00751517" w:rsidRPr="002F695F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3ADF68" w14:textId="77777777" w:rsidR="00751517" w:rsidRPr="002F695F" w:rsidRDefault="00751517" w:rsidP="00751517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4A995B5B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8528796" w14:textId="77777777" w:rsidR="00751517" w:rsidRPr="002F695F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1288B2B" w14:textId="77777777" w:rsidR="00751517" w:rsidRPr="002F695F" w:rsidRDefault="00751517" w:rsidP="00751517">
            <w:pPr>
              <w:rPr>
                <w:rFonts w:ascii="Times New Roman" w:hAnsi="Times New Roman"/>
                <w:lang w:val="en-US"/>
              </w:rPr>
            </w:pPr>
          </w:p>
        </w:tc>
      </w:tr>
      <w:tr w:rsidR="00751517" w14:paraId="05FD6266" w14:textId="77777777" w:rsidTr="00751517">
        <w:tc>
          <w:tcPr>
            <w:tcW w:w="3964" w:type="dxa"/>
            <w:tcBorders>
              <w:top w:val="nil"/>
              <w:left w:val="nil"/>
              <w:bottom w:val="nil"/>
              <w:right w:val="nil"/>
            </w:tcBorders>
          </w:tcPr>
          <w:p w14:paraId="653C21A6" w14:textId="77777777" w:rsidR="00751517" w:rsidRPr="002F695F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1632" w:type="dxa"/>
            <w:tcBorders>
              <w:top w:val="nil"/>
              <w:left w:val="nil"/>
              <w:bottom w:val="nil"/>
              <w:right w:val="nil"/>
            </w:tcBorders>
          </w:tcPr>
          <w:p w14:paraId="4EE3C6E1" w14:textId="77777777" w:rsidR="00751517" w:rsidRPr="002F695F" w:rsidRDefault="00751517" w:rsidP="00751517">
            <w:pPr>
              <w:rPr>
                <w:rFonts w:ascii="Times New Roman" w:hAnsi="Times New Roman"/>
                <w:lang w:val="en-US"/>
              </w:rPr>
            </w:pPr>
          </w:p>
        </w:tc>
        <w:tc>
          <w:tcPr>
            <w:tcW w:w="2798" w:type="dxa"/>
            <w:tcBorders>
              <w:top w:val="nil"/>
              <w:left w:val="nil"/>
              <w:bottom w:val="nil"/>
              <w:right w:val="nil"/>
            </w:tcBorders>
          </w:tcPr>
          <w:p w14:paraId="13517CF5" w14:textId="77777777" w:rsidR="00751517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4075" w:type="dxa"/>
            <w:tcBorders>
              <w:top w:val="nil"/>
              <w:left w:val="nil"/>
              <w:bottom w:val="nil"/>
              <w:right w:val="nil"/>
            </w:tcBorders>
          </w:tcPr>
          <w:p w14:paraId="383386F7" w14:textId="77777777" w:rsidR="00751517" w:rsidRPr="002F695F" w:rsidRDefault="00751517" w:rsidP="00751517">
            <w:pPr>
              <w:rPr>
                <w:rFonts w:ascii="Times New Roman" w:hAnsi="Times New Roman"/>
              </w:rPr>
            </w:pPr>
          </w:p>
        </w:tc>
        <w:tc>
          <w:tcPr>
            <w:tcW w:w="1523" w:type="dxa"/>
            <w:tcBorders>
              <w:top w:val="nil"/>
              <w:left w:val="nil"/>
              <w:bottom w:val="nil"/>
              <w:right w:val="nil"/>
            </w:tcBorders>
          </w:tcPr>
          <w:p w14:paraId="2BCD81E8" w14:textId="77777777" w:rsidR="00751517" w:rsidRPr="002F695F" w:rsidRDefault="00751517" w:rsidP="00751517">
            <w:pPr>
              <w:rPr>
                <w:rFonts w:ascii="Times New Roman" w:hAnsi="Times New Roman"/>
                <w:lang w:val="en-US"/>
              </w:rPr>
            </w:pPr>
          </w:p>
        </w:tc>
      </w:tr>
    </w:tbl>
    <w:tbl>
      <w:tblPr>
        <w:tblW w:w="15027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118"/>
        <w:gridCol w:w="993"/>
        <w:gridCol w:w="851"/>
        <w:gridCol w:w="993"/>
        <w:gridCol w:w="1275"/>
        <w:gridCol w:w="1275"/>
        <w:gridCol w:w="1276"/>
        <w:gridCol w:w="1985"/>
        <w:gridCol w:w="2551"/>
      </w:tblGrid>
      <w:tr w:rsidR="0015746F" w:rsidRPr="0015746F" w14:paraId="317EC840" w14:textId="77777777" w:rsidTr="00E32AC3">
        <w:tc>
          <w:tcPr>
            <w:tcW w:w="710" w:type="dxa"/>
            <w:shd w:val="clear" w:color="auto" w:fill="C2D69B"/>
          </w:tcPr>
          <w:p w14:paraId="22D44405" w14:textId="5C9AFB58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</w:rPr>
              <w:tab/>
            </w:r>
          </w:p>
          <w:p w14:paraId="4442445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L.p.</w:t>
            </w:r>
          </w:p>
        </w:tc>
        <w:tc>
          <w:tcPr>
            <w:tcW w:w="3118" w:type="dxa"/>
            <w:shd w:val="clear" w:color="auto" w:fill="C2D69B"/>
          </w:tcPr>
          <w:p w14:paraId="6961E3AA" w14:textId="77777777" w:rsidR="007F22A7" w:rsidRDefault="007F22A7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3D4587BD" w14:textId="423AEB4E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Nazwa asortymentu</w:t>
            </w:r>
          </w:p>
        </w:tc>
        <w:tc>
          <w:tcPr>
            <w:tcW w:w="993" w:type="dxa"/>
            <w:shd w:val="clear" w:color="auto" w:fill="C2D69B"/>
          </w:tcPr>
          <w:p w14:paraId="2F754357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badań</w:t>
            </w:r>
          </w:p>
        </w:tc>
        <w:tc>
          <w:tcPr>
            <w:tcW w:w="851" w:type="dxa"/>
            <w:shd w:val="clear" w:color="auto" w:fill="C2D69B"/>
          </w:tcPr>
          <w:p w14:paraId="40A526BD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Ilość opak.</w:t>
            </w:r>
          </w:p>
          <w:p w14:paraId="1ACBFB1A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993" w:type="dxa"/>
            <w:shd w:val="clear" w:color="auto" w:fill="C2D69B"/>
          </w:tcPr>
          <w:p w14:paraId="1E6CD124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Cena jedn. opak.</w:t>
            </w:r>
          </w:p>
          <w:p w14:paraId="4FA00A8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netto</w:t>
            </w:r>
          </w:p>
        </w:tc>
        <w:tc>
          <w:tcPr>
            <w:tcW w:w="1275" w:type="dxa"/>
            <w:shd w:val="clear" w:color="auto" w:fill="C2D69B"/>
          </w:tcPr>
          <w:p w14:paraId="49BFA1B9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netto</w:t>
            </w:r>
          </w:p>
          <w:p w14:paraId="57AC0C26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(kol.4x5)</w:t>
            </w:r>
          </w:p>
        </w:tc>
        <w:tc>
          <w:tcPr>
            <w:tcW w:w="1275" w:type="dxa"/>
            <w:shd w:val="clear" w:color="auto" w:fill="C2D69B"/>
          </w:tcPr>
          <w:p w14:paraId="7E5AF4C1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Stawka podatku</w:t>
            </w:r>
          </w:p>
          <w:p w14:paraId="026C7FFC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VAT (%)</w:t>
            </w:r>
          </w:p>
        </w:tc>
        <w:tc>
          <w:tcPr>
            <w:tcW w:w="1276" w:type="dxa"/>
            <w:shd w:val="clear" w:color="auto" w:fill="C2D69B"/>
          </w:tcPr>
          <w:p w14:paraId="1776A15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Kwota podatku VAT</w:t>
            </w:r>
          </w:p>
          <w:p w14:paraId="3D195D2E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(kol.6x7)</w:t>
            </w:r>
          </w:p>
        </w:tc>
        <w:tc>
          <w:tcPr>
            <w:tcW w:w="1985" w:type="dxa"/>
            <w:shd w:val="clear" w:color="auto" w:fill="C2D69B"/>
          </w:tcPr>
          <w:p w14:paraId="111889E0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Wartość brutto</w:t>
            </w:r>
          </w:p>
          <w:p w14:paraId="756E19E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(kol.6+kol.8)</w:t>
            </w:r>
          </w:p>
        </w:tc>
        <w:tc>
          <w:tcPr>
            <w:tcW w:w="2551" w:type="dxa"/>
            <w:shd w:val="clear" w:color="auto" w:fill="C2D69B"/>
          </w:tcPr>
          <w:p w14:paraId="1BE3E632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Nr katalogowy/</w:t>
            </w:r>
          </w:p>
          <w:p w14:paraId="1102BFA5" w14:textId="77777777" w:rsidR="001B558E" w:rsidRPr="0015746F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producent</w:t>
            </w:r>
          </w:p>
        </w:tc>
      </w:tr>
      <w:tr w:rsidR="0015746F" w:rsidRPr="001A4875" w14:paraId="5EA56B0C" w14:textId="77777777" w:rsidTr="00E32AC3">
        <w:trPr>
          <w:trHeight w:val="346"/>
        </w:trPr>
        <w:tc>
          <w:tcPr>
            <w:tcW w:w="710" w:type="dxa"/>
            <w:shd w:val="clear" w:color="auto" w:fill="C2D69B"/>
          </w:tcPr>
          <w:p w14:paraId="67D518A3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1.</w:t>
            </w:r>
          </w:p>
        </w:tc>
        <w:tc>
          <w:tcPr>
            <w:tcW w:w="3118" w:type="dxa"/>
            <w:shd w:val="clear" w:color="auto" w:fill="C2D69B"/>
          </w:tcPr>
          <w:p w14:paraId="751F19CD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2.</w:t>
            </w:r>
          </w:p>
        </w:tc>
        <w:tc>
          <w:tcPr>
            <w:tcW w:w="993" w:type="dxa"/>
            <w:shd w:val="clear" w:color="auto" w:fill="C2D69B"/>
          </w:tcPr>
          <w:p w14:paraId="452DBF97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3.</w:t>
            </w:r>
          </w:p>
        </w:tc>
        <w:tc>
          <w:tcPr>
            <w:tcW w:w="851" w:type="dxa"/>
            <w:shd w:val="clear" w:color="auto" w:fill="C2D69B"/>
          </w:tcPr>
          <w:p w14:paraId="071BCFE9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4.</w:t>
            </w:r>
          </w:p>
        </w:tc>
        <w:tc>
          <w:tcPr>
            <w:tcW w:w="993" w:type="dxa"/>
            <w:shd w:val="clear" w:color="auto" w:fill="C2D69B"/>
          </w:tcPr>
          <w:p w14:paraId="5103DF22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5.</w:t>
            </w:r>
          </w:p>
        </w:tc>
        <w:tc>
          <w:tcPr>
            <w:tcW w:w="1275" w:type="dxa"/>
            <w:shd w:val="clear" w:color="auto" w:fill="C2D69B"/>
          </w:tcPr>
          <w:p w14:paraId="1C93EBC1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6.</w:t>
            </w:r>
          </w:p>
        </w:tc>
        <w:tc>
          <w:tcPr>
            <w:tcW w:w="1275" w:type="dxa"/>
            <w:shd w:val="clear" w:color="auto" w:fill="C2D69B"/>
          </w:tcPr>
          <w:p w14:paraId="71C7FAC4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7.</w:t>
            </w:r>
          </w:p>
        </w:tc>
        <w:tc>
          <w:tcPr>
            <w:tcW w:w="1276" w:type="dxa"/>
            <w:shd w:val="clear" w:color="auto" w:fill="C2D69B"/>
          </w:tcPr>
          <w:p w14:paraId="1FEC1F20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8.</w:t>
            </w:r>
          </w:p>
        </w:tc>
        <w:tc>
          <w:tcPr>
            <w:tcW w:w="1985" w:type="dxa"/>
            <w:shd w:val="clear" w:color="auto" w:fill="C2D69B"/>
          </w:tcPr>
          <w:p w14:paraId="4072D415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9.</w:t>
            </w:r>
          </w:p>
        </w:tc>
        <w:tc>
          <w:tcPr>
            <w:tcW w:w="2551" w:type="dxa"/>
            <w:shd w:val="clear" w:color="auto" w:fill="C2D69B"/>
          </w:tcPr>
          <w:p w14:paraId="103F1215" w14:textId="77777777" w:rsidR="001B558E" w:rsidRPr="001A4875" w:rsidRDefault="001B558E" w:rsidP="00E32AC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1A4875">
              <w:rPr>
                <w:rFonts w:ascii="Times New Roman" w:hAnsi="Times New Roman"/>
                <w:b/>
                <w:sz w:val="20"/>
                <w:szCs w:val="20"/>
              </w:rPr>
              <w:t>10.</w:t>
            </w:r>
          </w:p>
        </w:tc>
      </w:tr>
      <w:tr w:rsidR="0015746F" w:rsidRPr="0015746F" w14:paraId="3C0FA2E2" w14:textId="77777777" w:rsidTr="00E32AC3">
        <w:trPr>
          <w:trHeight w:val="378"/>
        </w:trPr>
        <w:tc>
          <w:tcPr>
            <w:tcW w:w="710" w:type="dxa"/>
          </w:tcPr>
          <w:p w14:paraId="0B0886C7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6127247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5AF789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27B341D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22F23D1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421E364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1C143D7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4F8706F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A236B4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</w:tcPr>
          <w:p w14:paraId="0BD66C9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637DAF08" w14:textId="77777777" w:rsidTr="00E32AC3">
        <w:trPr>
          <w:trHeight w:val="270"/>
        </w:trPr>
        <w:tc>
          <w:tcPr>
            <w:tcW w:w="710" w:type="dxa"/>
          </w:tcPr>
          <w:p w14:paraId="3EE8986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>…</w:t>
            </w:r>
          </w:p>
        </w:tc>
        <w:tc>
          <w:tcPr>
            <w:tcW w:w="3118" w:type="dxa"/>
          </w:tcPr>
          <w:p w14:paraId="7C2AD11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993" w:type="dxa"/>
          </w:tcPr>
          <w:p w14:paraId="11A4A2B2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74024ED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1796A50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946F11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19CB60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73FF47B6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236EFAEB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739CDAAA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57B17F45" w14:textId="77777777" w:rsidTr="00E32AC3">
        <w:trPr>
          <w:trHeight w:val="270"/>
        </w:trPr>
        <w:tc>
          <w:tcPr>
            <w:tcW w:w="710" w:type="dxa"/>
          </w:tcPr>
          <w:p w14:paraId="67B0A8BC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3118" w:type="dxa"/>
          </w:tcPr>
          <w:p w14:paraId="7F46248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15746F">
              <w:rPr>
                <w:rFonts w:ascii="Times New Roman" w:hAnsi="Times New Roman"/>
                <w:bCs/>
              </w:rPr>
              <w:t xml:space="preserve">Wartość dzierżawy za </w:t>
            </w:r>
            <w:r w:rsidRPr="0015746F">
              <w:rPr>
                <w:rFonts w:ascii="Times New Roman" w:hAnsi="Times New Roman"/>
                <w:b/>
                <w:bCs/>
              </w:rPr>
              <w:t>24 m-cy</w:t>
            </w:r>
          </w:p>
        </w:tc>
        <w:tc>
          <w:tcPr>
            <w:tcW w:w="993" w:type="dxa"/>
          </w:tcPr>
          <w:p w14:paraId="40F49FB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851" w:type="dxa"/>
          </w:tcPr>
          <w:p w14:paraId="03A02ABE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14:paraId="329466C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0237E37F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5" w:type="dxa"/>
          </w:tcPr>
          <w:p w14:paraId="351F34A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14:paraId="09331F39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1985" w:type="dxa"/>
          </w:tcPr>
          <w:p w14:paraId="09417533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</w:tcBorders>
          </w:tcPr>
          <w:p w14:paraId="2F39CE71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15746F" w:rsidRPr="0015746F" w14:paraId="70A1BD1F" w14:textId="77777777" w:rsidTr="00E32AC3">
        <w:trPr>
          <w:trHeight w:val="270"/>
        </w:trPr>
        <w:tc>
          <w:tcPr>
            <w:tcW w:w="10491" w:type="dxa"/>
            <w:gridSpan w:val="8"/>
          </w:tcPr>
          <w:p w14:paraId="4F6C5913" w14:textId="77777777" w:rsidR="001B558E" w:rsidRPr="0015746F" w:rsidRDefault="001B558E" w:rsidP="00E32AC3">
            <w:pPr>
              <w:spacing w:after="0" w:line="240" w:lineRule="auto"/>
              <w:jc w:val="right"/>
              <w:rPr>
                <w:rFonts w:ascii="Times New Roman" w:hAnsi="Times New Roman"/>
              </w:rPr>
            </w:pPr>
            <w:r w:rsidRPr="0015746F">
              <w:rPr>
                <w:rFonts w:ascii="Times New Roman" w:hAnsi="Times New Roman"/>
              </w:rPr>
              <w:t xml:space="preserve">Razem </w:t>
            </w:r>
          </w:p>
        </w:tc>
        <w:tc>
          <w:tcPr>
            <w:tcW w:w="1985" w:type="dxa"/>
          </w:tcPr>
          <w:p w14:paraId="0AA21408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551" w:type="dxa"/>
            <w:tcBorders>
              <w:bottom w:val="single" w:sz="4" w:space="0" w:color="000000"/>
              <w:tl2br w:val="single" w:sz="4" w:space="0" w:color="auto"/>
              <w:tr2bl w:val="single" w:sz="4" w:space="0" w:color="auto"/>
            </w:tcBorders>
          </w:tcPr>
          <w:p w14:paraId="06E7407D" w14:textId="77777777" w:rsidR="001B558E" w:rsidRPr="0015746F" w:rsidRDefault="001B558E" w:rsidP="00E32AC3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07E13392" w14:textId="77777777" w:rsidR="001B558E" w:rsidRPr="002971DC" w:rsidRDefault="001B558E" w:rsidP="001B558E">
      <w:pPr>
        <w:jc w:val="center"/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"/>
        <w:gridCol w:w="8363"/>
        <w:gridCol w:w="2051"/>
        <w:gridCol w:w="2809"/>
      </w:tblGrid>
      <w:tr w:rsidR="0015746F" w:rsidRPr="0015746F" w14:paraId="7E4DEA6A" w14:textId="77777777" w:rsidTr="00FC0C1A">
        <w:trPr>
          <w:trHeight w:val="906"/>
        </w:trPr>
        <w:tc>
          <w:tcPr>
            <w:tcW w:w="921" w:type="dxa"/>
            <w:shd w:val="clear" w:color="auto" w:fill="C2D69B"/>
          </w:tcPr>
          <w:p w14:paraId="65840B54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363" w:type="dxa"/>
            <w:shd w:val="clear" w:color="auto" w:fill="C2D69B"/>
          </w:tcPr>
          <w:p w14:paraId="15B38490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051" w:type="dxa"/>
            <w:shd w:val="clear" w:color="auto" w:fill="C2D69B"/>
          </w:tcPr>
          <w:p w14:paraId="22F14322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809" w:type="dxa"/>
            <w:shd w:val="clear" w:color="auto" w:fill="C2D69B"/>
          </w:tcPr>
          <w:p w14:paraId="1CA93962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230B29C3" w14:textId="7F8C1A23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5746F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15746F" w:rsidRPr="0015746F" w14:paraId="030A43EC" w14:textId="77777777" w:rsidTr="008E01F0">
        <w:trPr>
          <w:trHeight w:val="268"/>
        </w:trPr>
        <w:tc>
          <w:tcPr>
            <w:tcW w:w="14144" w:type="dxa"/>
            <w:gridSpan w:val="4"/>
          </w:tcPr>
          <w:p w14:paraId="0E26D6C7" w14:textId="77777777" w:rsidR="001B558E" w:rsidRPr="0015746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15746F">
              <w:rPr>
                <w:rFonts w:ascii="Times New Roman" w:hAnsi="Times New Roman"/>
                <w:b/>
              </w:rPr>
              <w:t>Parametry wymagane dotyczące analizatorów/odczynników:</w:t>
            </w:r>
          </w:p>
        </w:tc>
      </w:tr>
      <w:tr w:rsidR="002F695F" w:rsidRPr="002F695F" w14:paraId="6AEA650A" w14:textId="77777777" w:rsidTr="00FC0C1A">
        <w:trPr>
          <w:trHeight w:val="268"/>
        </w:trPr>
        <w:tc>
          <w:tcPr>
            <w:tcW w:w="921" w:type="dxa"/>
          </w:tcPr>
          <w:p w14:paraId="3BDC6DFB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740756" w14:textId="3CD3B796" w:rsidR="001B558E" w:rsidRPr="002F695F" w:rsidRDefault="00A773FE" w:rsidP="001A487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A773FE">
              <w:rPr>
                <w:rFonts w:ascii="Times New Roman" w:hAnsi="Times New Roman"/>
                <w:bCs/>
              </w:rPr>
              <w:t>analizator/analizator</w:t>
            </w:r>
            <w:r>
              <w:rPr>
                <w:rFonts w:ascii="Times New Roman" w:hAnsi="Times New Roman"/>
                <w:bCs/>
              </w:rPr>
              <w:t>y</w:t>
            </w:r>
            <w:r w:rsidR="00FC0C1A">
              <w:rPr>
                <w:rFonts w:ascii="Times New Roman" w:hAnsi="Times New Roman"/>
              </w:rPr>
              <w:t xml:space="preserve"> </w:t>
            </w:r>
          </w:p>
          <w:p w14:paraId="084A2DDC" w14:textId="77777777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051" w:type="dxa"/>
          </w:tcPr>
          <w:p w14:paraId="20CE0C91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809" w:type="dxa"/>
          </w:tcPr>
          <w:p w14:paraId="1BC4E0A2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AF647E8" w14:textId="77777777" w:rsidTr="00FC0C1A">
        <w:trPr>
          <w:trHeight w:val="273"/>
        </w:trPr>
        <w:tc>
          <w:tcPr>
            <w:tcW w:w="921" w:type="dxa"/>
          </w:tcPr>
          <w:p w14:paraId="3D3327B2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324C1C" w14:textId="2F8DFDD4" w:rsidR="001B558E" w:rsidRPr="002F695F" w:rsidRDefault="001B558E" w:rsidP="001A4875">
            <w:pPr>
              <w:spacing w:after="0" w:line="240" w:lineRule="auto"/>
            </w:pPr>
            <w:r w:rsidRPr="002F695F">
              <w:rPr>
                <w:rFonts w:ascii="Times New Roman" w:hAnsi="Times New Roman"/>
              </w:rPr>
              <w:t xml:space="preserve">Wszystkie odczynniki i  kalibratory muszą pochodzić od tego samego producenta co oferowane </w:t>
            </w:r>
            <w:r w:rsidR="00A773FE" w:rsidRPr="00A773FE">
              <w:rPr>
                <w:rFonts w:ascii="Times New Roman" w:hAnsi="Times New Roman"/>
                <w:bCs/>
              </w:rPr>
              <w:t>analizator/analizator</w:t>
            </w:r>
            <w:r w:rsidR="00A773FE">
              <w:rPr>
                <w:rFonts w:ascii="Times New Roman" w:hAnsi="Times New Roman"/>
                <w:bCs/>
              </w:rPr>
              <w:t>y</w:t>
            </w:r>
            <w:r w:rsidRPr="002F695F">
              <w:rPr>
                <w:rFonts w:ascii="Times New Roman" w:hAnsi="Times New Roman"/>
              </w:rPr>
              <w:t xml:space="preserve"> i zapewniać możliwość wykonania wszystkich zamawianych badań.</w:t>
            </w:r>
            <w:r w:rsidRPr="002F695F">
              <w:t xml:space="preserve"> </w:t>
            </w:r>
          </w:p>
        </w:tc>
        <w:tc>
          <w:tcPr>
            <w:tcW w:w="2051" w:type="dxa"/>
          </w:tcPr>
          <w:p w14:paraId="4E83A3DC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A9E90EF" w14:textId="7B783B30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02AF499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6CA03B3" w14:textId="77777777" w:rsidTr="00FC0C1A">
        <w:trPr>
          <w:trHeight w:val="281"/>
        </w:trPr>
        <w:tc>
          <w:tcPr>
            <w:tcW w:w="921" w:type="dxa"/>
          </w:tcPr>
          <w:p w14:paraId="724723C9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C2AB91B" w14:textId="63A355A2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Ważność odczynników po dostarczeniu do Laboratorium – min. 3 miesiące.</w:t>
            </w:r>
          </w:p>
        </w:tc>
        <w:tc>
          <w:tcPr>
            <w:tcW w:w="2051" w:type="dxa"/>
          </w:tcPr>
          <w:p w14:paraId="4E0C212A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26138BA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687B5B55" w14:textId="77777777" w:rsidTr="00FC0C1A">
        <w:trPr>
          <w:trHeight w:val="281"/>
        </w:trPr>
        <w:tc>
          <w:tcPr>
            <w:tcW w:w="921" w:type="dxa"/>
          </w:tcPr>
          <w:p w14:paraId="2EFCB27C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580B53" w14:textId="21D77F4C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dostarczy odczynniki, materiały kalibracyjne oraz inne niezbędne akcesoria do wykonania badań</w:t>
            </w:r>
          </w:p>
        </w:tc>
        <w:tc>
          <w:tcPr>
            <w:tcW w:w="2051" w:type="dxa"/>
          </w:tcPr>
          <w:p w14:paraId="5FB7458B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14F3CFE6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782B178" w14:textId="77777777" w:rsidTr="00FC0C1A">
        <w:trPr>
          <w:trHeight w:val="281"/>
        </w:trPr>
        <w:tc>
          <w:tcPr>
            <w:tcW w:w="921" w:type="dxa"/>
          </w:tcPr>
          <w:p w14:paraId="5F6BAF3B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BE90A75" w14:textId="0C191C72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dostarczania odczynników tej samej serii przez co najmniej 3 kolejne miesiące oraz materiałów kontrolnych tej samej serii przez co najmniej 6 kolejnych miesięcy.</w:t>
            </w:r>
          </w:p>
        </w:tc>
        <w:tc>
          <w:tcPr>
            <w:tcW w:w="2051" w:type="dxa"/>
          </w:tcPr>
          <w:p w14:paraId="18CFEB07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264301F2" w14:textId="70F597DD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3AE79C7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6B2369A" w14:textId="77777777" w:rsidTr="008E01F0">
        <w:trPr>
          <w:trHeight w:val="281"/>
        </w:trPr>
        <w:tc>
          <w:tcPr>
            <w:tcW w:w="14144" w:type="dxa"/>
            <w:gridSpan w:val="4"/>
          </w:tcPr>
          <w:p w14:paraId="3BDF0AE8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</w:rPr>
              <w:t>Wymagania dodatkowe</w:t>
            </w:r>
          </w:p>
        </w:tc>
      </w:tr>
      <w:tr w:rsidR="002F695F" w:rsidRPr="002F695F" w14:paraId="12C4FF07" w14:textId="77777777" w:rsidTr="00FC0C1A">
        <w:trPr>
          <w:trHeight w:val="281"/>
        </w:trPr>
        <w:tc>
          <w:tcPr>
            <w:tcW w:w="921" w:type="dxa"/>
          </w:tcPr>
          <w:p w14:paraId="2DE5A75C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474CA54" w14:textId="3A64F245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udzieli gwarancji na przedmiot dzierżawy na okres trwania umowy i zobowiąże się do skutecznej naprawy w ciągu 24 godzin od chwili zgłoszenia awarii; w przeciwnym razie Wykonawca zobowiązany będzie na własny koszt zorganizować i sfinansować wykonanie badań w innej jednostce.</w:t>
            </w:r>
          </w:p>
        </w:tc>
        <w:tc>
          <w:tcPr>
            <w:tcW w:w="2051" w:type="dxa"/>
          </w:tcPr>
          <w:p w14:paraId="0FEC331C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5F82B308" w14:textId="7A7C5C41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41B34CA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FC1A02A" w14:textId="77777777" w:rsidTr="00FC0C1A">
        <w:trPr>
          <w:trHeight w:val="281"/>
        </w:trPr>
        <w:tc>
          <w:tcPr>
            <w:tcW w:w="921" w:type="dxa"/>
          </w:tcPr>
          <w:p w14:paraId="2A787A9F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9D4485C" w14:textId="4DAF0507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wykonywania bezpłatnych przeglądów i napraw wszystkich urządzeń zaproponowanych w przetargu – analizatory, komputery, drukarki itp (wraz z materiałami eksploatacyjnymi i częściami zużytymi w czasie naprawy).</w:t>
            </w:r>
          </w:p>
        </w:tc>
        <w:tc>
          <w:tcPr>
            <w:tcW w:w="2051" w:type="dxa"/>
          </w:tcPr>
          <w:p w14:paraId="632DD948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FE8C292" w14:textId="737178A2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F7D2A04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6696FD72" w14:textId="77777777" w:rsidTr="00FC0C1A">
        <w:trPr>
          <w:trHeight w:val="281"/>
        </w:trPr>
        <w:tc>
          <w:tcPr>
            <w:tcW w:w="921" w:type="dxa"/>
          </w:tcPr>
          <w:p w14:paraId="022A3464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95904E3" w14:textId="4E60ADB7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 wybrany w postępowaniu przetargowym zapewni (własnym staraniem i kosztem) dwustronną komunikację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ze szpitalnym systemem informatycznym wraz z możliwością wykorzystania systemu kodów paskowych (CODE 39) w terminie do </w:t>
            </w:r>
            <w:r w:rsidR="001F1F5C" w:rsidRPr="002F695F">
              <w:rPr>
                <w:rFonts w:ascii="Times New Roman" w:hAnsi="Times New Roman"/>
              </w:rPr>
              <w:t>2 tygodni</w:t>
            </w:r>
            <w:r w:rsidRPr="002F695F">
              <w:rPr>
                <w:rFonts w:ascii="Times New Roman" w:hAnsi="Times New Roman"/>
              </w:rPr>
              <w:t xml:space="preserve"> od instalacji analizator</w:t>
            </w:r>
            <w:r w:rsidR="002F695F" w:rsidRPr="002F695F">
              <w:rPr>
                <w:rFonts w:ascii="Times New Roman" w:hAnsi="Times New Roman"/>
              </w:rPr>
              <w:t>a</w:t>
            </w:r>
          </w:p>
        </w:tc>
        <w:tc>
          <w:tcPr>
            <w:tcW w:w="2051" w:type="dxa"/>
          </w:tcPr>
          <w:p w14:paraId="271D56E0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B9AA41F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22E1926" w14:textId="77777777" w:rsidTr="00FC0C1A">
        <w:trPr>
          <w:trHeight w:val="281"/>
        </w:trPr>
        <w:tc>
          <w:tcPr>
            <w:tcW w:w="921" w:type="dxa"/>
          </w:tcPr>
          <w:p w14:paraId="4985E37E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B546083" w14:textId="6DF52CF4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wybrany w postępowaniu przetargowym zapewni (własnym staraniem i kosztem) możliwość bezobsługowego przekazywania danych kontroli wewnątrzlaboratoryjnej z analizatorów do programu kontroli badań użytkowanego w szpitalnym laboratorium zamawiającego. Wykonawca dostarczy komputer przenośny o przekątnej ekranu min. 15” służący do analizy kontroli wewnątrzlaboratoryjnej w programie kontroli jakości badań użytkowanym w laboratorium zamawiającego.</w:t>
            </w:r>
          </w:p>
        </w:tc>
        <w:tc>
          <w:tcPr>
            <w:tcW w:w="2051" w:type="dxa"/>
          </w:tcPr>
          <w:p w14:paraId="4D3DDA75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073B4A" w14:textId="1CBE57DF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37A341E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5E60FD55" w14:textId="77777777" w:rsidTr="00FC0C1A">
        <w:trPr>
          <w:trHeight w:val="281"/>
        </w:trPr>
        <w:tc>
          <w:tcPr>
            <w:tcW w:w="921" w:type="dxa"/>
          </w:tcPr>
          <w:p w14:paraId="5D878DC3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DB642FA" w14:textId="71CA86EC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 dostarczy i zamontuje na własny koszt UPS o odpowiednich dla </w:t>
            </w:r>
            <w:r w:rsidR="00A773FE" w:rsidRPr="00A773FE">
              <w:rPr>
                <w:rFonts w:ascii="Times New Roman" w:hAnsi="Times New Roman"/>
                <w:bCs/>
              </w:rPr>
              <w:t>analizator</w:t>
            </w:r>
            <w:r w:rsidR="00A773FE">
              <w:rPr>
                <w:rFonts w:ascii="Times New Roman" w:hAnsi="Times New Roman"/>
                <w:bCs/>
              </w:rPr>
              <w:t>a</w:t>
            </w:r>
            <w:r w:rsidR="00A773FE" w:rsidRPr="00A773FE">
              <w:rPr>
                <w:rFonts w:ascii="Times New Roman" w:hAnsi="Times New Roman"/>
                <w:bCs/>
              </w:rPr>
              <w:t>/analizator</w:t>
            </w:r>
            <w:r w:rsidR="00A773FE">
              <w:rPr>
                <w:rFonts w:ascii="Times New Roman" w:hAnsi="Times New Roman"/>
                <w:bCs/>
              </w:rPr>
              <w:t>ów</w:t>
            </w:r>
            <w:r w:rsidRPr="002F695F">
              <w:rPr>
                <w:rFonts w:ascii="Times New Roman" w:hAnsi="Times New Roman"/>
              </w:rPr>
              <w:t xml:space="preserve"> parametrach technicznych, umożliwiający podtrzymanie pracy przez co najmniej 20 minut.</w:t>
            </w:r>
          </w:p>
        </w:tc>
        <w:tc>
          <w:tcPr>
            <w:tcW w:w="2051" w:type="dxa"/>
          </w:tcPr>
          <w:p w14:paraId="6B8578E8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43453BB" w14:textId="58F2892D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67CD76A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2195EE40" w14:textId="77777777" w:rsidTr="00FC0C1A">
        <w:trPr>
          <w:trHeight w:val="281"/>
        </w:trPr>
        <w:tc>
          <w:tcPr>
            <w:tcW w:w="921" w:type="dxa"/>
          </w:tcPr>
          <w:p w14:paraId="49E3A16F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8CCCF25" w14:textId="01A6F65D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zapewni bezpłatną aktualizację oprogramowania w trakcie trwania umowy.</w:t>
            </w:r>
          </w:p>
        </w:tc>
        <w:tc>
          <w:tcPr>
            <w:tcW w:w="2051" w:type="dxa"/>
          </w:tcPr>
          <w:p w14:paraId="34337571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352D2FF7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344E1B7" w14:textId="77777777" w:rsidTr="00FC0C1A">
        <w:trPr>
          <w:trHeight w:val="281"/>
        </w:trPr>
        <w:tc>
          <w:tcPr>
            <w:tcW w:w="921" w:type="dxa"/>
          </w:tcPr>
          <w:p w14:paraId="0FE1C6B9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5C25482A" w14:textId="7D45ED2D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wymieni wadliwe urządzenia na nowe w razie 3-krotnej awarii w ciągu roku tego samego podzespołu.</w:t>
            </w:r>
          </w:p>
        </w:tc>
        <w:tc>
          <w:tcPr>
            <w:tcW w:w="2051" w:type="dxa"/>
          </w:tcPr>
          <w:p w14:paraId="1D4E5F75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2B0CA11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135AFA9" w14:textId="77777777" w:rsidTr="00FC0C1A">
        <w:trPr>
          <w:trHeight w:val="281"/>
        </w:trPr>
        <w:tc>
          <w:tcPr>
            <w:tcW w:w="921" w:type="dxa"/>
          </w:tcPr>
          <w:p w14:paraId="749406C3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953B93B" w14:textId="7EA8DBAB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Oferent dostarczy instrukcję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obsługi w j. polskim. </w:t>
            </w:r>
          </w:p>
        </w:tc>
        <w:tc>
          <w:tcPr>
            <w:tcW w:w="2051" w:type="dxa"/>
          </w:tcPr>
          <w:p w14:paraId="6BF5C59A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EAA957D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2C71A1B" w14:textId="77777777" w:rsidTr="00FC0C1A">
        <w:trPr>
          <w:trHeight w:val="281"/>
        </w:trPr>
        <w:tc>
          <w:tcPr>
            <w:tcW w:w="921" w:type="dxa"/>
          </w:tcPr>
          <w:p w14:paraId="03A0924E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7204480" w14:textId="2F003252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przeprowadzi szkolenia dla bezpośrednich użytkowników, zgodnie z harmonogramem ustalonym z kierownikiem laboratorium.</w:t>
            </w:r>
          </w:p>
        </w:tc>
        <w:tc>
          <w:tcPr>
            <w:tcW w:w="2051" w:type="dxa"/>
          </w:tcPr>
          <w:p w14:paraId="5BF0DEA8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29AAC0C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0FEA059E" w14:textId="77777777" w:rsidTr="00FC0C1A">
        <w:trPr>
          <w:trHeight w:val="281"/>
        </w:trPr>
        <w:tc>
          <w:tcPr>
            <w:tcW w:w="921" w:type="dxa"/>
          </w:tcPr>
          <w:p w14:paraId="68579C43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0412AADB" w14:textId="476E87C9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dostarczy w formie elektronicznej lub pisemnej karty charakterystyk substancji niebezpiecznych spełniające wymagania</w:t>
            </w:r>
            <w:r w:rsidR="005559C6">
              <w:rPr>
                <w:rFonts w:ascii="Times New Roman" w:hAnsi="Times New Roman"/>
              </w:rPr>
              <w:t xml:space="preserve"> r</w:t>
            </w:r>
            <w:r w:rsidRPr="002F695F">
              <w:rPr>
                <w:rFonts w:ascii="Times New Roman" w:hAnsi="Times New Roman"/>
              </w:rPr>
              <w:t xml:space="preserve">ozporządzenia </w:t>
            </w:r>
            <w:r w:rsidR="005559C6">
              <w:rPr>
                <w:rFonts w:ascii="Times New Roman" w:hAnsi="Times New Roman"/>
              </w:rPr>
              <w:t>2020/878/UE. Wszelkie wymogi formalne wynikające ze zmian przepisów dotyczących substancji niebezpiecznych i/lub decyzji organów UE, Wykonawca będzie załatwiał na bieżąco, własnymi siłami/środkami.</w:t>
            </w:r>
          </w:p>
        </w:tc>
        <w:tc>
          <w:tcPr>
            <w:tcW w:w="2051" w:type="dxa"/>
          </w:tcPr>
          <w:p w14:paraId="5B315857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0F16F812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F3784AE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03A20CB" w14:textId="77777777" w:rsidTr="00FC0C1A">
        <w:trPr>
          <w:trHeight w:val="281"/>
        </w:trPr>
        <w:tc>
          <w:tcPr>
            <w:tcW w:w="921" w:type="dxa"/>
          </w:tcPr>
          <w:p w14:paraId="1FE6425C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2F0715B2" w14:textId="08DA678B" w:rsidR="001B558E" w:rsidRPr="002F695F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zobowiąże się do deinstalacji analizator</w:t>
            </w:r>
            <w:r w:rsidR="002F695F" w:rsidRPr="002F695F">
              <w:rPr>
                <w:rFonts w:ascii="Times New Roman" w:hAnsi="Times New Roman"/>
              </w:rPr>
              <w:t>a</w:t>
            </w:r>
            <w:r w:rsidRPr="002F695F">
              <w:rPr>
                <w:rFonts w:ascii="Times New Roman" w:hAnsi="Times New Roman"/>
              </w:rPr>
              <w:t xml:space="preserve"> nie później niż 14 dni od daty zakończenia umowy.</w:t>
            </w:r>
          </w:p>
        </w:tc>
        <w:tc>
          <w:tcPr>
            <w:tcW w:w="2051" w:type="dxa"/>
          </w:tcPr>
          <w:p w14:paraId="3DD82196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278D3BC1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7934AB29" w14:textId="77777777" w:rsidTr="00FC0C1A">
        <w:trPr>
          <w:trHeight w:val="281"/>
        </w:trPr>
        <w:tc>
          <w:tcPr>
            <w:tcW w:w="921" w:type="dxa"/>
          </w:tcPr>
          <w:p w14:paraId="0109091B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E9D7DB2" w14:textId="3DC2F239" w:rsidR="001B558E" w:rsidRPr="002F695F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dostarczy dodatkowo 2 pakiety MS Office 2010 BOX PL 1 drukarkę wykorzystywaną powszechnie u zamawiającego (np. HP Laser Jet 401dn) wraz z nieodpłatnym zapewnieniem części zużywalnych (np. tonery) i </w:t>
            </w:r>
            <w:r w:rsidR="00B02225" w:rsidRPr="002F695F">
              <w:rPr>
                <w:rFonts w:ascii="Times New Roman" w:hAnsi="Times New Roman"/>
              </w:rPr>
              <w:t>nastawną pipetę automatyczną 5ml</w:t>
            </w:r>
          </w:p>
        </w:tc>
        <w:tc>
          <w:tcPr>
            <w:tcW w:w="2051" w:type="dxa"/>
          </w:tcPr>
          <w:p w14:paraId="7520E14B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1AEBDD00" w14:textId="2DCB8E5A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 xml:space="preserve">TAK </w:t>
            </w:r>
          </w:p>
        </w:tc>
        <w:tc>
          <w:tcPr>
            <w:tcW w:w="2809" w:type="dxa"/>
          </w:tcPr>
          <w:p w14:paraId="6589F97A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7EC15F4" w14:textId="77777777" w:rsidTr="00FC0C1A">
        <w:trPr>
          <w:trHeight w:val="281"/>
        </w:trPr>
        <w:tc>
          <w:tcPr>
            <w:tcW w:w="921" w:type="dxa"/>
          </w:tcPr>
          <w:p w14:paraId="74974F09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DB1BD7C" w14:textId="7AD34D6B" w:rsidR="001B558E" w:rsidRPr="002F695F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>Wykonawca  zapewni na własny koszt udział zamawiającego 1 x w miesiącu w programie kontroli jakości w zakresie oznaczeń</w:t>
            </w:r>
            <w:r w:rsidR="003223D4" w:rsidRPr="002F695F">
              <w:rPr>
                <w:rFonts w:ascii="Times New Roman" w:hAnsi="Times New Roman"/>
              </w:rPr>
              <w:t xml:space="preserve"> </w:t>
            </w:r>
            <w:r w:rsidR="002306CB">
              <w:rPr>
                <w:rFonts w:ascii="Times New Roman" w:hAnsi="Times New Roman"/>
              </w:rPr>
              <w:t xml:space="preserve">leków immunosupresyjnych: </w:t>
            </w:r>
            <w:r w:rsidR="003223D4" w:rsidRPr="002F695F">
              <w:rPr>
                <w:rFonts w:ascii="Times New Roman" w:hAnsi="Times New Roman"/>
              </w:rPr>
              <w:t>tacrolimusa,</w:t>
            </w:r>
            <w:r w:rsidRPr="002F695F">
              <w:rPr>
                <w:rFonts w:ascii="Times New Roman" w:hAnsi="Times New Roman"/>
              </w:rPr>
              <w:t xml:space="preserve"> cyklosporyny i sirolimusa.</w:t>
            </w:r>
          </w:p>
        </w:tc>
        <w:tc>
          <w:tcPr>
            <w:tcW w:w="2051" w:type="dxa"/>
          </w:tcPr>
          <w:p w14:paraId="25445DD8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66BF1F87" w14:textId="096FE8D8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4D2963F2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484EE190" w14:textId="77777777" w:rsidTr="00FC0C1A">
        <w:trPr>
          <w:trHeight w:val="281"/>
        </w:trPr>
        <w:tc>
          <w:tcPr>
            <w:tcW w:w="921" w:type="dxa"/>
          </w:tcPr>
          <w:p w14:paraId="4712FFB7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3EE8F3A9" w14:textId="4A5F9774" w:rsidR="001B558E" w:rsidRPr="002F695F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</w:rPr>
              <w:t xml:space="preserve">Wykonawca zapewni własnym staraniem i kosztem udział zamawiającego </w:t>
            </w:r>
            <w:r w:rsidR="002306CB">
              <w:rPr>
                <w:rFonts w:ascii="Times New Roman" w:hAnsi="Times New Roman"/>
              </w:rPr>
              <w:t>2</w:t>
            </w:r>
            <w:r w:rsidRPr="002F695F">
              <w:rPr>
                <w:rFonts w:ascii="Times New Roman" w:hAnsi="Times New Roman"/>
              </w:rPr>
              <w:t xml:space="preserve"> x w roku w zewnątrzlaboratoryjnym programie kontroli jakości (np. Labquality) w zakresie oznaczeń: anty-HCV, anty-HIV, Ca 15-3, CMV-IgG, CMV-IgM, DHEA-S, HBs antygen, anty-HBs, </w:t>
            </w:r>
            <w:r w:rsidR="000F5AFD" w:rsidRPr="002F695F">
              <w:rPr>
                <w:rFonts w:ascii="Times New Roman" w:hAnsi="Times New Roman"/>
              </w:rPr>
              <w:t xml:space="preserve">anty HBcTotal, </w:t>
            </w:r>
            <w:r w:rsidRPr="002F695F">
              <w:rPr>
                <w:rFonts w:ascii="Times New Roman" w:hAnsi="Times New Roman"/>
              </w:rPr>
              <w:t>karbamazepina, kiła, kwas walproinowy, mononukleoza, różyczka-IgG, różyczka-IgM, toksoplazma-IgG, toksoplazma-IgM, wankomycyna, prokalcytonina,</w:t>
            </w:r>
            <w:r w:rsidR="000F5AFD" w:rsidRPr="002F695F">
              <w:rPr>
                <w:rFonts w:ascii="Times New Roman" w:hAnsi="Times New Roman"/>
              </w:rPr>
              <w:t xml:space="preserve"> SHBG, insulina, przeciwciała </w:t>
            </w:r>
            <w:r w:rsidR="00D600BD" w:rsidRPr="002F695F">
              <w:rPr>
                <w:rFonts w:ascii="Times New Roman" w:hAnsi="Times New Roman"/>
              </w:rPr>
              <w:t xml:space="preserve">IgG </w:t>
            </w:r>
            <w:r w:rsidR="000F5AFD" w:rsidRPr="002F695F">
              <w:rPr>
                <w:rFonts w:ascii="Times New Roman" w:hAnsi="Times New Roman"/>
              </w:rPr>
              <w:t>SARS</w:t>
            </w:r>
            <w:r w:rsidR="003223D4" w:rsidRPr="002F695F">
              <w:rPr>
                <w:rFonts w:ascii="Times New Roman" w:hAnsi="Times New Roman"/>
              </w:rPr>
              <w:t xml:space="preserve"> CoV-2.</w:t>
            </w:r>
          </w:p>
        </w:tc>
        <w:tc>
          <w:tcPr>
            <w:tcW w:w="2051" w:type="dxa"/>
          </w:tcPr>
          <w:p w14:paraId="6D995129" w14:textId="77777777" w:rsidR="00FF2540" w:rsidRDefault="00FF2540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  <w:p w14:paraId="4F185D2B" w14:textId="270E6083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74BB162E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F695F" w:rsidRPr="002F695F" w14:paraId="3EAE7B1D" w14:textId="77777777" w:rsidTr="00FC0C1A">
        <w:trPr>
          <w:trHeight w:val="281"/>
        </w:trPr>
        <w:tc>
          <w:tcPr>
            <w:tcW w:w="921" w:type="dxa"/>
          </w:tcPr>
          <w:p w14:paraId="15303F16" w14:textId="77777777" w:rsidR="001B558E" w:rsidRPr="002F695F" w:rsidRDefault="001B558E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12C5406A" w14:textId="174E0479" w:rsidR="001B558E" w:rsidRPr="002F695F" w:rsidRDefault="001B558E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2F695F">
              <w:rPr>
                <w:rFonts w:ascii="Times New Roman" w:hAnsi="Times New Roman"/>
                <w:lang w:eastAsia="pl-PL"/>
              </w:rPr>
              <w:t xml:space="preserve">Wykonawca </w:t>
            </w:r>
            <w:r w:rsidR="00D600BD">
              <w:rPr>
                <w:rFonts w:ascii="Times New Roman" w:hAnsi="Times New Roman"/>
                <w:lang w:eastAsia="pl-PL"/>
              </w:rPr>
              <w:t>dostarczy niszczarkę papieru (parametry minimalne: wyjmowany kosz co najmniej 20 lirów, niszczenie jednorazowo 15 kartek, niszczenie zszywek, spinaczy)</w:t>
            </w:r>
          </w:p>
        </w:tc>
        <w:tc>
          <w:tcPr>
            <w:tcW w:w="2051" w:type="dxa"/>
          </w:tcPr>
          <w:p w14:paraId="3444E160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5186E28F" w14:textId="77777777" w:rsidR="001B558E" w:rsidRPr="002F695F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D600BD" w:rsidRPr="002F695F" w14:paraId="7D558355" w14:textId="77777777" w:rsidTr="00FC0C1A">
        <w:trPr>
          <w:trHeight w:val="281"/>
        </w:trPr>
        <w:tc>
          <w:tcPr>
            <w:tcW w:w="921" w:type="dxa"/>
          </w:tcPr>
          <w:p w14:paraId="174C4B7B" w14:textId="77777777" w:rsidR="00D600BD" w:rsidRPr="002F695F" w:rsidRDefault="00D600BD" w:rsidP="001A4875">
            <w:pPr>
              <w:numPr>
                <w:ilvl w:val="0"/>
                <w:numId w:val="10"/>
              </w:numPr>
              <w:spacing w:after="0" w:line="240" w:lineRule="auto"/>
              <w:rPr>
                <w:rFonts w:ascii="Times New Roman" w:hAnsi="Times New Roman"/>
                <w:bCs/>
              </w:rPr>
            </w:pPr>
          </w:p>
        </w:tc>
        <w:tc>
          <w:tcPr>
            <w:tcW w:w="8363" w:type="dxa"/>
          </w:tcPr>
          <w:p w14:paraId="64F864D4" w14:textId="0B304270" w:rsidR="00D600BD" w:rsidRPr="002F695F" w:rsidRDefault="00AA0AE9" w:rsidP="001A4875">
            <w:pPr>
              <w:shd w:val="clear" w:color="auto" w:fill="FFFFFF"/>
              <w:spacing w:after="0" w:line="240" w:lineRule="auto"/>
              <w:rPr>
                <w:rFonts w:ascii="Times New Roman" w:hAnsi="Times New Roman"/>
                <w:lang w:eastAsia="pl-PL"/>
              </w:rPr>
            </w:pPr>
            <w:r>
              <w:rPr>
                <w:rFonts w:ascii="Times New Roman" w:hAnsi="Times New Roman"/>
                <w:lang w:eastAsia="pl-PL"/>
              </w:rPr>
              <w:t>Wykonawca dostarczy wytrząsarkę do probówek laboratoryjnych (parametry minimalne: regulowana siła wytrząsania, obsługiwanie probówek typu Eppendorf)</w:t>
            </w:r>
          </w:p>
        </w:tc>
        <w:tc>
          <w:tcPr>
            <w:tcW w:w="2051" w:type="dxa"/>
          </w:tcPr>
          <w:p w14:paraId="28410D3B" w14:textId="4DB98FEA" w:rsidR="00D600BD" w:rsidRPr="002F695F" w:rsidRDefault="00AA0AE9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F695F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809" w:type="dxa"/>
          </w:tcPr>
          <w:p w14:paraId="62A55FB5" w14:textId="77777777" w:rsidR="00D600BD" w:rsidRPr="002F695F" w:rsidRDefault="00D600BD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46B5E858" w14:textId="77777777" w:rsidR="001B558E" w:rsidRPr="002971DC" w:rsidRDefault="001B558E" w:rsidP="001B558E">
      <w:pPr>
        <w:rPr>
          <w:rFonts w:ascii="Times New Roman" w:hAnsi="Times New Roman"/>
          <w:color w:val="FF0000"/>
        </w:rPr>
      </w:pPr>
    </w:p>
    <w:tbl>
      <w:tblPr>
        <w:tblW w:w="141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8505"/>
        <w:gridCol w:w="75"/>
        <w:gridCol w:w="2335"/>
        <w:gridCol w:w="2525"/>
      </w:tblGrid>
      <w:tr w:rsidR="002971DC" w:rsidRPr="002971DC" w14:paraId="281DD8FD" w14:textId="77777777" w:rsidTr="00831947">
        <w:trPr>
          <w:trHeight w:val="906"/>
        </w:trPr>
        <w:tc>
          <w:tcPr>
            <w:tcW w:w="704" w:type="dxa"/>
            <w:shd w:val="clear" w:color="auto" w:fill="C2D69B"/>
          </w:tcPr>
          <w:p w14:paraId="4B9F4585" w14:textId="77777777" w:rsidR="001B558E" w:rsidRPr="002971DC" w:rsidRDefault="001B558E" w:rsidP="00831947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L.p.</w:t>
            </w:r>
          </w:p>
        </w:tc>
        <w:tc>
          <w:tcPr>
            <w:tcW w:w="8580" w:type="dxa"/>
            <w:gridSpan w:val="2"/>
            <w:shd w:val="clear" w:color="auto" w:fill="C2D69B"/>
          </w:tcPr>
          <w:p w14:paraId="383AD915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Wymagania</w:t>
            </w:r>
          </w:p>
        </w:tc>
        <w:tc>
          <w:tcPr>
            <w:tcW w:w="2335" w:type="dxa"/>
            <w:shd w:val="clear" w:color="auto" w:fill="C2D69B"/>
          </w:tcPr>
          <w:p w14:paraId="44A6C555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Parametry wymagane-  warunek graniczny</w:t>
            </w:r>
          </w:p>
        </w:tc>
        <w:tc>
          <w:tcPr>
            <w:tcW w:w="2525" w:type="dxa"/>
            <w:shd w:val="clear" w:color="auto" w:fill="C2D69B"/>
          </w:tcPr>
          <w:p w14:paraId="4CED2B64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Potwierdzenie spełnienia warunku granicznego</w:t>
            </w:r>
          </w:p>
          <w:p w14:paraId="41A6692E" w14:textId="3CFC4AAE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(TAK, NIE)</w:t>
            </w:r>
          </w:p>
        </w:tc>
      </w:tr>
      <w:tr w:rsidR="002971DC" w:rsidRPr="002971DC" w14:paraId="30B5FD00" w14:textId="77777777" w:rsidTr="002F695F">
        <w:trPr>
          <w:trHeight w:val="268"/>
        </w:trPr>
        <w:tc>
          <w:tcPr>
            <w:tcW w:w="14144" w:type="dxa"/>
            <w:gridSpan w:val="5"/>
          </w:tcPr>
          <w:p w14:paraId="1C1A1C22" w14:textId="3368D6DB" w:rsidR="001B558E" w:rsidRPr="002971DC" w:rsidRDefault="001B558E" w:rsidP="00831947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2971DC">
              <w:rPr>
                <w:rFonts w:ascii="Times New Roman" w:hAnsi="Times New Roman"/>
                <w:b/>
              </w:rPr>
              <w:t>PARAMETRY WYMAGANE ANALIZATORA</w:t>
            </w:r>
            <w:r w:rsidR="00DD3A2D">
              <w:rPr>
                <w:rFonts w:ascii="Times New Roman" w:hAnsi="Times New Roman"/>
                <w:b/>
              </w:rPr>
              <w:t>/ANALIZATORÓW</w:t>
            </w:r>
            <w:r w:rsidRPr="002971DC">
              <w:rPr>
                <w:rFonts w:ascii="Times New Roman" w:hAnsi="Times New Roman"/>
                <w:b/>
              </w:rPr>
              <w:t>:</w:t>
            </w:r>
          </w:p>
        </w:tc>
      </w:tr>
      <w:tr w:rsidR="002971DC" w:rsidRPr="002971DC" w14:paraId="24B0469C" w14:textId="77777777" w:rsidTr="00831947">
        <w:trPr>
          <w:trHeight w:val="268"/>
        </w:trPr>
        <w:tc>
          <w:tcPr>
            <w:tcW w:w="704" w:type="dxa"/>
          </w:tcPr>
          <w:p w14:paraId="50B7A8C3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30D230C9" w14:textId="03845876" w:rsidR="001B558E" w:rsidRPr="0047783A" w:rsidRDefault="001B558E" w:rsidP="001A4875">
            <w:pPr>
              <w:spacing w:after="0" w:line="240" w:lineRule="auto"/>
              <w:rPr>
                <w:rFonts w:ascii="Times New Roman" w:hAnsi="Times New Roman"/>
                <w:i/>
              </w:rPr>
            </w:pPr>
            <w:r w:rsidRPr="0047783A">
              <w:rPr>
                <w:rFonts w:ascii="Times New Roman" w:hAnsi="Times New Roman"/>
              </w:rPr>
              <w:t>ANALIZATOR</w:t>
            </w:r>
            <w:r w:rsidR="00A773FE" w:rsidRPr="0047783A">
              <w:rPr>
                <w:rFonts w:ascii="Times New Roman" w:hAnsi="Times New Roman"/>
              </w:rPr>
              <w:t>/ANALIZATORY</w:t>
            </w:r>
          </w:p>
          <w:p w14:paraId="0AA650BC" w14:textId="77777777" w:rsidR="001B558E" w:rsidRPr="0047783A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410" w:type="dxa"/>
            <w:gridSpan w:val="2"/>
          </w:tcPr>
          <w:p w14:paraId="2973FB3D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47783A">
              <w:rPr>
                <w:rFonts w:ascii="Times New Roman" w:hAnsi="Times New Roman"/>
                <w:b/>
                <w:bCs/>
              </w:rPr>
              <w:t>TAK (należy podać rok produkcji i nazwę analizatorów)</w:t>
            </w:r>
          </w:p>
        </w:tc>
        <w:tc>
          <w:tcPr>
            <w:tcW w:w="2525" w:type="dxa"/>
          </w:tcPr>
          <w:p w14:paraId="617A1CD0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CD22BC0" w14:textId="77777777" w:rsidTr="00831947">
        <w:trPr>
          <w:trHeight w:val="291"/>
        </w:trPr>
        <w:tc>
          <w:tcPr>
            <w:tcW w:w="704" w:type="dxa"/>
          </w:tcPr>
          <w:p w14:paraId="1991897E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F5470CD" w14:textId="334209FA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Analizator</w:t>
            </w:r>
            <w:r w:rsidR="00A773FE">
              <w:rPr>
                <w:rFonts w:ascii="Times New Roman" w:hAnsi="Times New Roman"/>
              </w:rPr>
              <w:t>/analizatory</w:t>
            </w:r>
            <w:r w:rsidRPr="002971DC">
              <w:rPr>
                <w:rFonts w:ascii="Times New Roman" w:hAnsi="Times New Roman"/>
              </w:rPr>
              <w:t xml:space="preserve"> rok produkcji </w:t>
            </w:r>
            <w:r w:rsidR="002971DC" w:rsidRPr="002971DC">
              <w:rPr>
                <w:rFonts w:ascii="Times New Roman" w:hAnsi="Times New Roman"/>
              </w:rPr>
              <w:t xml:space="preserve">– nie starszy niż </w:t>
            </w:r>
            <w:r w:rsidRPr="002971DC">
              <w:rPr>
                <w:rFonts w:ascii="Times New Roman" w:hAnsi="Times New Roman"/>
              </w:rPr>
              <w:t>2018.</w:t>
            </w:r>
          </w:p>
        </w:tc>
        <w:tc>
          <w:tcPr>
            <w:tcW w:w="2410" w:type="dxa"/>
            <w:gridSpan w:val="2"/>
          </w:tcPr>
          <w:p w14:paraId="657853FE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543B2A4A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218C82D" w14:textId="77777777" w:rsidTr="00831947">
        <w:trPr>
          <w:trHeight w:val="355"/>
        </w:trPr>
        <w:tc>
          <w:tcPr>
            <w:tcW w:w="704" w:type="dxa"/>
          </w:tcPr>
          <w:p w14:paraId="25E560E8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BC37D5E" w14:textId="3B72343A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Metoda oznaczeń - chemiluminiscencyjna</w:t>
            </w:r>
          </w:p>
        </w:tc>
        <w:tc>
          <w:tcPr>
            <w:tcW w:w="2410" w:type="dxa"/>
            <w:gridSpan w:val="2"/>
          </w:tcPr>
          <w:p w14:paraId="45AD7E3A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2BD0534F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4FD99438" w14:textId="77777777" w:rsidTr="00831947">
        <w:trPr>
          <w:trHeight w:val="277"/>
        </w:trPr>
        <w:tc>
          <w:tcPr>
            <w:tcW w:w="704" w:type="dxa"/>
          </w:tcPr>
          <w:p w14:paraId="3BC45551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609DEB6" w14:textId="77777777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Pojemność karuzeli odczynnikowej minimum 40 pozycji.</w:t>
            </w:r>
          </w:p>
        </w:tc>
        <w:tc>
          <w:tcPr>
            <w:tcW w:w="2410" w:type="dxa"/>
            <w:gridSpan w:val="2"/>
          </w:tcPr>
          <w:p w14:paraId="73B1E799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B0EBF9D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5A0092E2" w14:textId="77777777" w:rsidTr="00831947">
        <w:trPr>
          <w:trHeight w:val="281"/>
        </w:trPr>
        <w:tc>
          <w:tcPr>
            <w:tcW w:w="704" w:type="dxa"/>
          </w:tcPr>
          <w:p w14:paraId="69180C4C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5A9CA549" w14:textId="77777777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Możliwość jednoczesnego załadowania minimum 100 probówek do podajnika. Wydajność - co najmniej 150 oznaczeń na godzinę.</w:t>
            </w:r>
          </w:p>
        </w:tc>
        <w:tc>
          <w:tcPr>
            <w:tcW w:w="2410" w:type="dxa"/>
            <w:gridSpan w:val="2"/>
          </w:tcPr>
          <w:p w14:paraId="467DCE04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635549E4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5B5401AD" w14:textId="77777777" w:rsidTr="00831947">
        <w:trPr>
          <w:trHeight w:val="281"/>
        </w:trPr>
        <w:tc>
          <w:tcPr>
            <w:tcW w:w="704" w:type="dxa"/>
          </w:tcPr>
          <w:p w14:paraId="630FC6E2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F4DC3AF" w14:textId="77777777" w:rsidR="001B558E" w:rsidRPr="002971DC" w:rsidRDefault="001B558E" w:rsidP="001A4875">
            <w:pPr>
              <w:spacing w:after="0" w:line="240" w:lineRule="auto"/>
              <w:rPr>
                <w:rFonts w:ascii="Times New Roman" w:eastAsia="Times New Roman" w:hAnsi="Times New Roman"/>
                <w:bCs/>
              </w:rPr>
            </w:pPr>
            <w:r w:rsidRPr="002971DC">
              <w:rPr>
                <w:rFonts w:ascii="Times New Roman" w:eastAsia="Times New Roman" w:hAnsi="Times New Roman"/>
                <w:bCs/>
                <w:lang w:eastAsia="pl-PL"/>
              </w:rPr>
              <w:t>Aktywny system mycia sond zapewniający wartość współczynnika przenoszenia poniżej 0.1 ppm; brak konieczności stosowania końcówek jednorazowych.</w:t>
            </w:r>
          </w:p>
        </w:tc>
        <w:tc>
          <w:tcPr>
            <w:tcW w:w="2410" w:type="dxa"/>
            <w:gridSpan w:val="2"/>
          </w:tcPr>
          <w:p w14:paraId="15590CE2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144FFAC5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14D196E3" w14:textId="77777777" w:rsidTr="00831947">
        <w:trPr>
          <w:trHeight w:val="281"/>
        </w:trPr>
        <w:tc>
          <w:tcPr>
            <w:tcW w:w="704" w:type="dxa"/>
          </w:tcPr>
          <w:p w14:paraId="40D126D5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32CBA32E" w14:textId="77777777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Czujnik skrzepów i bąbli powietrza w próbce.</w:t>
            </w:r>
          </w:p>
        </w:tc>
        <w:tc>
          <w:tcPr>
            <w:tcW w:w="2410" w:type="dxa"/>
            <w:gridSpan w:val="2"/>
          </w:tcPr>
          <w:p w14:paraId="493FE178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32B9968E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600CCD94" w14:textId="77777777" w:rsidTr="00831947">
        <w:trPr>
          <w:trHeight w:val="281"/>
        </w:trPr>
        <w:tc>
          <w:tcPr>
            <w:tcW w:w="704" w:type="dxa"/>
          </w:tcPr>
          <w:p w14:paraId="47963903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69160AEB" w14:textId="274A55BC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Odczynniki gotowe do pracy, umożliwiające wykonanie oznaczeń bezpośrednio po wyjęciu z lodówki zewnętrznej, niewymagające ogrzania do temperatury pokojowej.</w:t>
            </w:r>
          </w:p>
        </w:tc>
        <w:tc>
          <w:tcPr>
            <w:tcW w:w="2410" w:type="dxa"/>
            <w:gridSpan w:val="2"/>
          </w:tcPr>
          <w:p w14:paraId="0DADC99E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5F1C699E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7FCF62B6" w14:textId="77777777" w:rsidTr="00831947">
        <w:trPr>
          <w:trHeight w:val="281"/>
        </w:trPr>
        <w:tc>
          <w:tcPr>
            <w:tcW w:w="704" w:type="dxa"/>
          </w:tcPr>
          <w:p w14:paraId="66379848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7DD9E31C" w14:textId="4A2D75D1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Odczynniki oraz kalibratory niewymagające rekons</w:t>
            </w:r>
            <w:r w:rsidR="00594AA4">
              <w:rPr>
                <w:rFonts w:ascii="Times New Roman" w:hAnsi="Times New Roman"/>
              </w:rPr>
              <w:t>t</w:t>
            </w:r>
            <w:r w:rsidR="008B5BD8">
              <w:rPr>
                <w:rFonts w:ascii="Times New Roman" w:hAnsi="Times New Roman"/>
              </w:rPr>
              <w:t>y</w:t>
            </w:r>
            <w:r w:rsidRPr="002971DC">
              <w:rPr>
                <w:rFonts w:ascii="Times New Roman" w:hAnsi="Times New Roman"/>
              </w:rPr>
              <w:t>t</w:t>
            </w:r>
            <w:r w:rsidR="008B5BD8">
              <w:rPr>
                <w:rFonts w:ascii="Times New Roman" w:hAnsi="Times New Roman"/>
              </w:rPr>
              <w:t>u</w:t>
            </w:r>
            <w:r w:rsidRPr="002971DC">
              <w:rPr>
                <w:rFonts w:ascii="Times New Roman" w:hAnsi="Times New Roman"/>
              </w:rPr>
              <w:t>cji.</w:t>
            </w:r>
          </w:p>
        </w:tc>
        <w:tc>
          <w:tcPr>
            <w:tcW w:w="2410" w:type="dxa"/>
            <w:gridSpan w:val="2"/>
          </w:tcPr>
          <w:p w14:paraId="2AEAAB06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7AFD6C8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4B2E9EF2" w14:textId="77777777" w:rsidTr="00831947">
        <w:trPr>
          <w:trHeight w:val="281"/>
        </w:trPr>
        <w:tc>
          <w:tcPr>
            <w:tcW w:w="704" w:type="dxa"/>
          </w:tcPr>
          <w:p w14:paraId="520AD8D3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052D0879" w14:textId="77777777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Próbki, odczynniki, kalibratory, kontrole i materiały eksploatacyjne - możliwość dodawania w czasie pracy analizatora, bez przerywania oznaczeń.</w:t>
            </w:r>
          </w:p>
        </w:tc>
        <w:tc>
          <w:tcPr>
            <w:tcW w:w="2410" w:type="dxa"/>
            <w:gridSpan w:val="2"/>
          </w:tcPr>
          <w:p w14:paraId="2BAABA10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4FB0C2D1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6C2592F8" w14:textId="77777777" w:rsidTr="00831947">
        <w:trPr>
          <w:trHeight w:val="281"/>
        </w:trPr>
        <w:tc>
          <w:tcPr>
            <w:tcW w:w="704" w:type="dxa"/>
          </w:tcPr>
          <w:p w14:paraId="56948DA4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1C0AC3B7" w14:textId="77777777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Przebieg i odczyt reakcji w kuwecie jednorazowej.</w:t>
            </w:r>
          </w:p>
        </w:tc>
        <w:tc>
          <w:tcPr>
            <w:tcW w:w="2410" w:type="dxa"/>
            <w:gridSpan w:val="2"/>
          </w:tcPr>
          <w:p w14:paraId="640315FA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656EF122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81CC66F" w14:textId="77777777" w:rsidTr="00831947">
        <w:trPr>
          <w:trHeight w:val="281"/>
        </w:trPr>
        <w:tc>
          <w:tcPr>
            <w:tcW w:w="704" w:type="dxa"/>
          </w:tcPr>
          <w:p w14:paraId="78842A54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0158CAA3" w14:textId="4D0DB4A2" w:rsidR="001B558E" w:rsidRPr="002971DC" w:rsidRDefault="001B558E" w:rsidP="001A4875">
            <w:pPr>
              <w:spacing w:after="0" w:line="240" w:lineRule="auto"/>
              <w:rPr>
                <w:rFonts w:ascii="Times New Roman" w:hAnsi="Times New Roman"/>
              </w:rPr>
            </w:pPr>
            <w:r w:rsidRPr="002971DC">
              <w:rPr>
                <w:rFonts w:ascii="Times New Roman" w:hAnsi="Times New Roman"/>
              </w:rPr>
              <w:t>Aparat wyposażony w komputer z dotykowym ekranem oraz UPS.</w:t>
            </w:r>
          </w:p>
        </w:tc>
        <w:tc>
          <w:tcPr>
            <w:tcW w:w="2410" w:type="dxa"/>
            <w:gridSpan w:val="2"/>
          </w:tcPr>
          <w:p w14:paraId="466274E7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4A2BA9C5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2971DC" w:rsidRPr="002971DC" w14:paraId="09B337C3" w14:textId="77777777" w:rsidTr="00831947">
        <w:trPr>
          <w:trHeight w:val="549"/>
        </w:trPr>
        <w:tc>
          <w:tcPr>
            <w:tcW w:w="704" w:type="dxa"/>
          </w:tcPr>
          <w:p w14:paraId="52F537F6" w14:textId="77777777" w:rsidR="001B558E" w:rsidRPr="002971DC" w:rsidRDefault="001B558E" w:rsidP="00831947">
            <w:pPr>
              <w:numPr>
                <w:ilvl w:val="0"/>
                <w:numId w:val="11"/>
              </w:num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</w:p>
        </w:tc>
        <w:tc>
          <w:tcPr>
            <w:tcW w:w="8505" w:type="dxa"/>
          </w:tcPr>
          <w:p w14:paraId="2470B594" w14:textId="44BC724A" w:rsidR="001B558E" w:rsidRPr="002971DC" w:rsidRDefault="001B558E" w:rsidP="001A4875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Jeśli jest to wymagane </w:t>
            </w:r>
            <w:r w:rsidR="00DD3A2D">
              <w:rPr>
                <w:rFonts w:ascii="Times New Roman" w:eastAsia="Times New Roman" w:hAnsi="Times New Roman"/>
                <w:lang w:eastAsia="pl-PL"/>
              </w:rPr>
              <w:t>–</w:t>
            </w: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 aparat</w:t>
            </w:r>
            <w:r w:rsidR="00DD3A2D">
              <w:rPr>
                <w:rFonts w:ascii="Times New Roman" w:eastAsia="Times New Roman" w:hAnsi="Times New Roman"/>
                <w:lang w:eastAsia="pl-PL"/>
              </w:rPr>
              <w:t>/-y</w:t>
            </w:r>
            <w:r w:rsidRPr="002971DC">
              <w:rPr>
                <w:rFonts w:ascii="Times New Roman" w:eastAsia="Times New Roman" w:hAnsi="Times New Roman"/>
                <w:lang w:eastAsia="pl-PL"/>
              </w:rPr>
              <w:t xml:space="preserve"> wyposażony w stację wody; podłączenie i ew. naprawy - na koszt oferenta</w:t>
            </w:r>
          </w:p>
        </w:tc>
        <w:tc>
          <w:tcPr>
            <w:tcW w:w="2410" w:type="dxa"/>
            <w:gridSpan w:val="2"/>
          </w:tcPr>
          <w:p w14:paraId="12F2C71C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2971DC">
              <w:rPr>
                <w:rFonts w:ascii="Times New Roman" w:hAnsi="Times New Roman"/>
                <w:b/>
                <w:bCs/>
              </w:rPr>
              <w:t>TAK</w:t>
            </w:r>
          </w:p>
        </w:tc>
        <w:tc>
          <w:tcPr>
            <w:tcW w:w="2525" w:type="dxa"/>
          </w:tcPr>
          <w:p w14:paraId="06CD3692" w14:textId="77777777" w:rsidR="001B558E" w:rsidRPr="002971DC" w:rsidRDefault="001B558E" w:rsidP="001A487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14:paraId="1E51F5E9" w14:textId="77777777" w:rsidR="00290945" w:rsidRDefault="00290945" w:rsidP="001B558E">
      <w:pPr>
        <w:rPr>
          <w:rFonts w:ascii="Times New Roman" w:hAnsi="Times New Roman"/>
        </w:rPr>
      </w:pPr>
    </w:p>
    <w:p w14:paraId="76CA3756" w14:textId="77777777" w:rsidR="006960E3" w:rsidRDefault="006960E3" w:rsidP="001B558E">
      <w:pPr>
        <w:rPr>
          <w:rFonts w:ascii="Times New Roman" w:hAnsi="Times New Roman"/>
        </w:rPr>
      </w:pPr>
    </w:p>
    <w:p w14:paraId="620DBEF4" w14:textId="77777777" w:rsidR="006960E3" w:rsidRDefault="006960E3" w:rsidP="001B558E">
      <w:pPr>
        <w:rPr>
          <w:rFonts w:ascii="Times New Roman" w:hAnsi="Times New Roman"/>
        </w:rPr>
      </w:pPr>
    </w:p>
    <w:p w14:paraId="36438BD4" w14:textId="77777777" w:rsidR="006960E3" w:rsidRPr="00290945" w:rsidRDefault="006960E3" w:rsidP="001B558E">
      <w:pPr>
        <w:rPr>
          <w:rFonts w:ascii="Times New Roman" w:hAnsi="Times New Roman"/>
        </w:rPr>
      </w:pPr>
    </w:p>
    <w:p w14:paraId="1906ABD0" w14:textId="77777777" w:rsidR="001B558E" w:rsidRPr="00290945" w:rsidRDefault="001B558E" w:rsidP="001B558E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2FFA1531" w14:textId="77777777" w:rsidR="001B558E" w:rsidRPr="00290945" w:rsidRDefault="001B558E" w:rsidP="001B558E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280BCF58" w14:textId="77777777" w:rsidR="001B558E" w:rsidRPr="00BB7251" w:rsidRDefault="001B558E" w:rsidP="001B558E">
      <w:pPr>
        <w:spacing w:after="0" w:line="240" w:lineRule="auto"/>
        <w:ind w:left="8496"/>
        <w:rPr>
          <w:rFonts w:ascii="Times New Roman" w:hAnsi="Times New Roman"/>
          <w:sz w:val="20"/>
          <w:szCs w:val="20"/>
        </w:rPr>
      </w:pPr>
      <w:r w:rsidRPr="00BB7251">
        <w:rPr>
          <w:rFonts w:ascii="Times New Roman" w:hAnsi="Times New Roman"/>
          <w:sz w:val="20"/>
          <w:szCs w:val="20"/>
        </w:rPr>
        <w:t>czytelny podpis lub pieczęć imienna i podpis umocowanej osoby do dokonywania czynności w imieniu Wykonawcy</w:t>
      </w:r>
    </w:p>
    <w:p w14:paraId="2CC3839E" w14:textId="77777777" w:rsidR="00290945" w:rsidRDefault="00290945" w:rsidP="001B558E">
      <w:pPr>
        <w:jc w:val="right"/>
        <w:rPr>
          <w:rFonts w:cs="Arial"/>
          <w:b/>
          <w:color w:val="FF0000"/>
          <w:sz w:val="24"/>
          <w:szCs w:val="24"/>
        </w:rPr>
      </w:pPr>
    </w:p>
    <w:p w14:paraId="319BF539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01ABD6AE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123C3216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621219F3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5448B110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3BE03254" w14:textId="77777777" w:rsidR="004A446E" w:rsidRDefault="004A446E" w:rsidP="001B558E">
      <w:pPr>
        <w:jc w:val="right"/>
        <w:rPr>
          <w:rFonts w:cs="Arial"/>
          <w:b/>
          <w:sz w:val="24"/>
          <w:szCs w:val="24"/>
        </w:rPr>
      </w:pPr>
    </w:p>
    <w:p w14:paraId="105C6190" w14:textId="77777777" w:rsidR="004A446E" w:rsidRDefault="004A446E" w:rsidP="001B558E">
      <w:pPr>
        <w:jc w:val="right"/>
        <w:rPr>
          <w:rFonts w:cs="Arial"/>
          <w:b/>
          <w:sz w:val="24"/>
          <w:szCs w:val="24"/>
        </w:rPr>
      </w:pPr>
    </w:p>
    <w:p w14:paraId="1BF19B83" w14:textId="77777777" w:rsidR="004931E6" w:rsidRDefault="004931E6" w:rsidP="001B558E">
      <w:pPr>
        <w:jc w:val="right"/>
        <w:rPr>
          <w:rFonts w:cs="Arial"/>
          <w:b/>
          <w:sz w:val="24"/>
          <w:szCs w:val="24"/>
        </w:rPr>
      </w:pPr>
    </w:p>
    <w:p w14:paraId="09BEDE92" w14:textId="48CE7D19" w:rsidR="001B558E" w:rsidRPr="00290945" w:rsidRDefault="006960E3" w:rsidP="001B558E">
      <w:pPr>
        <w:jc w:val="right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lastRenderedPageBreak/>
        <w:t>Z</w:t>
      </w:r>
      <w:r w:rsidR="001B558E" w:rsidRPr="00290945">
        <w:rPr>
          <w:rFonts w:cs="Arial"/>
          <w:b/>
          <w:sz w:val="24"/>
          <w:szCs w:val="24"/>
        </w:rPr>
        <w:t xml:space="preserve">ałącznik nr </w:t>
      </w:r>
      <w:r w:rsidR="0047783A">
        <w:rPr>
          <w:rFonts w:cs="Arial"/>
          <w:b/>
          <w:sz w:val="24"/>
          <w:szCs w:val="24"/>
        </w:rPr>
        <w:t>2</w:t>
      </w:r>
      <w:r w:rsidR="001B558E" w:rsidRPr="00290945">
        <w:rPr>
          <w:rFonts w:cs="Arial"/>
          <w:b/>
          <w:sz w:val="24"/>
          <w:szCs w:val="24"/>
        </w:rPr>
        <w:t xml:space="preserve"> do SWZ – Formularz cenowy</w:t>
      </w:r>
    </w:p>
    <w:p w14:paraId="35F58780" w14:textId="10D6B09D" w:rsidR="009D12F1" w:rsidRDefault="009D12F1" w:rsidP="009D12F1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9D12F1">
        <w:rPr>
          <w:rFonts w:ascii="Times New Roman" w:hAnsi="Times New Roman"/>
          <w:b/>
          <w:sz w:val="24"/>
          <w:szCs w:val="24"/>
          <w:u w:val="single"/>
        </w:rPr>
        <w:t>Zadanie nr 2</w:t>
      </w:r>
      <w:r w:rsidR="002D61DB">
        <w:rPr>
          <w:rFonts w:ascii="Times New Roman" w:hAnsi="Times New Roman"/>
          <w:b/>
          <w:sz w:val="24"/>
          <w:szCs w:val="24"/>
          <w:u w:val="single"/>
        </w:rPr>
        <w:t>:</w:t>
      </w:r>
      <w:r w:rsidRPr="009D12F1">
        <w:rPr>
          <w:rFonts w:ascii="Times New Roman" w:hAnsi="Times New Roman"/>
          <w:b/>
          <w:sz w:val="24"/>
          <w:szCs w:val="24"/>
          <w:u w:val="single"/>
        </w:rPr>
        <w:t xml:space="preserve"> Zestawy odczynnikowe do oznaczeń morfologii i rozmazów krwi wraz z dzierżawą niezbędnych analizatorów</w:t>
      </w:r>
    </w:p>
    <w:p w14:paraId="5EF0FAD6" w14:textId="77777777" w:rsidR="009D12F1" w:rsidRPr="009D12F1" w:rsidRDefault="009D12F1" w:rsidP="009D12F1">
      <w:pPr>
        <w:spacing w:after="0" w:line="240" w:lineRule="auto"/>
        <w:rPr>
          <w:rFonts w:ascii="Times New Roman" w:eastAsiaTheme="minorHAnsi" w:hAnsi="Times New Roman"/>
          <w:b/>
          <w:sz w:val="24"/>
          <w:szCs w:val="24"/>
          <w:u w:val="single"/>
        </w:rPr>
      </w:pPr>
    </w:p>
    <w:p w14:paraId="275C04BB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>Wykonawca dostarczy odczynniki wraz z kontrolami oraz wszelkimi potrzebnymi materiałami zużywalnymi, niezbędne do wykonania:</w:t>
      </w:r>
    </w:p>
    <w:p w14:paraId="102E3B80" w14:textId="13F77892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140 000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krwi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12 000</w:t>
      </w:r>
      <w:r w:rsidRPr="009D12F1">
        <w:rPr>
          <w:rFonts w:ascii="Times New Roman" w:hAnsi="Times New Roman"/>
          <w:sz w:val="24"/>
          <w:szCs w:val="24"/>
        </w:rPr>
        <w:t xml:space="preserve"> oznaczeń morfologii z rozdziałem leukocytów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1 400</w:t>
      </w:r>
      <w:r w:rsidRPr="009D12F1">
        <w:rPr>
          <w:rFonts w:ascii="Times New Roman" w:hAnsi="Times New Roman"/>
          <w:sz w:val="24"/>
          <w:szCs w:val="24"/>
        </w:rPr>
        <w:t xml:space="preserve"> oznaczeń retikulocytów</w:t>
      </w:r>
      <w:r w:rsidRPr="009D12F1">
        <w:rPr>
          <w:rFonts w:ascii="Times New Roman" w:hAnsi="Times New Roman"/>
          <w:sz w:val="24"/>
          <w:szCs w:val="24"/>
        </w:rPr>
        <w:br/>
      </w:r>
      <w:r w:rsidRPr="009D12F1">
        <w:rPr>
          <w:rFonts w:ascii="Times New Roman" w:hAnsi="Times New Roman"/>
          <w:sz w:val="24"/>
          <w:szCs w:val="24"/>
        </w:rPr>
        <w:tab/>
      </w:r>
      <w:r w:rsidR="00D4472C">
        <w:rPr>
          <w:rFonts w:ascii="Times New Roman" w:hAnsi="Times New Roman"/>
          <w:sz w:val="24"/>
          <w:szCs w:val="24"/>
        </w:rPr>
        <w:t>7 500</w:t>
      </w:r>
      <w:r w:rsidRPr="009D12F1">
        <w:rPr>
          <w:rFonts w:ascii="Times New Roman" w:hAnsi="Times New Roman"/>
          <w:sz w:val="24"/>
          <w:szCs w:val="24"/>
        </w:rPr>
        <w:t xml:space="preserve"> rozmazów z oceną mikroskopową</w:t>
      </w:r>
    </w:p>
    <w:p w14:paraId="22CE8441" w14:textId="77777777" w:rsid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14:paraId="58AD4E80" w14:textId="5DD3D63B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9D12F1">
        <w:rPr>
          <w:rFonts w:ascii="Times New Roman" w:hAnsi="Times New Roman"/>
          <w:sz w:val="24"/>
          <w:szCs w:val="24"/>
          <w:u w:val="single"/>
        </w:rPr>
        <w:t>Ilość i stabilność materiału kontrolnego</w:t>
      </w:r>
      <w:r w:rsidRPr="009D12F1">
        <w:rPr>
          <w:rFonts w:ascii="Times New Roman" w:hAnsi="Times New Roman"/>
          <w:sz w:val="24"/>
          <w:szCs w:val="24"/>
        </w:rPr>
        <w:t>:</w:t>
      </w:r>
      <w:r w:rsidRPr="009D12F1">
        <w:rPr>
          <w:rFonts w:ascii="Times New Roman" w:hAnsi="Times New Roman"/>
          <w:sz w:val="24"/>
          <w:szCs w:val="24"/>
        </w:rPr>
        <w:br/>
        <w:t xml:space="preserve">1) możliwość wykonania co najmniej 1 oznaczenia kontrolnego na danym poziomie co trzeci dzień (włączając soboty, niedziele, święta). </w:t>
      </w:r>
      <w:r w:rsidRPr="009D12F1">
        <w:rPr>
          <w:rFonts w:ascii="Times New Roman" w:hAnsi="Times New Roman"/>
          <w:sz w:val="24"/>
          <w:szCs w:val="24"/>
        </w:rPr>
        <w:br/>
        <w:t>2) wykonawca dostarczy co najmniej 2 x w roku materiały kontrolne dedykowane do płynów z jam ciała.</w:t>
      </w:r>
    </w:p>
    <w:p w14:paraId="0BA97CC3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9D12F1" w:rsidRPr="009D12F1" w14:paraId="2B1337E5" w14:textId="77777777" w:rsidTr="009D12F1">
        <w:trPr>
          <w:trHeight w:val="510"/>
        </w:trPr>
        <w:tc>
          <w:tcPr>
            <w:tcW w:w="5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0240CC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28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20AC9CC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Nazwa asortymentu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2EC3D9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oznaczeń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C04F2E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Wielkość opak.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4E7BFD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Ilość opak.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BD4B4"/>
            <w:vAlign w:val="center"/>
            <w:hideMark/>
          </w:tcPr>
          <w:p w14:paraId="19B87EC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5E4EEB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AA79CF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Stawka podatku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B3D23B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391077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Wartość brutto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3DD8391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Nr katalogowy/ producent</w:t>
            </w:r>
          </w:p>
        </w:tc>
      </w:tr>
      <w:tr w:rsidR="009D12F1" w:rsidRPr="009D12F1" w14:paraId="3E1764DA" w14:textId="77777777" w:rsidTr="009D12F1">
        <w:trPr>
          <w:trHeight w:val="469"/>
        </w:trPr>
        <w:tc>
          <w:tcPr>
            <w:tcW w:w="82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540E6E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2BA5B52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E0599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63989E3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86BA900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14:paraId="453F2F2E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401CACF" w14:textId="77777777" w:rsidR="009D12F1" w:rsidRPr="009D12F1" w:rsidRDefault="009D12F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3CE2B8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(%)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768F36C" w14:textId="77777777" w:rsidR="009D12F1" w:rsidRPr="009D12F1" w:rsidRDefault="009D12F1">
            <w:pPr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04F492F" w14:textId="77777777" w:rsidR="009D12F1" w:rsidRPr="009D12F1" w:rsidRDefault="009D12F1">
            <w:pPr>
              <w:spacing w:after="0"/>
              <w:rPr>
                <w:rFonts w:ascii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CB7467A" w14:textId="77777777" w:rsidR="009D12F1" w:rsidRPr="009D12F1" w:rsidRDefault="009D12F1">
            <w:pPr>
              <w:spacing w:after="0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9D12F1" w:rsidRPr="009D12F1" w14:paraId="2C58B4D8" w14:textId="77777777" w:rsidTr="009D12F1">
        <w:trPr>
          <w:trHeight w:val="300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284D15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5C5EED4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0C0FF3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470B3BE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505770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0DB492FA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6.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63773A3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7.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0012F1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8.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787765E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9.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178D611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  <w:hideMark/>
          </w:tcPr>
          <w:p w14:paraId="25D30AF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11.</w:t>
            </w:r>
          </w:p>
        </w:tc>
      </w:tr>
      <w:tr w:rsidR="009D12F1" w:rsidRPr="009D12F1" w14:paraId="735C64D3" w14:textId="77777777" w:rsidTr="009D12F1">
        <w:trPr>
          <w:trHeight w:val="42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E99C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FD98C5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DA899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DE5A4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3919CC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9F8B1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6CA7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B309E8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8FE3B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1FECE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2D0125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4F0C1E1B" w14:textId="77777777" w:rsidTr="009D12F1">
        <w:trPr>
          <w:trHeight w:val="366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4EEF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A01407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2D4761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183161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2B013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DBB1C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3F8AE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C0FD42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EC0CD67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594CEFE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D5D9AA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5AC11567" w14:textId="77777777" w:rsidTr="009D12F1">
        <w:trPr>
          <w:trHeight w:val="392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BD95D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FE794F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580B23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13AF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F4FB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23398F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6427B9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54B8F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482CD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EC7FB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ED040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9D12F1" w:rsidRPr="009D12F1" w14:paraId="77A0C390" w14:textId="77777777" w:rsidTr="009D12F1">
        <w:trPr>
          <w:trHeight w:val="383"/>
        </w:trPr>
        <w:tc>
          <w:tcPr>
            <w:tcW w:w="5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5EF08D" w14:textId="77777777" w:rsidR="009D12F1" w:rsidRPr="009D12F1" w:rsidRDefault="009D12F1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3F2CCA" w14:textId="03A75741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Wartość za </w:t>
            </w:r>
            <w:r w:rsidR="00D4472C">
              <w:rPr>
                <w:rFonts w:ascii="Times New Roman" w:hAnsi="Times New Roman"/>
                <w:bCs/>
                <w:sz w:val="20"/>
                <w:szCs w:val="20"/>
              </w:rPr>
              <w:t>24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m-c</w:t>
            </w:r>
            <w:r w:rsidR="00D4472C">
              <w:rPr>
                <w:rFonts w:ascii="Times New Roman" w:hAnsi="Times New Roman"/>
                <w:bCs/>
                <w:sz w:val="20"/>
                <w:szCs w:val="20"/>
              </w:rPr>
              <w:t>e</w:t>
            </w:r>
            <w:r w:rsidRPr="009D12F1">
              <w:rPr>
                <w:rFonts w:ascii="Times New Roman" w:hAnsi="Times New Roman"/>
                <w:bCs/>
                <w:sz w:val="20"/>
                <w:szCs w:val="20"/>
              </w:rPr>
              <w:t xml:space="preserve">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0FA5F38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6C7BAFEB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6018C79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  <w:hideMark/>
          </w:tcPr>
          <w:p w14:paraId="31AD4053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897589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6EEA40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1D7F26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A3D635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225D7D68" w14:textId="77777777" w:rsidR="009D12F1" w:rsidRPr="009D12F1" w:rsidRDefault="009D12F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9D12F1" w:rsidRPr="009D12F1" w14:paraId="7E502E33" w14:textId="77777777" w:rsidTr="009D12F1">
        <w:trPr>
          <w:trHeight w:val="612"/>
        </w:trPr>
        <w:tc>
          <w:tcPr>
            <w:tcW w:w="822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B61C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9D12F1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Razem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162C983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35D985AD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74EA0494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BD4B4"/>
            <w:vAlign w:val="center"/>
          </w:tcPr>
          <w:p w14:paraId="50BE8D96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  <w:tl2br w:val="single" w:sz="4" w:space="0" w:color="auto"/>
            </w:tcBorders>
            <w:vAlign w:val="center"/>
          </w:tcPr>
          <w:p w14:paraId="394A9C05" w14:textId="77777777" w:rsidR="009D12F1" w:rsidRPr="009D12F1" w:rsidRDefault="009D12F1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14:paraId="3288CE14" w14:textId="77777777" w:rsidR="009D12F1" w:rsidRPr="009D12F1" w:rsidRDefault="009D12F1" w:rsidP="009D12F1">
      <w:pPr>
        <w:rPr>
          <w:rFonts w:ascii="Times New Roman" w:hAnsi="Times New Roman"/>
        </w:rPr>
      </w:pPr>
    </w:p>
    <w:p w14:paraId="4556A849" w14:textId="71B59258" w:rsidR="009D12F1" w:rsidRPr="009D12F1" w:rsidRDefault="009D12F1" w:rsidP="00CF515C">
      <w:p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 wydzierżawi 3 urządzenia: 2 analizatory hematologiczne (jeden fabrycznie nowy, drugi nie starszy niż 20</w:t>
      </w:r>
      <w:r w:rsidR="00D4472C">
        <w:rPr>
          <w:rFonts w:ascii="Times New Roman" w:hAnsi="Times New Roman"/>
        </w:rPr>
        <w:t>18</w:t>
      </w:r>
      <w:r w:rsidRPr="009D12F1">
        <w:rPr>
          <w:rFonts w:ascii="Times New Roman" w:hAnsi="Times New Roman"/>
        </w:rPr>
        <w:t>r.) oraz 1 aparat do wykonywania rozmazów/barwienia preparatów hematologicznych (nie starszy niż rok produkcji 2018).</w:t>
      </w:r>
    </w:p>
    <w:p w14:paraId="42FB8DAF" w14:textId="77777777" w:rsidR="009D12F1" w:rsidRDefault="009D12F1" w:rsidP="009D12F1">
      <w:pPr>
        <w:rPr>
          <w:rFonts w:ascii="Times New Roman" w:hAnsi="Times New Roman"/>
        </w:rPr>
      </w:pPr>
    </w:p>
    <w:p w14:paraId="2882DC40" w14:textId="228AD434" w:rsidR="009D12F1" w:rsidRPr="009D12F1" w:rsidRDefault="009D12F1" w:rsidP="009D12F1">
      <w:pPr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Wymagania odnośnie urządzeń/odczynników:</w:t>
      </w:r>
    </w:p>
    <w:p w14:paraId="3F485406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Analizatory z zewnętrznym monitorem LCD.</w:t>
      </w:r>
    </w:p>
    <w:p w14:paraId="54CC3CAD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Automatyczne oznaczanie co najmniej następujących parametrów raportowanych: liczba erytrocytów, hematokryt, stężenie hemoglobiny, wskaźniki MCV, RDW, liczbę krwinek białych, liczbę neutrocytów w wartościach bezwzględnych i odsetkowych, liczbę limfocytów w wartościach bezwzględnych i odsetkowych, liczbę monocytów w wartościach bezwzględnych i odsetkowych, liczbę eozynofili w wartościach bezwzględnych i odsetkowych, liczbę bazofili w wartościach bezwzględnych i odsetkowych, informację o krwinkach białych niedojrzałych, liczbę trombocytów, średnią objętość trombocytu.</w:t>
      </w:r>
    </w:p>
    <w:p w14:paraId="3A40922A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- możliwość oznaczania retikulocytów (metodą fluorescencyjnej cytometrii przepływowej) oraz zawartości hemoglobiny w retikulocytach.</w:t>
      </w:r>
    </w:p>
    <w:p w14:paraId="5A341C83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- możliwość oznaczania trombocytów metodą optyczną (parametr diagnostyczny, raportowany)</w:t>
      </w:r>
    </w:p>
    <w:p w14:paraId="1C36C3D4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Co najmniej jeden z analizatorów podczas oznaczania morfologii krwi - korekcja liczby leukocytów o zawartość erytroblastów.</w:t>
      </w:r>
    </w:p>
    <w:p w14:paraId="7C03679D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oznaczania parametrów w płynach z jam ciała w tym płynie mózgowo-rdzeniowym bez konieczności stosowania dodatkowych odczynników na co najmniej jednym z analizatorów.</w:t>
      </w:r>
    </w:p>
    <w:p w14:paraId="29AAFCCE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Liniowość (bez rozcieńczania) nie gorsza niż: leukocyty 0,005 - 350 G/l; erytrocyty 0,005 - 8 T/l; trombocyty 0,005 - 4 T/l na co najmniej jednym z analizatorów</w:t>
      </w:r>
    </w:p>
    <w:p w14:paraId="1FB12D99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Co najmniej jeden z analizatorów wyposażony w pełni automatyczny podajnik próbek, mogący współpracować z różnymi systemami zamkniętymi stosowanymi do pobrań materiału w kierunku morfologii krwi; drugi z analizatorów wyposażony w podajnik na minimum 20 próbek.</w:t>
      </w:r>
    </w:p>
    <w:p w14:paraId="6B2F1A59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Oznaczanie hemoglobiny metodą bezcjankową.</w:t>
      </w:r>
    </w:p>
    <w:p w14:paraId="0912CB63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Ważność odczynników co najmniej 3 miesiące od momentu dostawy.</w:t>
      </w:r>
    </w:p>
    <w:p w14:paraId="31113C9A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Wewnętrzny czytnik kodów paskowych.</w:t>
      </w:r>
    </w:p>
    <w:p w14:paraId="7D4EBD27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Analizatory dedykowane do umieszczenia na stołach laboratoryjnych (oferent dostarczy stół do co najmniej jednego z analizatorów)</w:t>
      </w:r>
    </w:p>
    <w:p w14:paraId="50BB7FDF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Wydajność dla trybu "morfologia + rozmaz" nie mniejsza niż 80 oznaczeń na godzinę (co najmniej dla jednego z analizatorów)</w:t>
      </w:r>
    </w:p>
    <w:p w14:paraId="44256DD8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Aspirowana objętość próbki dla trybu "morfologia + rozmaz" nie większa niż 120 </w:t>
      </w:r>
      <w:r w:rsidRPr="009D12F1">
        <w:rPr>
          <w:rFonts w:ascii="Times New Roman" w:hAnsi="Times New Roman"/>
        </w:rPr>
        <w:sym w:font="Arial" w:char="F06D"/>
      </w:r>
      <w:r w:rsidRPr="009D12F1">
        <w:rPr>
          <w:rFonts w:ascii="Times New Roman" w:hAnsi="Times New Roman"/>
        </w:rPr>
        <w:t>l, niezależnie od trybu podawania próbki.</w:t>
      </w:r>
    </w:p>
    <w:p w14:paraId="6AF3DD85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Odczynniki, materiały robocze, akcesoria itp., (używane w analizatorach hematologicznych) pochodzące od tego samego producenta (producenta analizatorów)</w:t>
      </w:r>
    </w:p>
    <w:p w14:paraId="2886204B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zarządzania odczynnikami poprzez uzyskiwanie graficznej informacji o stopniu ich zużycia w czasie rutynowej pracy.</w:t>
      </w:r>
    </w:p>
    <w:p w14:paraId="3C91A328" w14:textId="77777777" w:rsidR="009D12F1" w:rsidRPr="009D12F1" w:rsidRDefault="009D12F1" w:rsidP="00CF515C">
      <w:pPr>
        <w:numPr>
          <w:ilvl w:val="0"/>
          <w:numId w:val="18"/>
        </w:numPr>
        <w:spacing w:after="0" w:line="240" w:lineRule="auto"/>
        <w:jc w:val="both"/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t>Flagowanie wyników patologicznych wraz z komunikatami opisującymi typowe patologie.</w:t>
      </w:r>
    </w:p>
    <w:p w14:paraId="3A2CFB11" w14:textId="77777777" w:rsidR="009D12F1" w:rsidRPr="009D12F1" w:rsidRDefault="009D12F1" w:rsidP="00CF515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Wymagania odnośnie aparatu do wykonywania rozmazów/barwienia preparatów hematologicznych (do oceny mikroskopowej):</w:t>
      </w:r>
    </w:p>
    <w:p w14:paraId="6AA8843B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a) zintegrowany z jednym z analizatorów hematologicznych</w:t>
      </w:r>
    </w:p>
    <w:p w14:paraId="5DE5A918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b) wydajność nie mniejsza niż 30 rozmazów na godzinę</w:t>
      </w:r>
    </w:p>
    <w:p w14:paraId="4E94D981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c) możliwość podania próbek w trybach automatycznym i manualnym</w:t>
      </w:r>
    </w:p>
    <w:p w14:paraId="3F691742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d) możliwość barwienia co najmniej metodą MGG i Wrighta</w:t>
      </w:r>
    </w:p>
    <w:p w14:paraId="3DAE204F" w14:textId="77777777" w:rsidR="009D12F1" w:rsidRPr="009D12F1" w:rsidRDefault="009D12F1" w:rsidP="00CF515C">
      <w:pPr>
        <w:pStyle w:val="Akapitzlist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e) praca możliwa w trybach: rozmaz+barwienie, sam rozmaz, samo barwienie</w:t>
      </w:r>
    </w:p>
    <w:p w14:paraId="5C1A4EAA" w14:textId="77777777" w:rsidR="009D12F1" w:rsidRPr="009D12F1" w:rsidRDefault="009D12F1" w:rsidP="00CF515C">
      <w:pPr>
        <w:pStyle w:val="Akapitzlist"/>
        <w:numPr>
          <w:ilvl w:val="0"/>
          <w:numId w:val="18"/>
        </w:numPr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Instrukcje obsługi w j. polskim.</w:t>
      </w:r>
    </w:p>
    <w:p w14:paraId="180953F6" w14:textId="77777777" w:rsidR="009D12F1" w:rsidRPr="009D12F1" w:rsidRDefault="009D12F1" w:rsidP="009D12F1">
      <w:pPr>
        <w:rPr>
          <w:rFonts w:ascii="Times New Roman" w:eastAsiaTheme="minorHAnsi" w:hAnsi="Times New Roman"/>
        </w:rPr>
      </w:pPr>
      <w:r w:rsidRPr="009D12F1">
        <w:rPr>
          <w:rFonts w:ascii="Times New Roman" w:hAnsi="Times New Roman"/>
        </w:rPr>
        <w:lastRenderedPageBreak/>
        <w:t>Inne wymagania:</w:t>
      </w:r>
    </w:p>
    <w:p w14:paraId="38E6C93A" w14:textId="77777777" w:rsidR="009D12F1" w:rsidRPr="009D12F1" w:rsidRDefault="009D12F1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Na żądanie zamawiającego oferent dostarczy w trakcie postępowania przetargowego dokumentację poświadczającą spełnianie technicznych/jakościowych wymagań przez oferowany analizator/odczynniki.</w:t>
      </w:r>
    </w:p>
    <w:p w14:paraId="08C28D24" w14:textId="0397EC57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udzieli gwarancji na przedmiot dzierżawy na okres trwania umowy i zobowiąże się do skutecznej naprawy w ciągu 48 godzin od chwili zgłoszenia awarii; w przeciwnym razie oferent zobowiązany będzie na własny koszt zorganizować i sfinansować wykonanie badań w innej jednostce.</w:t>
      </w:r>
    </w:p>
    <w:p w14:paraId="2AAD541A" w14:textId="537ABDA1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bezpłatną instalację analizatorów wraz z niezbędnymi przyłączami.</w:t>
      </w:r>
    </w:p>
    <w:p w14:paraId="568041DC" w14:textId="22BF05D7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przeprowadzi nieodpłatne szkolenia dla użytkowników wskazanych przez kierownika laboratorium.</w:t>
      </w:r>
    </w:p>
    <w:p w14:paraId="116B7BA7" w14:textId="346073FC" w:rsidR="009D12F1" w:rsidRPr="009D12F1" w:rsidRDefault="00CF515C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zobowiąże się do wykonywania bezpłatnych przeglądów i napraw (wraz z częściami zużytymi  w czasie naprawy). Serwis zapewniany bezpośrednio, bez podwykonawców.</w:t>
      </w:r>
    </w:p>
    <w:p w14:paraId="63736A44" w14:textId="769461B0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zobowiązuje się do wymiany analizatora na nowy po trzeciej naprawie tego samego podzespołu.</w:t>
      </w:r>
    </w:p>
    <w:p w14:paraId="5DC0A02C" w14:textId="77777777" w:rsidR="009D12F1" w:rsidRPr="009D12F1" w:rsidRDefault="009D12F1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Możliwość współpracy urządzenia z systemem informatycznym szpitala (Eskulap), z użyciem kodów kreskowych i z zapewnieniem dwustronnej komunikacji - wykonawca doprowadzi do realizacji tych celów własnym staraniem i na swój koszt w okresie do 4 tygodni od momentu podpisania umowy.</w:t>
      </w:r>
    </w:p>
    <w:p w14:paraId="41CDA049" w14:textId="535EBB09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b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wybrany w postępowaniu przetargowym zapewni (własnym staraniem i kosztem) możliwość bezobsługowego przekazywania danych kontroli wewnątrzlaboratoryjnej z analizatorów do programu kontroli badań użytkowanego w szpitalnym laboratorium zamawiającego.</w:t>
      </w:r>
    </w:p>
    <w:p w14:paraId="088AE45E" w14:textId="78FE5284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bezpłatną aktualizację oprogramowania w trakcie trwania umowy.</w:t>
      </w:r>
    </w:p>
    <w:p w14:paraId="5367A770" w14:textId="43E99A05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podtrzymanie pracy analizatorów w przypadku zaniku zasilania z sieci elektrycznej przez co najmniej 20 minut (dostarczenie tzw. UPS i zapewnienie jego ciągłej sprawności)</w:t>
      </w:r>
    </w:p>
    <w:p w14:paraId="4A8F63DB" w14:textId="22A660AE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zapewni połączenie analizatorów hematologicznych z tzw. zdalnym modułem serwisowym.</w:t>
      </w:r>
    </w:p>
    <w:p w14:paraId="05455A4B" w14:textId="630DA02C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Wykonawca</w:t>
      </w:r>
      <w:r w:rsidR="009D12F1" w:rsidRPr="009D12F1">
        <w:rPr>
          <w:rFonts w:ascii="Times New Roman" w:hAnsi="Times New Roman"/>
        </w:rPr>
        <w:t xml:space="preserve"> zobowiąże się do usunięcia dzierżawionych urządzeń w ciągu 31 dni od wygaśnięcia obowiązującej umowy.</w:t>
      </w:r>
    </w:p>
    <w:p w14:paraId="50A593BC" w14:textId="2D9523F5" w:rsidR="009D12F1" w:rsidRPr="009D12F1" w:rsidRDefault="0035114F" w:rsidP="00CF515C">
      <w:pPr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Wykonawca </w:t>
      </w:r>
      <w:r w:rsidR="009D12F1" w:rsidRPr="009D12F1">
        <w:rPr>
          <w:rFonts w:ascii="Times New Roman" w:hAnsi="Times New Roman"/>
        </w:rPr>
        <w:t>dostarczy dodatkowo  zestaw komputerowy i drukarkę o następujących parametrach nie gorszych niż:</w:t>
      </w:r>
    </w:p>
    <w:p w14:paraId="4F082AFF" w14:textId="77777777" w:rsidR="009D12F1" w:rsidRPr="009D12F1" w:rsidRDefault="009D12F1" w:rsidP="00CF515C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before="120" w:after="0" w:line="240" w:lineRule="auto"/>
        <w:ind w:left="525"/>
        <w:jc w:val="both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Processor min. Intel I5 </w:t>
      </w:r>
    </w:p>
    <w:p w14:paraId="076648BD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pamięć RAM 8 GB DDR</w:t>
      </w:r>
    </w:p>
    <w:p w14:paraId="7A0134CD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dysk twardy SSD min. 500 GB </w:t>
      </w:r>
    </w:p>
    <w:p w14:paraId="1B539AE1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karta sieciowa 10/100/1000 Mb </w:t>
      </w:r>
    </w:p>
    <w:p w14:paraId="71696DB2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system operacyjny Windows 10 PROFESIONAL PL 64bit. (najbardziej aktualny)</w:t>
      </w:r>
    </w:p>
    <w:p w14:paraId="74A23C33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opcjonalnie MS Office 2016 z outlookiem</w:t>
      </w:r>
    </w:p>
    <w:p w14:paraId="0EEC5828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 xml:space="preserve">monitor LCD 24 " </w:t>
      </w:r>
    </w:p>
    <w:p w14:paraId="1BFEB21A" w14:textId="77777777" w:rsidR="009D12F1" w:rsidRPr="009D12F1" w:rsidRDefault="009D12F1" w:rsidP="009D12F1">
      <w:pPr>
        <w:numPr>
          <w:ilvl w:val="0"/>
          <w:numId w:val="20"/>
        </w:numPr>
        <w:pBdr>
          <w:top w:val="single" w:sz="12" w:space="0" w:color="026DC8"/>
          <w:left w:val="single" w:sz="12" w:space="0" w:color="026DC8"/>
          <w:bottom w:val="single" w:sz="12" w:space="0" w:color="026DC8"/>
          <w:right w:val="single" w:sz="12" w:space="0" w:color="026DC8"/>
        </w:pBd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Klawiatura i mysz firmy Logitech wersja OEM</w:t>
      </w:r>
    </w:p>
    <w:p w14:paraId="1503526F" w14:textId="77777777" w:rsidR="009D12F1" w:rsidRPr="009D12F1" w:rsidRDefault="009D12F1" w:rsidP="009D12F1">
      <w:pPr>
        <w:rPr>
          <w:rFonts w:ascii="Times New Roman" w:hAnsi="Times New Roman"/>
        </w:rPr>
      </w:pPr>
    </w:p>
    <w:p w14:paraId="3B7E2EA3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drukarka laserowa firmy HP, kolorowa</w:t>
      </w:r>
    </w:p>
    <w:p w14:paraId="72CFF389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obsługująca automatyczny duplex</w:t>
      </w:r>
    </w:p>
    <w:p w14:paraId="2EBEC42F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posiadająca wbudowany interfejs sieciowy</w:t>
      </w:r>
    </w:p>
    <w:p w14:paraId="67790AD3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t>wykorzystująca materiały eksploatacyjne  używane w Szpitalu Wojewódzkim w Poznaniu</w:t>
      </w:r>
    </w:p>
    <w:p w14:paraId="29A132FF" w14:textId="77777777" w:rsidR="009D12F1" w:rsidRPr="009D12F1" w:rsidRDefault="009D12F1" w:rsidP="009D12F1">
      <w:pPr>
        <w:numPr>
          <w:ilvl w:val="0"/>
          <w:numId w:val="21"/>
        </w:numPr>
        <w:shd w:val="clear" w:color="auto" w:fill="FFFFFF"/>
        <w:spacing w:after="0" w:line="240" w:lineRule="auto"/>
        <w:ind w:left="525"/>
        <w:rPr>
          <w:rFonts w:ascii="Times New Roman" w:hAnsi="Times New Roman"/>
        </w:rPr>
      </w:pPr>
      <w:r w:rsidRPr="009D12F1">
        <w:rPr>
          <w:rFonts w:ascii="Times New Roman" w:hAnsi="Times New Roman"/>
        </w:rPr>
        <w:lastRenderedPageBreak/>
        <w:t>do modelu należy dołączyć 2 dodatkowe oryginalne materiały eksploatacyjne do tego  modelu drukarki</w:t>
      </w:r>
    </w:p>
    <w:p w14:paraId="282E1B28" w14:textId="77777777" w:rsidR="009D12F1" w:rsidRPr="009D12F1" w:rsidRDefault="009D12F1" w:rsidP="009D12F1">
      <w:pPr>
        <w:shd w:val="clear" w:color="auto" w:fill="FFFFFF"/>
        <w:spacing w:after="0" w:line="240" w:lineRule="auto"/>
        <w:rPr>
          <w:rFonts w:ascii="Times New Roman" w:hAnsi="Times New Roman"/>
        </w:rPr>
      </w:pPr>
    </w:p>
    <w:p w14:paraId="0BD4A20E" w14:textId="77777777" w:rsidR="009D12F1" w:rsidRPr="009D12F1" w:rsidRDefault="009D12F1" w:rsidP="009D12F1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14:paraId="7759A25D" w14:textId="77777777" w:rsidR="009D12F1" w:rsidRDefault="009D12F1" w:rsidP="009D12F1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4B6BB3A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31397A3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DE384DE" w14:textId="77777777" w:rsidR="009D12F1" w:rsidRPr="00290945" w:rsidRDefault="009D12F1" w:rsidP="009D12F1">
      <w:pPr>
        <w:spacing w:after="0" w:line="240" w:lineRule="auto"/>
        <w:rPr>
          <w:rFonts w:ascii="Times New Roman" w:hAnsi="Times New Roman"/>
        </w:rPr>
      </w:pPr>
      <w:r w:rsidRPr="00290945">
        <w:rPr>
          <w:rFonts w:ascii="Times New Roman" w:hAnsi="Times New Roman"/>
        </w:rPr>
        <w:t>………………….. dnia ……………………….</w:t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  <w:t>…………………………………………..</w:t>
      </w:r>
    </w:p>
    <w:p w14:paraId="7C6D2FC8" w14:textId="77777777" w:rsidR="009D12F1" w:rsidRPr="00290945" w:rsidRDefault="009D12F1" w:rsidP="009D12F1">
      <w:pPr>
        <w:spacing w:after="0" w:line="240" w:lineRule="auto"/>
        <w:ind w:left="720"/>
        <w:rPr>
          <w:rFonts w:ascii="Times New Roman" w:hAnsi="Times New Roman"/>
        </w:rPr>
      </w:pP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  <w:r w:rsidRPr="00290945">
        <w:rPr>
          <w:rFonts w:ascii="Times New Roman" w:hAnsi="Times New Roman"/>
        </w:rPr>
        <w:tab/>
      </w:r>
    </w:p>
    <w:p w14:paraId="03CF0485" w14:textId="34093D42" w:rsidR="009D12F1" w:rsidRPr="00BB7251" w:rsidRDefault="009D12F1" w:rsidP="009D12F1">
      <w:pPr>
        <w:spacing w:after="0" w:line="240" w:lineRule="auto"/>
        <w:ind w:left="8496"/>
        <w:rPr>
          <w:rFonts w:ascii="Times New Roman" w:hAnsi="Times New Roman"/>
          <w:sz w:val="20"/>
          <w:szCs w:val="20"/>
        </w:rPr>
      </w:pPr>
      <w:r w:rsidRPr="00BB7251">
        <w:rPr>
          <w:rFonts w:ascii="Times New Roman" w:hAnsi="Times New Roman"/>
          <w:sz w:val="20"/>
          <w:szCs w:val="20"/>
        </w:rPr>
        <w:t xml:space="preserve">czytelny podpis lub pieczęć imienna i podpis umocowanej osoby do </w:t>
      </w:r>
      <w:r w:rsidR="00BB7251">
        <w:rPr>
          <w:rFonts w:ascii="Times New Roman" w:hAnsi="Times New Roman"/>
          <w:sz w:val="20"/>
          <w:szCs w:val="20"/>
        </w:rPr>
        <w:t xml:space="preserve">                        </w:t>
      </w:r>
      <w:r w:rsidRPr="00BB7251">
        <w:rPr>
          <w:rFonts w:ascii="Times New Roman" w:hAnsi="Times New Roman"/>
          <w:sz w:val="20"/>
          <w:szCs w:val="20"/>
        </w:rPr>
        <w:t>dokonywania czynności w imieniu Wykonawcy</w:t>
      </w:r>
    </w:p>
    <w:p w14:paraId="1470F26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4C0FF95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BDD409F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1204C837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5C819F26" w14:textId="77777777" w:rsidR="009D12F1" w:rsidRDefault="009D12F1" w:rsidP="009D12F1">
      <w:pPr>
        <w:shd w:val="clear" w:color="auto" w:fill="FFFFFF"/>
        <w:spacing w:after="0" w:line="240" w:lineRule="auto"/>
        <w:rPr>
          <w:rFonts w:ascii="Arial" w:hAnsi="Arial" w:cs="Arial"/>
          <w:sz w:val="20"/>
          <w:szCs w:val="20"/>
        </w:rPr>
      </w:pPr>
    </w:p>
    <w:p w14:paraId="7956C37B" w14:textId="10964CEF" w:rsidR="009E11AB" w:rsidRDefault="009E11AB" w:rsidP="009D12F1">
      <w:pPr>
        <w:rPr>
          <w:rFonts w:ascii="Times New Roman" w:hAnsi="Times New Roman"/>
          <w:b/>
          <w:color w:val="FF0000"/>
        </w:rPr>
      </w:pPr>
    </w:p>
    <w:sectPr w:rsidR="009E11AB" w:rsidSect="00290945">
      <w:pgSz w:w="16838" w:h="11906" w:orient="landscape"/>
      <w:pgMar w:top="1304" w:right="1418" w:bottom="130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27829"/>
    <w:multiLevelType w:val="hybridMultilevel"/>
    <w:tmpl w:val="E06E950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B3063A"/>
    <w:multiLevelType w:val="multilevel"/>
    <w:tmpl w:val="01B4B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7D5A14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BF327F"/>
    <w:multiLevelType w:val="hybridMultilevel"/>
    <w:tmpl w:val="2FC639B2"/>
    <w:lvl w:ilvl="0" w:tplc="C764E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304A8F"/>
    <w:multiLevelType w:val="hybridMultilevel"/>
    <w:tmpl w:val="C1BA7882"/>
    <w:lvl w:ilvl="0" w:tplc="A0F0C6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4402C4"/>
    <w:multiLevelType w:val="multilevel"/>
    <w:tmpl w:val="A06CBE5C"/>
    <w:lvl w:ilvl="0">
      <w:start w:val="1"/>
      <w:numFmt w:val="decimal"/>
      <w:pStyle w:val="Nagwek1"/>
      <w:suff w:val="space"/>
      <w:lvlText w:val="Rozdział %1."/>
      <w:lvlJc w:val="left"/>
      <w:pPr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decimal"/>
      <w:pStyle w:val="Nagwek3"/>
      <w:suff w:val="nothing"/>
      <w:lvlText w:val="Rozdział %3"/>
      <w:lvlJc w:val="left"/>
      <w:pPr>
        <w:ind w:left="108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abstractNum w:abstractNumId="8" w15:restartNumberingAfterBreak="0">
    <w:nsid w:val="461E2542"/>
    <w:multiLevelType w:val="hybridMultilevel"/>
    <w:tmpl w:val="0F4E8BD6"/>
    <w:lvl w:ilvl="0" w:tplc="E04AFD0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5D6DE6"/>
    <w:multiLevelType w:val="hybridMultilevel"/>
    <w:tmpl w:val="E76EFBAE"/>
    <w:lvl w:ilvl="0" w:tplc="FA1A46DA">
      <w:start w:val="1"/>
      <w:numFmt w:val="decimal"/>
      <w:lvlText w:val="%1)"/>
      <w:lvlJc w:val="left"/>
      <w:pPr>
        <w:ind w:left="76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7346B0E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F87980"/>
    <w:multiLevelType w:val="multilevel"/>
    <w:tmpl w:val="109C9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688B5F81"/>
    <w:multiLevelType w:val="hybridMultilevel"/>
    <w:tmpl w:val="AD2284EC"/>
    <w:lvl w:ilvl="0" w:tplc="E17A9E40">
      <w:start w:val="1"/>
      <w:numFmt w:val="decimal"/>
      <w:lvlText w:val="%1)"/>
      <w:lvlJc w:val="left"/>
      <w:pPr>
        <w:ind w:left="76" w:hanging="360"/>
      </w:pPr>
      <w:rPr>
        <w:rFonts w:ascii="Arial" w:hAnsi="Arial" w:cs="Arial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" w15:restartNumberingAfterBreak="0">
    <w:nsid w:val="701E01F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541DF9"/>
    <w:multiLevelType w:val="hybridMultilevel"/>
    <w:tmpl w:val="3BDE3F8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68D47AA"/>
    <w:multiLevelType w:val="hybridMultilevel"/>
    <w:tmpl w:val="D3201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03712A"/>
    <w:multiLevelType w:val="hybridMultilevel"/>
    <w:tmpl w:val="9B08268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3031AC"/>
    <w:multiLevelType w:val="hybridMultilevel"/>
    <w:tmpl w:val="8182EE9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7943708">
    <w:abstractNumId w:val="10"/>
  </w:num>
  <w:num w:numId="2" w16cid:durableId="1740864979">
    <w:abstractNumId w:val="12"/>
  </w:num>
  <w:num w:numId="3" w16cid:durableId="125587224">
    <w:abstractNumId w:val="4"/>
  </w:num>
  <w:num w:numId="4" w16cid:durableId="68016085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634872068">
    <w:abstractNumId w:val="15"/>
  </w:num>
  <w:num w:numId="6" w16cid:durableId="567035568">
    <w:abstractNumId w:val="0"/>
  </w:num>
  <w:num w:numId="7" w16cid:durableId="838619205">
    <w:abstractNumId w:val="9"/>
  </w:num>
  <w:num w:numId="8" w16cid:durableId="1487891099">
    <w:abstractNumId w:val="13"/>
  </w:num>
  <w:num w:numId="9" w16cid:durableId="526993759">
    <w:abstractNumId w:val="5"/>
  </w:num>
  <w:num w:numId="10" w16cid:durableId="1823429779">
    <w:abstractNumId w:val="14"/>
  </w:num>
  <w:num w:numId="11" w16cid:durableId="1753430141">
    <w:abstractNumId w:val="2"/>
  </w:num>
  <w:num w:numId="12" w16cid:durableId="936249229">
    <w:abstractNumId w:val="8"/>
  </w:num>
  <w:num w:numId="13" w16cid:durableId="1530297789">
    <w:abstractNumId w:val="18"/>
  </w:num>
  <w:num w:numId="14" w16cid:durableId="17191452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48260380">
    <w:abstractNumId w:val="16"/>
  </w:num>
  <w:num w:numId="16" w16cid:durableId="41485002">
    <w:abstractNumId w:val="6"/>
  </w:num>
  <w:num w:numId="17" w16cid:durableId="35477025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42842368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6904181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480266542">
    <w:abstractNumId w:val="10"/>
  </w:num>
  <w:num w:numId="21" w16cid:durableId="9941463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3C28"/>
    <w:rsid w:val="00044C0E"/>
    <w:rsid w:val="000510C7"/>
    <w:rsid w:val="000646C8"/>
    <w:rsid w:val="00074FF9"/>
    <w:rsid w:val="00082FF6"/>
    <w:rsid w:val="00086F23"/>
    <w:rsid w:val="000B029D"/>
    <w:rsid w:val="000D5945"/>
    <w:rsid w:val="000F5AFD"/>
    <w:rsid w:val="00106070"/>
    <w:rsid w:val="00117941"/>
    <w:rsid w:val="001344F8"/>
    <w:rsid w:val="00134F7A"/>
    <w:rsid w:val="0014760E"/>
    <w:rsid w:val="001535BD"/>
    <w:rsid w:val="0015679F"/>
    <w:rsid w:val="0015746F"/>
    <w:rsid w:val="00166AE9"/>
    <w:rsid w:val="00172B1A"/>
    <w:rsid w:val="001A4875"/>
    <w:rsid w:val="001B558E"/>
    <w:rsid w:val="001C66EE"/>
    <w:rsid w:val="001D392D"/>
    <w:rsid w:val="001D5695"/>
    <w:rsid w:val="001E182F"/>
    <w:rsid w:val="001F1F5C"/>
    <w:rsid w:val="00206B8C"/>
    <w:rsid w:val="00216338"/>
    <w:rsid w:val="002250F2"/>
    <w:rsid w:val="002306CB"/>
    <w:rsid w:val="00243822"/>
    <w:rsid w:val="002444CC"/>
    <w:rsid w:val="00246B4D"/>
    <w:rsid w:val="002548E0"/>
    <w:rsid w:val="00270755"/>
    <w:rsid w:val="00290945"/>
    <w:rsid w:val="002971DC"/>
    <w:rsid w:val="002B1DCC"/>
    <w:rsid w:val="002D61DB"/>
    <w:rsid w:val="002E6BF6"/>
    <w:rsid w:val="002F2BD7"/>
    <w:rsid w:val="002F695F"/>
    <w:rsid w:val="00316D0D"/>
    <w:rsid w:val="003208E4"/>
    <w:rsid w:val="003223D4"/>
    <w:rsid w:val="00326D02"/>
    <w:rsid w:val="00337BCC"/>
    <w:rsid w:val="0035114F"/>
    <w:rsid w:val="00362CC0"/>
    <w:rsid w:val="00385B86"/>
    <w:rsid w:val="00395A55"/>
    <w:rsid w:val="003A083C"/>
    <w:rsid w:val="003A6DE0"/>
    <w:rsid w:val="003C1A14"/>
    <w:rsid w:val="003C6230"/>
    <w:rsid w:val="003D48C2"/>
    <w:rsid w:val="004043B3"/>
    <w:rsid w:val="00413C37"/>
    <w:rsid w:val="00471449"/>
    <w:rsid w:val="00475175"/>
    <w:rsid w:val="0047783A"/>
    <w:rsid w:val="004931E6"/>
    <w:rsid w:val="004A14F2"/>
    <w:rsid w:val="004A446E"/>
    <w:rsid w:val="004D16EF"/>
    <w:rsid w:val="004F194A"/>
    <w:rsid w:val="004F1E4C"/>
    <w:rsid w:val="00543C76"/>
    <w:rsid w:val="00550B0C"/>
    <w:rsid w:val="005525B4"/>
    <w:rsid w:val="005559C6"/>
    <w:rsid w:val="00563C39"/>
    <w:rsid w:val="0058396B"/>
    <w:rsid w:val="00594AA4"/>
    <w:rsid w:val="005A60EE"/>
    <w:rsid w:val="005F5F5A"/>
    <w:rsid w:val="00621C22"/>
    <w:rsid w:val="00635B62"/>
    <w:rsid w:val="0063652D"/>
    <w:rsid w:val="00642B2E"/>
    <w:rsid w:val="006957D2"/>
    <w:rsid w:val="006960E3"/>
    <w:rsid w:val="006C433F"/>
    <w:rsid w:val="006F6058"/>
    <w:rsid w:val="00707D41"/>
    <w:rsid w:val="00737CBE"/>
    <w:rsid w:val="00751517"/>
    <w:rsid w:val="00763CB2"/>
    <w:rsid w:val="007A2244"/>
    <w:rsid w:val="007A2D70"/>
    <w:rsid w:val="007C192F"/>
    <w:rsid w:val="007F10CA"/>
    <w:rsid w:val="007F22A7"/>
    <w:rsid w:val="008044B5"/>
    <w:rsid w:val="00810971"/>
    <w:rsid w:val="00811790"/>
    <w:rsid w:val="0082301A"/>
    <w:rsid w:val="00831947"/>
    <w:rsid w:val="0084626F"/>
    <w:rsid w:val="008655CC"/>
    <w:rsid w:val="008B5BD8"/>
    <w:rsid w:val="008E01F0"/>
    <w:rsid w:val="008F4826"/>
    <w:rsid w:val="009036E3"/>
    <w:rsid w:val="00960D67"/>
    <w:rsid w:val="009948DD"/>
    <w:rsid w:val="009B4F07"/>
    <w:rsid w:val="009B5821"/>
    <w:rsid w:val="009D12F1"/>
    <w:rsid w:val="009D1CB8"/>
    <w:rsid w:val="009D7C9C"/>
    <w:rsid w:val="009E11AB"/>
    <w:rsid w:val="00A11A63"/>
    <w:rsid w:val="00A1398B"/>
    <w:rsid w:val="00A15136"/>
    <w:rsid w:val="00A2015B"/>
    <w:rsid w:val="00A51B1E"/>
    <w:rsid w:val="00A55C7B"/>
    <w:rsid w:val="00A74CD8"/>
    <w:rsid w:val="00A773FE"/>
    <w:rsid w:val="00AA0AE9"/>
    <w:rsid w:val="00AE0CA4"/>
    <w:rsid w:val="00AE3CB6"/>
    <w:rsid w:val="00B02225"/>
    <w:rsid w:val="00B25EFB"/>
    <w:rsid w:val="00B50F70"/>
    <w:rsid w:val="00B5399F"/>
    <w:rsid w:val="00B53C28"/>
    <w:rsid w:val="00B61639"/>
    <w:rsid w:val="00B70412"/>
    <w:rsid w:val="00B75899"/>
    <w:rsid w:val="00BB7251"/>
    <w:rsid w:val="00BC0352"/>
    <w:rsid w:val="00BD19B8"/>
    <w:rsid w:val="00C11181"/>
    <w:rsid w:val="00C3132B"/>
    <w:rsid w:val="00C55256"/>
    <w:rsid w:val="00C63370"/>
    <w:rsid w:val="00C65993"/>
    <w:rsid w:val="00C80A63"/>
    <w:rsid w:val="00C84CCD"/>
    <w:rsid w:val="00C91A2D"/>
    <w:rsid w:val="00C958B2"/>
    <w:rsid w:val="00CB436B"/>
    <w:rsid w:val="00CC124E"/>
    <w:rsid w:val="00CC37A7"/>
    <w:rsid w:val="00CC4A37"/>
    <w:rsid w:val="00CF515C"/>
    <w:rsid w:val="00CF79C0"/>
    <w:rsid w:val="00D0695D"/>
    <w:rsid w:val="00D4472C"/>
    <w:rsid w:val="00D600BD"/>
    <w:rsid w:val="00D74C58"/>
    <w:rsid w:val="00D83CDD"/>
    <w:rsid w:val="00DD3A2D"/>
    <w:rsid w:val="00DE28BB"/>
    <w:rsid w:val="00DE7CA4"/>
    <w:rsid w:val="00E12CE4"/>
    <w:rsid w:val="00E3347F"/>
    <w:rsid w:val="00E346EB"/>
    <w:rsid w:val="00EA34D7"/>
    <w:rsid w:val="00EA79B8"/>
    <w:rsid w:val="00EC7434"/>
    <w:rsid w:val="00ED3E3A"/>
    <w:rsid w:val="00EE3A4A"/>
    <w:rsid w:val="00EF1FD2"/>
    <w:rsid w:val="00F54057"/>
    <w:rsid w:val="00F8695F"/>
    <w:rsid w:val="00FB6636"/>
    <w:rsid w:val="00FC0C1A"/>
    <w:rsid w:val="00FC26D3"/>
    <w:rsid w:val="00FC3189"/>
    <w:rsid w:val="00FC7345"/>
    <w:rsid w:val="00FF25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528604"/>
  <w15:docId w15:val="{BC49130D-3813-476A-B2EB-D9AD18E3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3C28"/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FB6636"/>
    <w:pPr>
      <w:keepNext/>
      <w:numPr>
        <w:numId w:val="4"/>
      </w:numPr>
      <w:suppressAutoHyphens/>
      <w:spacing w:after="0" w:line="240" w:lineRule="auto"/>
      <w:outlineLvl w:val="0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FB6636"/>
    <w:pPr>
      <w:keepNext/>
      <w:numPr>
        <w:ilvl w:val="1"/>
        <w:numId w:val="4"/>
      </w:numPr>
      <w:suppressAutoHyphens/>
      <w:spacing w:before="240" w:after="60" w:line="240" w:lineRule="auto"/>
      <w:outlineLvl w:val="1"/>
    </w:pPr>
    <w:rPr>
      <w:rFonts w:ascii="Arial" w:eastAsia="Times New Roman" w:hAnsi="Arial"/>
      <w:b/>
      <w:bCs/>
      <w:i/>
      <w:iCs/>
      <w:sz w:val="28"/>
      <w:szCs w:val="28"/>
      <w:lang w:eastAsia="ar-SA"/>
    </w:rPr>
  </w:style>
  <w:style w:type="paragraph" w:styleId="Nagwek3">
    <w:name w:val="heading 3"/>
    <w:basedOn w:val="Normalny"/>
    <w:next w:val="Normalny"/>
    <w:link w:val="Nagwek3Znak"/>
    <w:unhideWhenUsed/>
    <w:qFormat/>
    <w:rsid w:val="00FB6636"/>
    <w:pPr>
      <w:keepNext/>
      <w:numPr>
        <w:ilvl w:val="2"/>
        <w:numId w:val="4"/>
      </w:numPr>
      <w:suppressAutoHyphens/>
      <w:spacing w:after="0" w:line="360" w:lineRule="auto"/>
      <w:jc w:val="center"/>
      <w:outlineLvl w:val="2"/>
    </w:pPr>
    <w:rPr>
      <w:rFonts w:ascii="Times New Roman" w:eastAsia="Times New Roman" w:hAnsi="Times New Roman"/>
      <w:b/>
      <w:bCs/>
      <w:sz w:val="20"/>
      <w:szCs w:val="24"/>
      <w:lang w:eastAsia="ar-SA"/>
    </w:rPr>
  </w:style>
  <w:style w:type="paragraph" w:styleId="Nagwek4">
    <w:name w:val="heading 4"/>
    <w:basedOn w:val="Normalny"/>
    <w:next w:val="Normalny"/>
    <w:link w:val="Nagwek4Znak"/>
    <w:unhideWhenUsed/>
    <w:qFormat/>
    <w:rsid w:val="00FB6636"/>
    <w:pPr>
      <w:keepNext/>
      <w:numPr>
        <w:ilvl w:val="3"/>
        <w:numId w:val="4"/>
      </w:numPr>
      <w:suppressAutoHyphens/>
      <w:spacing w:before="240" w:after="60" w:line="240" w:lineRule="auto"/>
      <w:outlineLvl w:val="3"/>
    </w:pPr>
    <w:rPr>
      <w:rFonts w:ascii="Times New Roman" w:eastAsia="Times New Roman" w:hAnsi="Times New Roman"/>
      <w:b/>
      <w:bCs/>
      <w:sz w:val="28"/>
      <w:szCs w:val="28"/>
      <w:lang w:eastAsia="ar-SA"/>
    </w:rPr>
  </w:style>
  <w:style w:type="paragraph" w:styleId="Nagwek5">
    <w:name w:val="heading 5"/>
    <w:basedOn w:val="Normalny"/>
    <w:next w:val="Normalny"/>
    <w:link w:val="Nagwek5Znak"/>
    <w:unhideWhenUsed/>
    <w:qFormat/>
    <w:rsid w:val="00FB6636"/>
    <w:pPr>
      <w:keepNext/>
      <w:numPr>
        <w:ilvl w:val="4"/>
        <w:numId w:val="4"/>
      </w:numPr>
      <w:suppressAutoHyphens/>
      <w:spacing w:after="0" w:line="360" w:lineRule="auto"/>
      <w:jc w:val="center"/>
      <w:outlineLvl w:val="4"/>
    </w:pPr>
    <w:rPr>
      <w:rFonts w:ascii="Times New Roman" w:eastAsia="Times New Roman" w:hAnsi="Times New Roman"/>
      <w:b/>
      <w:bCs/>
      <w:sz w:val="24"/>
      <w:szCs w:val="24"/>
      <w:lang w:eastAsia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FB6636"/>
    <w:pPr>
      <w:numPr>
        <w:ilvl w:val="5"/>
        <w:numId w:val="4"/>
      </w:numPr>
      <w:suppressAutoHyphens/>
      <w:spacing w:before="240" w:after="60" w:line="240" w:lineRule="auto"/>
      <w:outlineLvl w:val="5"/>
    </w:pPr>
    <w:rPr>
      <w:rFonts w:ascii="Times New Roman" w:eastAsia="Times New Roman" w:hAnsi="Times New Roman"/>
      <w:b/>
      <w:bCs/>
      <w:sz w:val="20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unhideWhenUsed/>
    <w:qFormat/>
    <w:rsid w:val="00FB6636"/>
    <w:pPr>
      <w:numPr>
        <w:ilvl w:val="6"/>
        <w:numId w:val="4"/>
      </w:numPr>
      <w:suppressAutoHyphens/>
      <w:spacing w:before="240" w:after="60" w:line="240" w:lineRule="auto"/>
      <w:outlineLvl w:val="6"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Nagwek8">
    <w:name w:val="heading 8"/>
    <w:basedOn w:val="Normalny"/>
    <w:next w:val="Normalny"/>
    <w:link w:val="Nagwek8Znak"/>
    <w:unhideWhenUsed/>
    <w:qFormat/>
    <w:rsid w:val="00FB6636"/>
    <w:pPr>
      <w:numPr>
        <w:ilvl w:val="7"/>
        <w:numId w:val="4"/>
      </w:numPr>
      <w:suppressAutoHyphens/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  <w:lang w:eastAsia="ar-SA"/>
    </w:rPr>
  </w:style>
  <w:style w:type="paragraph" w:styleId="Nagwek9">
    <w:name w:val="heading 9"/>
    <w:basedOn w:val="Normalny"/>
    <w:next w:val="Normalny"/>
    <w:link w:val="Nagwek9Znak"/>
    <w:unhideWhenUsed/>
    <w:qFormat/>
    <w:rsid w:val="00FB6636"/>
    <w:pPr>
      <w:numPr>
        <w:ilvl w:val="8"/>
        <w:numId w:val="4"/>
      </w:numPr>
      <w:suppressAutoHyphens/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rsid w:val="00FB6636"/>
    <w:rPr>
      <w:rFonts w:ascii="Arial" w:eastAsia="Times New Roman" w:hAnsi="Arial" w:cs="Times New Roman"/>
      <w:b/>
      <w:bCs/>
      <w:i/>
      <w:iCs/>
      <w:sz w:val="28"/>
      <w:szCs w:val="28"/>
      <w:lang w:eastAsia="ar-SA"/>
    </w:rPr>
  </w:style>
  <w:style w:type="character" w:customStyle="1" w:styleId="Nagwek3Znak">
    <w:name w:val="Nagłówek 3 Znak"/>
    <w:basedOn w:val="Domylnaczcionkaakapitu"/>
    <w:link w:val="Nagwek3"/>
    <w:rsid w:val="00FB6636"/>
    <w:rPr>
      <w:rFonts w:ascii="Times New Roman" w:eastAsia="Times New Roman" w:hAnsi="Times New Roman" w:cs="Times New Roman"/>
      <w:b/>
      <w:bCs/>
      <w:sz w:val="20"/>
      <w:szCs w:val="24"/>
      <w:lang w:eastAsia="ar-SA"/>
    </w:rPr>
  </w:style>
  <w:style w:type="character" w:customStyle="1" w:styleId="Nagwek4Znak">
    <w:name w:val="Nagłówek 4 Znak"/>
    <w:basedOn w:val="Domylnaczcionkaakapitu"/>
    <w:link w:val="Nagwek4"/>
    <w:rsid w:val="00FB6636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Nagwek5Znak">
    <w:name w:val="Nagłówek 5 Znak"/>
    <w:basedOn w:val="Domylnaczcionkaakapitu"/>
    <w:link w:val="Nagwek5"/>
    <w:rsid w:val="00FB6636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Nagwek6Znak">
    <w:name w:val="Nagłówek 6 Znak"/>
    <w:basedOn w:val="Domylnaczcionkaakapitu"/>
    <w:link w:val="Nagwek6"/>
    <w:rsid w:val="00FB6636"/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B6636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Nagwek8Znak">
    <w:name w:val="Nagłówek 8 Znak"/>
    <w:basedOn w:val="Domylnaczcionkaakapitu"/>
    <w:link w:val="Nagwek8"/>
    <w:rsid w:val="00FB6636"/>
    <w:rPr>
      <w:rFonts w:ascii="Times New Roman" w:eastAsia="Times New Roman" w:hAnsi="Times New Roman" w:cs="Times New Roman"/>
      <w:i/>
      <w:iCs/>
      <w:sz w:val="24"/>
      <w:szCs w:val="24"/>
      <w:lang w:eastAsia="ar-SA"/>
    </w:rPr>
  </w:style>
  <w:style w:type="character" w:customStyle="1" w:styleId="Nagwek9Znak">
    <w:name w:val="Nagłówek 9 Znak"/>
    <w:basedOn w:val="Domylnaczcionkaakapitu"/>
    <w:link w:val="Nagwek9"/>
    <w:rsid w:val="00FB6636"/>
    <w:rPr>
      <w:rFonts w:ascii="Arial" w:eastAsia="Times New Roman" w:hAnsi="Arial" w:cs="Times New Roman"/>
      <w:sz w:val="20"/>
      <w:szCs w:val="20"/>
      <w:lang w:eastAsia="ar-SA"/>
    </w:rPr>
  </w:style>
  <w:style w:type="paragraph" w:styleId="NormalnyWeb">
    <w:name w:val="Normal (Web)"/>
    <w:basedOn w:val="Normalny"/>
    <w:unhideWhenUsed/>
    <w:rsid w:val="00FB6636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FB6636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16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rsid w:val="00FB6636"/>
    <w:rPr>
      <w:rFonts w:ascii="Arial" w:eastAsia="Times New Roman" w:hAnsi="Arial" w:cs="Times New Roman"/>
      <w:sz w:val="16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CC4A37"/>
    <w:pPr>
      <w:ind w:left="720"/>
      <w:contextualSpacing/>
    </w:pPr>
  </w:style>
  <w:style w:type="table" w:styleId="Tabela-Siatka">
    <w:name w:val="Table Grid"/>
    <w:basedOn w:val="Standardowy"/>
    <w:uiPriority w:val="59"/>
    <w:rsid w:val="00737C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58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5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9</Pages>
  <Words>2156</Words>
  <Characters>12940</Characters>
  <Application>Microsoft Office Word</Application>
  <DocSecurity>0</DocSecurity>
  <Lines>107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Office Lutycka</cp:lastModifiedBy>
  <cp:revision>62</cp:revision>
  <dcterms:created xsi:type="dcterms:W3CDTF">2020-01-10T06:39:00Z</dcterms:created>
  <dcterms:modified xsi:type="dcterms:W3CDTF">2024-03-13T09:13:00Z</dcterms:modified>
</cp:coreProperties>
</file>