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BBC1F" w14:textId="5FA69566" w:rsidR="00925994" w:rsidRPr="00EB6ADB" w:rsidRDefault="00925994" w:rsidP="00925994">
      <w:pPr>
        <w:rPr>
          <w:rFonts w:ascii="Times New Roman" w:hAnsi="Times New Roman" w:cs="Times New Roman"/>
        </w:rPr>
      </w:pP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702"/>
        <w:gridCol w:w="1050"/>
        <w:gridCol w:w="1021"/>
        <w:gridCol w:w="1345"/>
        <w:gridCol w:w="1380"/>
        <w:gridCol w:w="790"/>
        <w:gridCol w:w="1383"/>
        <w:gridCol w:w="1388"/>
        <w:gridCol w:w="1106"/>
        <w:gridCol w:w="977"/>
        <w:gridCol w:w="1270"/>
      </w:tblGrid>
      <w:tr w:rsidR="00524467" w:rsidRPr="00EB6ADB" w14:paraId="3412BC87" w14:textId="77777777" w:rsidTr="00524467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DCB4D9" w14:textId="3F14B1DC" w:rsidR="00524467" w:rsidRPr="00EB6ADB" w:rsidRDefault="00595F3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>Pakiet 1 – Odkażanie błon śluzowych przed zabiegami operacyjnymi</w:t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="00524467"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="00524467"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="00524467"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="00524467"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  <w:r w:rsidR="00524467" w:rsidRPr="00A82F8F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  <w:tr w:rsidR="00524467" w:rsidRPr="00EB6ADB" w14:paraId="7665094C" w14:textId="77777777" w:rsidTr="00595F37">
        <w:trPr>
          <w:trHeight w:val="990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75CC3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bookmarkStart w:id="0" w:name="_Hlk76126094"/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76E3" w14:textId="6CDF9496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7B8FD5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77F3B854" w14:textId="4F49C20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0FFD" w14:textId="2514CBA2" w:rsidR="00524467" w:rsidRPr="00524467" w:rsidRDefault="00524467" w:rsidP="00524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BA96" w14:textId="7543AEE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szt.</w:t>
            </w:r>
          </w:p>
          <w:p w14:paraId="468D1E3F" w14:textId="1FCAD9F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96907" w14:textId="6086DD9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2ECE3FB6" w14:textId="199F282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25FC58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A4EAFE2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396F0761" w14:textId="5A6CD280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ADB0B" w14:textId="153D5CE3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D0426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5554EBDD" w14:textId="3B3C8738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4B3227C9" w14:textId="35E950C2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2222" w14:textId="5B73D26C" w:rsidR="00524467" w:rsidRDefault="00524467" w:rsidP="009259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2E59" w14:textId="05ADBDCD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0657EE7E" w14:textId="43A32881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524467" w:rsidRPr="00EB6ADB" w14:paraId="231A30E6" w14:textId="77777777" w:rsidTr="00595F37">
        <w:trPr>
          <w:trHeight w:val="52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AB49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4E95" w14:textId="3F457897" w:rsidR="00524467" w:rsidRPr="00524467" w:rsidRDefault="00595F37" w:rsidP="00B9680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>Produkt leczniczy przeznaczony do odkażania błon śluzowych oraz graniczącej z nimi skóry przed: operacjami, zabiegami ginekologicznymi i położniczymi, cewnikowaniem pęcherza moczowego, zabiegami przezcewkowymi. Preparat o działaniu bakteriobójczym, grzybobójczym, pierwotniakobójczym, wirusobójczym, w stosunku do wirusa Herpes Simplex, inaktywuje wirusy HBV i HIV. Preparat jest autosterylny. Na bazie chlorheksydyny. Opakowanie 500 ml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C035E5B" w14:textId="269ADA36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84793B0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C9BB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3900EA5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7DCC" w14:textId="124F62EC" w:rsidR="00524467" w:rsidRPr="00EB6ADB" w:rsidRDefault="00595F3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864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DB3F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B516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57B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8D60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13392" w14:textId="77777777" w:rsidR="00524467" w:rsidRPr="00EB6ADB" w:rsidRDefault="0052446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9914" w14:textId="2AC56931" w:rsidR="00524467" w:rsidRPr="00EB6ADB" w:rsidRDefault="00524467" w:rsidP="008F5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op.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78230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24467" w:rsidRPr="00EB6ADB" w14:paraId="603E822F" w14:textId="77777777" w:rsidTr="00595F37">
        <w:trPr>
          <w:trHeight w:val="294"/>
        </w:trPr>
        <w:tc>
          <w:tcPr>
            <w:tcW w:w="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3DBB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56EA21" w14:textId="77777777" w:rsidR="00524467" w:rsidRPr="00EB6ADB" w:rsidRDefault="00524467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0BA7E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A942D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1C00F48A" w14:textId="4CF3433C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20C6D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39794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C47C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099F9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9F87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21AD" w14:textId="4E6AE1AA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7CF1D" w14:textId="2F732DA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D179E7" w14:textId="77777777" w:rsidR="00524467" w:rsidRPr="00EB6ADB" w:rsidRDefault="00524467" w:rsidP="00925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524467" w:rsidRPr="00EB6ADB" w14:paraId="24077C2A" w14:textId="77777777" w:rsidTr="00524467">
        <w:trPr>
          <w:trHeight w:val="52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53B29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70782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14:paraId="1E8B77ED" w14:textId="21D1FEC1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pakietu brutto słownie: ……………………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8561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DC29D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FDBD9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1F35D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2754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4024B7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949D" w14:textId="7037EB05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C910F5F" w14:textId="77777777" w:rsidR="00524467" w:rsidRPr="00EB6ADB" w:rsidRDefault="00524467" w:rsidP="009259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0"/>
    </w:tbl>
    <w:p w14:paraId="2104CB95" w14:textId="662409AA" w:rsidR="007561FE" w:rsidRDefault="007561FE" w:rsidP="00925994">
      <w:pPr>
        <w:rPr>
          <w:rFonts w:ascii="Times New Roman" w:hAnsi="Times New Roman" w:cs="Times New Roman"/>
        </w:rPr>
      </w:pPr>
    </w:p>
    <w:p w14:paraId="2615A4E1" w14:textId="31EAD612" w:rsidR="008F546C" w:rsidRDefault="008F546C" w:rsidP="00925994">
      <w:pPr>
        <w:rPr>
          <w:rFonts w:ascii="Times New Roman" w:hAnsi="Times New Roman" w:cs="Times New Roman"/>
        </w:rPr>
      </w:pPr>
    </w:p>
    <w:p w14:paraId="1923468F" w14:textId="77777777" w:rsidR="00595F37" w:rsidRPr="00EB6ADB" w:rsidRDefault="00595F37" w:rsidP="00925994">
      <w:pPr>
        <w:rPr>
          <w:rFonts w:ascii="Times New Roman" w:hAnsi="Times New Roman" w:cs="Times New Roman"/>
        </w:rPr>
      </w:pPr>
    </w:p>
    <w:p w14:paraId="2A10FCBC" w14:textId="77777777" w:rsidR="00030CE5" w:rsidRDefault="00030CE5" w:rsidP="00925994">
      <w:pPr>
        <w:rPr>
          <w:rFonts w:ascii="Times New Roman" w:hAnsi="Times New Roman" w:cs="Times New Roman"/>
        </w:rPr>
      </w:pPr>
    </w:p>
    <w:p w14:paraId="2E644C4B" w14:textId="4921F014" w:rsidR="00AD5459" w:rsidRDefault="00030CE5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tbl>
      <w:tblPr>
        <w:tblW w:w="15877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4266"/>
        <w:gridCol w:w="1050"/>
        <w:gridCol w:w="1021"/>
        <w:gridCol w:w="920"/>
        <w:gridCol w:w="1380"/>
        <w:gridCol w:w="790"/>
        <w:gridCol w:w="1344"/>
        <w:gridCol w:w="1348"/>
        <w:gridCol w:w="1067"/>
        <w:gridCol w:w="965"/>
        <w:gridCol w:w="1261"/>
      </w:tblGrid>
      <w:tr w:rsidR="00524467" w:rsidRPr="00EB6ADB" w14:paraId="23A93BB2" w14:textId="77777777" w:rsidTr="0099681F">
        <w:trPr>
          <w:trHeight w:val="309"/>
        </w:trPr>
        <w:tc>
          <w:tcPr>
            <w:tcW w:w="158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2E12DDC" w14:textId="4D8CE99C" w:rsidR="0052446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Pakiet 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595F3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 Preparaty do dezynfekcji ran i błon śluzowych   </w:t>
            </w:r>
          </w:p>
        </w:tc>
      </w:tr>
      <w:tr w:rsidR="00524467" w:rsidRPr="00EB6ADB" w14:paraId="68909F86" w14:textId="77777777" w:rsidTr="00375291">
        <w:trPr>
          <w:trHeight w:val="990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3EF49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43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F924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B373B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14:paraId="2982CE4B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0D077" w14:textId="77777777" w:rsidR="00524467" w:rsidRPr="00524467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Nr kat.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A2811" w14:textId="7E8AACBD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Ilość na 24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m-ce</w:t>
            </w: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 </w:t>
            </w:r>
            <w:r w:rsidR="002900F5">
              <w:rPr>
                <w:rFonts w:ascii="Times New Roman" w:hAnsi="Times New Roman" w:cs="Times New Roman"/>
                <w:b/>
                <w:sz w:val="18"/>
                <w:szCs w:val="18"/>
              </w:rPr>
              <w:t>zestawach</w:t>
            </w:r>
          </w:p>
          <w:p w14:paraId="499FEEEA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D5F93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Cena jedn. opak.  wraz z uwzględnieniem ceny opakowania</w:t>
            </w:r>
          </w:p>
          <w:p w14:paraId="0B6858B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FC41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6B3546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14:paraId="28B96196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1887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</w:t>
            </w:r>
            <w:r w:rsidRPr="00EB6AD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 i w %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0ACF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14:paraId="0C319A84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 </w:t>
            </w:r>
          </w:p>
          <w:p w14:paraId="66018255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E28D" w14:textId="77777777" w:rsidR="00524467" w:rsidRDefault="00524467" w:rsidP="00996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EAN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15B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Próbki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387B75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Okres gwarancji/ Termin ważności </w:t>
            </w:r>
            <w:r w:rsidRPr="00EB6A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(w miesiącach)</w:t>
            </w:r>
          </w:p>
        </w:tc>
      </w:tr>
      <w:tr w:rsidR="00524467" w:rsidRPr="00EB6ADB" w14:paraId="5B55A43B" w14:textId="77777777" w:rsidTr="00375291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D69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9ECF8" w14:textId="66AB3EDD" w:rsidR="00524467" w:rsidRPr="00524467" w:rsidRDefault="00595F37" w:rsidP="00595F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>Preparat o działaniu bakteriobójczym (w tym MRSA), grzybobójczym (w tym drożdżaki), wirusobójczym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>(w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 xml:space="preserve">tym Herpes simplex, HBV, HIV). Przeznaczony do dezynfekcji ran, śluzówek (w tym pochwy), przed cewnikowaniem pęcherza moczowego. pH 5,0 – 6,5. Do stosowania bez rozcieńczania, m. in. w formie płukania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 xml:space="preserve">i przymoczek. Niezawierający jodu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>i chlorheksydyny. W opakowaniach nie większych niż jeden litr. Wszystkie opakowania muszą być wyposażone w system dozowania typu zamykana zakrętka z małym otworkiem, w tym 10% opakowań musi być wyposażone w pompki. Wykonawca będzie dostarczał pompki sukcesywnie w ilości 10% każdego zamówienia. Preparat zarejestrowany jako produkt leczniczy.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F34DF2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A62AF91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62EEE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5D7357D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FAC4" w14:textId="7FA3BB95" w:rsidR="0052446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95F3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1 320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0521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60E2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AA27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592F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130B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0796" w14:textId="07E668AF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1 </w:t>
            </w:r>
            <w:r w:rsidR="00F27D13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szt.</w:t>
            </w:r>
            <w:r w:rsidRPr="00F4658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DE70C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95F37" w:rsidRPr="00EB6ADB" w14:paraId="472BD461" w14:textId="77777777" w:rsidTr="00375291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3F3C" w14:textId="777F79E2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CBB3D" w14:textId="21616561" w:rsidR="00595F37" w:rsidRPr="00595F37" w:rsidRDefault="00595F37" w:rsidP="00595F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 xml:space="preserve">Preparat o działaniu bakteriobójczym (w tym MRSA), grzybobójczym (w tym drożdżaki), wirusobójczym (w tym Herpes simplex, HBV, HIV). Przeznaczony do dezynfekcji ran, śluzówek (w tym pochwy), przed cewnikowaniem pęcherza moczowego. pH 5,0 – 6,5. Rekomendowany do dezynfekcji skóry i pępka u noworodka. Do stosowania bez rozcieńczania, m. in. w formie płukania i przymoczek. Niezawierający jodu i chlorheksydyny. W opakowaniach o pojemności </w:t>
            </w:r>
            <w:r w:rsidRPr="00595F3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250 ml z atomizerem. Preparat zarejestrowany jako produkt leczniczy.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3D77CFDA" w14:textId="77777777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DBCFC" w14:textId="77777777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D168" w14:textId="3BE2EFBA" w:rsidR="00595F37" w:rsidRPr="00595F37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95F3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140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7606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8597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E1A6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7772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A1799" w14:textId="77777777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117D" w14:textId="3B029A9C" w:rsidR="00595F37" w:rsidRPr="00F46580" w:rsidRDefault="00F27D13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3B822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95F37" w:rsidRPr="00EB6ADB" w14:paraId="5D9F46B3" w14:textId="77777777" w:rsidTr="00375291">
        <w:trPr>
          <w:trHeight w:val="52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6789" w14:textId="42683923" w:rsidR="00595F37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5B1C9" w14:textId="1BE3FAC0" w:rsidR="00595F37" w:rsidRPr="00595F37" w:rsidRDefault="00595F37" w:rsidP="00595F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5F37">
              <w:rPr>
                <w:rFonts w:ascii="Times New Roman" w:hAnsi="Times New Roman" w:cs="Times New Roman"/>
                <w:sz w:val="20"/>
                <w:szCs w:val="20"/>
              </w:rPr>
              <w:t>Antybakteryjny opatrunek w żelu. Nadający się do stosowania do ran z martwicą suchą i rozpływną, a także ran oparzeniowych. Bezbarwny, bezwonny, w opakowaniach 20 ml z dodatkiem 0,05% octenidyny. Do użycia co najmniej 5 tygodni po otwarciu. Preparat zarejestrowany jako wyrób medyczny.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76223CA4" w14:textId="77777777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D4A81" w14:textId="77777777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F221" w14:textId="1EDB864D" w:rsidR="00595F37" w:rsidRPr="00595F37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95F3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FD4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CACF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5C62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1F1B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CF9E6" w14:textId="77777777" w:rsidR="00595F37" w:rsidRPr="00EB6ADB" w:rsidRDefault="00595F3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8AAD" w14:textId="6483B2D3" w:rsidR="00595F37" w:rsidRPr="00F46580" w:rsidRDefault="00F27D13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szt.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3E971" w14:textId="77777777" w:rsidR="00595F37" w:rsidRPr="00EB6ADB" w:rsidRDefault="00595F3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524467" w:rsidRPr="00EB6ADB" w14:paraId="006BBD29" w14:textId="77777777" w:rsidTr="00375291">
        <w:trPr>
          <w:trHeight w:val="294"/>
        </w:trPr>
        <w:tc>
          <w:tcPr>
            <w:tcW w:w="4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A4259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3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04524" w14:textId="77777777" w:rsidR="00524467" w:rsidRPr="00EB6ADB" w:rsidRDefault="00524467" w:rsidP="00F46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b/>
                <w:lang w:eastAsia="pl-PL"/>
              </w:rPr>
              <w:t>Razem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097D2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13EE01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  <w:p w14:paraId="299E8138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0078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E8DA2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C386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1D6664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FE64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2A1C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173D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21594E" w14:textId="77777777" w:rsidR="00524467" w:rsidRPr="00EB6ADB" w:rsidRDefault="00524467" w:rsidP="00996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B6ADB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</w:tr>
      <w:tr w:rsidR="00524467" w:rsidRPr="00EB6ADB" w14:paraId="2E1F813F" w14:textId="77777777" w:rsidTr="00375291">
        <w:trPr>
          <w:trHeight w:val="52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48DBC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48EE3" w14:textId="77777777" w:rsidR="00524467" w:rsidRPr="00375291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</w:t>
            </w:r>
            <w:r w:rsidRPr="003752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pakietu brutto słownie: ……………………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A7820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F3F6A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E08C8A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C6B77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338C32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963D71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C00BBD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14:paraId="4C8F3CE2" w14:textId="77777777" w:rsidR="00524467" w:rsidRPr="00EB6ADB" w:rsidRDefault="00524467" w:rsidP="009968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42196FB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3F0FAE81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27B6C4F1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15AD1C14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7B642ABE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4C086EB6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6E9A227D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2855DEC5" w14:textId="77777777" w:rsidR="00595F37" w:rsidRDefault="00595F37" w:rsidP="00925994">
      <w:pPr>
        <w:rPr>
          <w:rFonts w:ascii="Times New Roman" w:hAnsi="Times New Roman" w:cs="Times New Roman"/>
          <w:b/>
          <w:bCs/>
          <w:i/>
          <w:iCs/>
        </w:rPr>
      </w:pPr>
    </w:p>
    <w:p w14:paraId="36040283" w14:textId="2A2A002F" w:rsidR="00524467" w:rsidRDefault="00524467" w:rsidP="00925994">
      <w:pPr>
        <w:rPr>
          <w:rFonts w:ascii="Times New Roman" w:hAnsi="Times New Roman" w:cs="Times New Roman"/>
        </w:rPr>
      </w:pPr>
      <w:r w:rsidRPr="00AE5D27">
        <w:rPr>
          <w:rFonts w:ascii="Times New Roman" w:hAnsi="Times New Roman" w:cs="Times New Roman"/>
          <w:i/>
          <w:iCs/>
        </w:rPr>
        <w:t xml:space="preserve">Uwaga: Nie należy wprowadzać zmian do załącznika, wykonawca winien nanieść tylko w formie uwagi informacje związane ze zmianami wynikającymi </w:t>
      </w:r>
      <w:r w:rsidRPr="00AE5D27">
        <w:rPr>
          <w:rFonts w:ascii="Times New Roman" w:hAnsi="Times New Roman" w:cs="Times New Roman"/>
          <w:i/>
          <w:iCs/>
        </w:rPr>
        <w:br/>
        <w:t>z odpowiedzi na zapytania</w:t>
      </w:r>
      <w:r w:rsidRPr="00030CE5">
        <w:rPr>
          <w:rFonts w:ascii="Times New Roman" w:hAnsi="Times New Roman" w:cs="Times New Roman"/>
        </w:rPr>
        <w:t>.</w:t>
      </w:r>
    </w:p>
    <w:p w14:paraId="1ED4E144" w14:textId="77777777" w:rsidR="008652D8" w:rsidRDefault="008652D8" w:rsidP="00925994">
      <w:pPr>
        <w:rPr>
          <w:rFonts w:ascii="Times New Roman" w:hAnsi="Times New Roman" w:cs="Times New Roman"/>
        </w:rPr>
      </w:pPr>
    </w:p>
    <w:sectPr w:rsidR="008652D8" w:rsidSect="00F8106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22FB" w14:textId="77777777" w:rsidR="00944CB9" w:rsidRDefault="00944CB9" w:rsidP="00944CB9">
      <w:pPr>
        <w:spacing w:after="0" w:line="240" w:lineRule="auto"/>
      </w:pPr>
      <w:r>
        <w:separator/>
      </w:r>
    </w:p>
  </w:endnote>
  <w:endnote w:type="continuationSeparator" w:id="0">
    <w:p w14:paraId="3677979C" w14:textId="77777777" w:rsidR="00944CB9" w:rsidRDefault="00944CB9" w:rsidP="0094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ADA5" w14:textId="77777777" w:rsidR="008F546C" w:rsidRPr="008F546C" w:rsidRDefault="008F546C" w:rsidP="008F546C">
    <w:pPr>
      <w:spacing w:after="0" w:line="240" w:lineRule="auto"/>
      <w:rPr>
        <w:rFonts w:ascii="Times New Roman" w:eastAsia="Times New Roman" w:hAnsi="Times New Roman" w:cs="Times New Roman"/>
        <w:bCs/>
        <w:lang w:eastAsia="pl-PL"/>
      </w:rPr>
    </w:pPr>
    <w:r w:rsidRPr="008F546C">
      <w:rPr>
        <w:rFonts w:ascii="Times New Roman" w:eastAsia="Times New Roman" w:hAnsi="Times New Roman" w:cs="Times New Roman"/>
        <w:bCs/>
        <w:lang w:eastAsia="pl-PL"/>
      </w:rPr>
      <w:t>Dane identyfikujące Wykonawcę: ………………….(nazwa, siedziba)</w:t>
    </w:r>
  </w:p>
  <w:p w14:paraId="68354DDB" w14:textId="41F0F9BB" w:rsidR="00944CB9" w:rsidRPr="00B76447" w:rsidRDefault="00944CB9" w:rsidP="008F546C">
    <w:pPr>
      <w:rPr>
        <w:rFonts w:ascii="Times New Roman" w:hAnsi="Times New Roman" w:cs="Times New Roman"/>
        <w:sz w:val="32"/>
        <w:szCs w:val="32"/>
        <w:vertAlign w:val="superscript"/>
      </w:rPr>
    </w:pPr>
    <w:r>
      <w:tab/>
    </w:r>
  </w:p>
  <w:p w14:paraId="5FF8C537" w14:textId="77777777" w:rsidR="00944CB9" w:rsidRDefault="00944CB9" w:rsidP="00944CB9">
    <w:pPr>
      <w:pStyle w:val="Stopka"/>
      <w:tabs>
        <w:tab w:val="clear" w:pos="4536"/>
        <w:tab w:val="clear" w:pos="9072"/>
        <w:tab w:val="left" w:pos="102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E2C7" w14:textId="77777777" w:rsidR="00944CB9" w:rsidRDefault="00944CB9" w:rsidP="00944CB9">
      <w:pPr>
        <w:spacing w:after="0" w:line="240" w:lineRule="auto"/>
      </w:pPr>
      <w:r>
        <w:separator/>
      </w:r>
    </w:p>
  </w:footnote>
  <w:footnote w:type="continuationSeparator" w:id="0">
    <w:p w14:paraId="60B37276" w14:textId="77777777" w:rsidR="00944CB9" w:rsidRDefault="00944CB9" w:rsidP="0094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CBAC" w14:textId="3CF1C6E2" w:rsidR="00944CB9" w:rsidRPr="00B365D3" w:rsidRDefault="00944CB9" w:rsidP="00394C55">
    <w:pPr>
      <w:pStyle w:val="Nagwek"/>
      <w:rPr>
        <w:rFonts w:ascii="Times New Roman" w:hAnsi="Times New Roman" w:cs="Times New Roman"/>
      </w:rPr>
    </w:pPr>
    <w:r w:rsidRPr="00944CB9">
      <w:rPr>
        <w:rFonts w:ascii="Times New Roman" w:hAnsi="Times New Roman" w:cs="Times New Roman"/>
      </w:rPr>
      <w:t>ZP/</w:t>
    </w:r>
    <w:r w:rsidR="00595F37">
      <w:rPr>
        <w:rFonts w:ascii="Times New Roman" w:hAnsi="Times New Roman" w:cs="Times New Roman"/>
      </w:rPr>
      <w:t>14</w:t>
    </w:r>
    <w:r w:rsidRPr="00944CB9">
      <w:rPr>
        <w:rFonts w:ascii="Times New Roman" w:hAnsi="Times New Roman" w:cs="Times New Roman"/>
      </w:rPr>
      <w:t>/20</w:t>
    </w:r>
    <w:r w:rsidR="00394C55">
      <w:rPr>
        <w:rFonts w:ascii="Times New Roman" w:hAnsi="Times New Roman" w:cs="Times New Roman"/>
      </w:rPr>
      <w:t>2</w:t>
    </w:r>
    <w:r w:rsidR="00595F37">
      <w:rPr>
        <w:rFonts w:ascii="Times New Roman" w:hAnsi="Times New Roman" w:cs="Times New Roman"/>
      </w:rPr>
      <w:t>4</w:t>
    </w:r>
    <w:r w:rsidRPr="00944CB9">
      <w:rPr>
        <w:rFonts w:ascii="Times New Roman" w:hAnsi="Times New Roman" w:cs="Times New Roman"/>
      </w:rPr>
      <w:t xml:space="preserve"> - </w:t>
    </w:r>
    <w:r w:rsidR="00394C55" w:rsidRPr="00394C55">
      <w:rPr>
        <w:rFonts w:ascii="Times New Roman" w:hAnsi="Times New Roman" w:cs="Times New Roman"/>
      </w:rPr>
      <w:t>Zakup i dostawa produktów antyseptycznych i dezynfek</w:t>
    </w:r>
    <w:r w:rsidR="00524467">
      <w:rPr>
        <w:rFonts w:ascii="Times New Roman" w:hAnsi="Times New Roman" w:cs="Times New Roman"/>
      </w:rPr>
      <w:t>ujących</w:t>
    </w:r>
    <w:r w:rsidR="00394C55" w:rsidRPr="00394C55">
      <w:rPr>
        <w:rFonts w:ascii="Times New Roman" w:hAnsi="Times New Roman" w:cs="Times New Roman"/>
      </w:rPr>
      <w:t xml:space="preserve"> do skóry</w:t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394C55">
      <w:rPr>
        <w:rFonts w:ascii="Times New Roman" w:hAnsi="Times New Roman" w:cs="Times New Roman"/>
      </w:rPr>
      <w:tab/>
    </w:r>
    <w:r w:rsidR="00925994">
      <w:rPr>
        <w:rFonts w:ascii="Times New Roman" w:hAnsi="Times New Roman" w:cs="Times New Roman"/>
      </w:rPr>
      <w:t xml:space="preserve">    </w:t>
    </w:r>
    <w:r w:rsidR="00394C55">
      <w:rPr>
        <w:rFonts w:ascii="Times New Roman" w:hAnsi="Times New Roman" w:cs="Times New Roman"/>
      </w:rPr>
      <w:t>Załącznik nr 1 do SWZ</w:t>
    </w:r>
    <w:r w:rsidR="00394C55">
      <w:rPr>
        <w:rFonts w:ascii="Times New Roman" w:hAnsi="Times New Roman" w:cs="Times New Roman"/>
      </w:rPr>
      <w:br/>
    </w:r>
    <w:r w:rsidR="00925994">
      <w:rPr>
        <w:rFonts w:ascii="Times New Roman" w:hAnsi="Times New Roman" w:cs="Times New Roman"/>
      </w:rPr>
      <w:t xml:space="preserve">                     </w:t>
    </w:r>
    <w:r w:rsidR="00394C55" w:rsidRPr="00394C55">
      <w:rPr>
        <w:rFonts w:ascii="Times New Roman" w:hAnsi="Times New Roman" w:cs="Times New Roman"/>
      </w:rPr>
      <w:t xml:space="preserve"> i błon śluzowych</w:t>
    </w:r>
    <w:r w:rsidR="006C7EB4">
      <w:rPr>
        <w:rFonts w:ascii="Times New Roman" w:hAnsi="Times New Roman" w:cs="Times New Roman"/>
      </w:rPr>
      <w:t xml:space="preserve"> 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5DB"/>
    <w:rsid w:val="00030CE5"/>
    <w:rsid w:val="00030DB2"/>
    <w:rsid w:val="0006294A"/>
    <w:rsid w:val="00084BF1"/>
    <w:rsid w:val="00086C4A"/>
    <w:rsid w:val="000B1D4C"/>
    <w:rsid w:val="00193B71"/>
    <w:rsid w:val="001A6613"/>
    <w:rsid w:val="00203F15"/>
    <w:rsid w:val="002168B4"/>
    <w:rsid w:val="002900F5"/>
    <w:rsid w:val="00301DDD"/>
    <w:rsid w:val="0032091E"/>
    <w:rsid w:val="003335DB"/>
    <w:rsid w:val="00375291"/>
    <w:rsid w:val="00394C55"/>
    <w:rsid w:val="0045522A"/>
    <w:rsid w:val="00466CF1"/>
    <w:rsid w:val="004A3ED0"/>
    <w:rsid w:val="004C673B"/>
    <w:rsid w:val="004C79CA"/>
    <w:rsid w:val="00524467"/>
    <w:rsid w:val="00537672"/>
    <w:rsid w:val="005667DA"/>
    <w:rsid w:val="00595F37"/>
    <w:rsid w:val="005B6BE0"/>
    <w:rsid w:val="006C4F07"/>
    <w:rsid w:val="006C7EB4"/>
    <w:rsid w:val="007561FE"/>
    <w:rsid w:val="007656F3"/>
    <w:rsid w:val="00813CA7"/>
    <w:rsid w:val="008652D8"/>
    <w:rsid w:val="008A0467"/>
    <w:rsid w:val="008F546C"/>
    <w:rsid w:val="00925994"/>
    <w:rsid w:val="00944CB9"/>
    <w:rsid w:val="0095242A"/>
    <w:rsid w:val="009A646E"/>
    <w:rsid w:val="009B4B1A"/>
    <w:rsid w:val="009D6FC0"/>
    <w:rsid w:val="00A06383"/>
    <w:rsid w:val="00A16427"/>
    <w:rsid w:val="00A82F8F"/>
    <w:rsid w:val="00AD5459"/>
    <w:rsid w:val="00AE5D27"/>
    <w:rsid w:val="00B365D3"/>
    <w:rsid w:val="00B53D35"/>
    <w:rsid w:val="00B9680D"/>
    <w:rsid w:val="00C72067"/>
    <w:rsid w:val="00CD394A"/>
    <w:rsid w:val="00D51266"/>
    <w:rsid w:val="00DD1A35"/>
    <w:rsid w:val="00EB6ADB"/>
    <w:rsid w:val="00EC4518"/>
    <w:rsid w:val="00F27D13"/>
    <w:rsid w:val="00F4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B680B98"/>
  <w15:chartTrackingRefBased/>
  <w15:docId w15:val="{C3E1EAAE-D02A-4E8B-B615-9140FCEF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6C"/>
  </w:style>
  <w:style w:type="paragraph" w:styleId="Nagwek1">
    <w:name w:val="heading 1"/>
    <w:basedOn w:val="Normalny"/>
    <w:next w:val="Normalny"/>
    <w:link w:val="Nagwek1Znak"/>
    <w:uiPriority w:val="9"/>
    <w:qFormat/>
    <w:rsid w:val="003335D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35D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335D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5D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5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5D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3335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C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CB9"/>
  </w:style>
  <w:style w:type="paragraph" w:styleId="Stopka">
    <w:name w:val="footer"/>
    <w:basedOn w:val="Normalny"/>
    <w:link w:val="StopkaZnak"/>
    <w:uiPriority w:val="99"/>
    <w:unhideWhenUsed/>
    <w:rsid w:val="00944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CB9"/>
  </w:style>
  <w:style w:type="table" w:styleId="Tabela-Siatka">
    <w:name w:val="Table Grid"/>
    <w:basedOn w:val="Standardowy"/>
    <w:uiPriority w:val="39"/>
    <w:rsid w:val="0021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B095-F70E-4800-9B36-CBBB539A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3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40</cp:revision>
  <cp:lastPrinted>2023-11-10T12:50:00Z</cp:lastPrinted>
  <dcterms:created xsi:type="dcterms:W3CDTF">2019-12-19T09:24:00Z</dcterms:created>
  <dcterms:modified xsi:type="dcterms:W3CDTF">2024-02-26T10:11:00Z</dcterms:modified>
</cp:coreProperties>
</file>