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24FFF" w:rsidP="002C0390">
      <w:pPr>
        <w:jc w:val="right"/>
        <w:rPr>
          <w:sz w:val="22"/>
          <w:szCs w:val="22"/>
        </w:rPr>
      </w:pPr>
      <w:r w:rsidRPr="00D24FF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24FFF">
        <w:rPr>
          <w:sz w:val="22"/>
          <w:szCs w:val="22"/>
        </w:rPr>
        <w:t>2024-02-28</w:t>
      </w:r>
    </w:p>
    <w:p w:rsidR="005C0930" w:rsidRPr="004F079B" w:rsidRDefault="005C0930" w:rsidP="002C0390">
      <w:pPr>
        <w:jc w:val="right"/>
        <w:rPr>
          <w:sz w:val="22"/>
          <w:szCs w:val="22"/>
        </w:rPr>
      </w:pPr>
    </w:p>
    <w:p w:rsidR="00D24FFF" w:rsidRPr="00D24FFF" w:rsidRDefault="00D24FFF" w:rsidP="002C0390">
      <w:pPr>
        <w:rPr>
          <w:b/>
          <w:bCs/>
          <w:sz w:val="22"/>
          <w:szCs w:val="22"/>
        </w:rPr>
      </w:pPr>
      <w:r w:rsidRPr="00D24FFF">
        <w:rPr>
          <w:b/>
          <w:bCs/>
          <w:sz w:val="22"/>
          <w:szCs w:val="22"/>
        </w:rPr>
        <w:t>Akademia Górniczo - Hutnicza</w:t>
      </w:r>
    </w:p>
    <w:p w:rsidR="00D24FFF" w:rsidRPr="00D24FFF" w:rsidRDefault="00D24FFF" w:rsidP="002C0390">
      <w:pPr>
        <w:rPr>
          <w:b/>
          <w:bCs/>
          <w:sz w:val="22"/>
          <w:szCs w:val="22"/>
        </w:rPr>
      </w:pPr>
      <w:r w:rsidRPr="00D24FFF">
        <w:rPr>
          <w:b/>
          <w:bCs/>
          <w:sz w:val="22"/>
          <w:szCs w:val="22"/>
        </w:rPr>
        <w:t>im. Stanisława Staszica w Krakowie</w:t>
      </w:r>
    </w:p>
    <w:p w:rsidR="005C0930" w:rsidRPr="00D91931" w:rsidRDefault="00D24FFF" w:rsidP="002C0390">
      <w:pPr>
        <w:rPr>
          <w:b/>
          <w:bCs/>
          <w:sz w:val="22"/>
          <w:szCs w:val="22"/>
        </w:rPr>
      </w:pPr>
      <w:r w:rsidRPr="00D24FFF">
        <w:rPr>
          <w:b/>
          <w:bCs/>
          <w:sz w:val="22"/>
          <w:szCs w:val="22"/>
        </w:rPr>
        <w:t>Dział Zamówień Publicznych</w:t>
      </w:r>
    </w:p>
    <w:p w:rsidR="005C0930" w:rsidRPr="00BD5546" w:rsidRDefault="00D24FFF" w:rsidP="002C0390">
      <w:pPr>
        <w:rPr>
          <w:sz w:val="22"/>
          <w:szCs w:val="22"/>
        </w:rPr>
      </w:pPr>
      <w:r w:rsidRPr="00D24FF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24FFF">
        <w:rPr>
          <w:sz w:val="22"/>
          <w:szCs w:val="22"/>
        </w:rPr>
        <w:t>30</w:t>
      </w:r>
    </w:p>
    <w:p w:rsidR="005C0930" w:rsidRPr="00BD5546" w:rsidRDefault="00D24FFF" w:rsidP="002C0390">
      <w:pPr>
        <w:rPr>
          <w:sz w:val="22"/>
          <w:szCs w:val="22"/>
        </w:rPr>
      </w:pPr>
      <w:r w:rsidRPr="00D24FF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24FFF">
        <w:rPr>
          <w:sz w:val="22"/>
          <w:szCs w:val="22"/>
        </w:rPr>
        <w:t>Kraków</w:t>
      </w:r>
    </w:p>
    <w:p w:rsidR="005C0930" w:rsidRPr="00D91931" w:rsidRDefault="00B26D41" w:rsidP="002C039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24FFF" w:rsidRPr="00D24FFF">
        <w:rPr>
          <w:b/>
          <w:sz w:val="22"/>
          <w:szCs w:val="22"/>
        </w:rPr>
        <w:t>DE-dzp.272-45/24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2C039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2C039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2C039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2C039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2C039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2C039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2C0390">
        <w:rPr>
          <w:rFonts w:ascii="Times New Roman" w:hAnsi="Times New Roman"/>
        </w:rPr>
        <w:t xml:space="preserve"> nr 2</w:t>
      </w:r>
    </w:p>
    <w:p w:rsidR="002C0390" w:rsidRPr="002C0390" w:rsidRDefault="002C0390" w:rsidP="002C0390"/>
    <w:p w:rsidR="00EF1037" w:rsidRPr="005C0930" w:rsidRDefault="005C0930" w:rsidP="002C0390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24FFF" w:rsidRPr="00D24FF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24FFF" w:rsidRPr="00D24FFF">
        <w:rPr>
          <w:b/>
          <w:bCs/>
          <w:sz w:val="22"/>
          <w:szCs w:val="22"/>
        </w:rPr>
        <w:t xml:space="preserve">Dostawa, szkolenie, kalibracja i uruchomienie systemu </w:t>
      </w:r>
      <w:proofErr w:type="spellStart"/>
      <w:r w:rsidR="00D24FFF" w:rsidRPr="00D24FFF">
        <w:rPr>
          <w:b/>
          <w:bCs/>
          <w:sz w:val="22"/>
          <w:szCs w:val="22"/>
        </w:rPr>
        <w:t>Tomo</w:t>
      </w:r>
      <w:proofErr w:type="spellEnd"/>
      <w:r w:rsidR="00D24FFF" w:rsidRPr="00D24FFF">
        <w:rPr>
          <w:b/>
          <w:bCs/>
          <w:sz w:val="22"/>
          <w:szCs w:val="22"/>
        </w:rPr>
        <w:t xml:space="preserve">-PIV do cyfrowej anemometrii obrazowej 3D dla </w:t>
      </w:r>
      <w:proofErr w:type="spellStart"/>
      <w:r w:rsidR="00D24FFF" w:rsidRPr="00D24FFF">
        <w:rPr>
          <w:b/>
          <w:bCs/>
          <w:sz w:val="22"/>
          <w:szCs w:val="22"/>
        </w:rPr>
        <w:t>WEiP</w:t>
      </w:r>
      <w:proofErr w:type="spellEnd"/>
      <w:r w:rsidR="00D24FFF" w:rsidRPr="00D24FFF">
        <w:rPr>
          <w:b/>
          <w:bCs/>
          <w:sz w:val="22"/>
          <w:szCs w:val="22"/>
        </w:rPr>
        <w:t xml:space="preserve"> - DE-dzp.272-45/24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24FFF" w:rsidRPr="00D24FFF">
        <w:rPr>
          <w:b/>
          <w:sz w:val="22"/>
          <w:szCs w:val="22"/>
        </w:rPr>
        <w:t>DE-dzp.272-45/24</w:t>
      </w:r>
      <w:r w:rsidRPr="006A5DF1">
        <w:rPr>
          <w:b/>
          <w:sz w:val="22"/>
          <w:szCs w:val="22"/>
        </w:rPr>
        <w:t>.</w:t>
      </w:r>
    </w:p>
    <w:p w:rsidR="00EF1037" w:rsidRPr="002C0390" w:rsidRDefault="005C0930" w:rsidP="002C0390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D24FFF" w:rsidRPr="00D24FFF">
        <w:rPr>
          <w:b/>
          <w:sz w:val="22"/>
          <w:szCs w:val="22"/>
        </w:rPr>
        <w:t xml:space="preserve">Akademia Górniczo </w:t>
      </w:r>
      <w:r w:rsidR="002C0390">
        <w:rPr>
          <w:b/>
          <w:sz w:val="22"/>
          <w:szCs w:val="22"/>
        </w:rPr>
        <w:t>–</w:t>
      </w:r>
      <w:r w:rsidR="00D24FFF" w:rsidRPr="00D24FFF">
        <w:rPr>
          <w:b/>
          <w:sz w:val="22"/>
          <w:szCs w:val="22"/>
        </w:rPr>
        <w:t xml:space="preserve"> Hutnicza</w:t>
      </w:r>
      <w:r w:rsidR="002C0390">
        <w:rPr>
          <w:b/>
          <w:sz w:val="22"/>
          <w:szCs w:val="22"/>
        </w:rPr>
        <w:t xml:space="preserve"> </w:t>
      </w:r>
      <w:r w:rsidR="00D24FFF" w:rsidRPr="00D24FFF">
        <w:rPr>
          <w:b/>
          <w:sz w:val="22"/>
          <w:szCs w:val="22"/>
        </w:rPr>
        <w:t>im. Stanisława Staszica w Krakowie</w:t>
      </w:r>
      <w:r w:rsidR="002C0390">
        <w:rPr>
          <w:b/>
          <w:sz w:val="22"/>
          <w:szCs w:val="22"/>
        </w:rPr>
        <w:t xml:space="preserve">, </w:t>
      </w:r>
      <w:r w:rsidR="00D24FFF" w:rsidRPr="00D24FFF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</w:t>
      </w:r>
      <w:proofErr w:type="spellStart"/>
      <w:r w:rsidR="002C0390" w:rsidRPr="002C0390">
        <w:rPr>
          <w:sz w:val="22"/>
          <w:szCs w:val="22"/>
        </w:rPr>
        <w:t>t.j</w:t>
      </w:r>
      <w:proofErr w:type="spellEnd"/>
      <w:r w:rsidR="002C0390" w:rsidRPr="002C0390">
        <w:rPr>
          <w:sz w:val="22"/>
          <w:szCs w:val="22"/>
        </w:rPr>
        <w:t>. Dz. U. z 2023 r. poz. 1605, 1720</w:t>
      </w:r>
      <w:r w:rsidR="00A73CA7" w:rsidRPr="00A73CA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EF1037" w:rsidP="002C0390">
      <w:pPr>
        <w:pStyle w:val="Tekstpodstawowy"/>
        <w:spacing w:line="240" w:lineRule="auto"/>
        <w:rPr>
          <w:szCs w:val="24"/>
        </w:rPr>
      </w:pPr>
    </w:p>
    <w:p w:rsidR="002C0390" w:rsidRPr="00B6297D" w:rsidRDefault="002C0390" w:rsidP="002C0390">
      <w:pPr>
        <w:jc w:val="both"/>
        <w:rPr>
          <w:b/>
          <w:sz w:val="22"/>
          <w:szCs w:val="22"/>
          <w:u w:val="single"/>
        </w:rPr>
      </w:pPr>
      <w:r w:rsidRPr="00B6297D">
        <w:rPr>
          <w:b/>
          <w:sz w:val="22"/>
          <w:szCs w:val="22"/>
          <w:u w:val="single"/>
        </w:rPr>
        <w:t>Pkt 4.1.4 SWZ - Kamera</w:t>
      </w:r>
    </w:p>
    <w:p w:rsidR="002C0390" w:rsidRPr="00B6297D" w:rsidRDefault="002C0390" w:rsidP="002C0390">
      <w:pPr>
        <w:jc w:val="both"/>
        <w:rPr>
          <w:b/>
          <w:sz w:val="22"/>
          <w:szCs w:val="22"/>
        </w:rPr>
      </w:pPr>
      <w:r w:rsidRPr="00B6297D">
        <w:rPr>
          <w:b/>
          <w:sz w:val="22"/>
          <w:szCs w:val="22"/>
        </w:rPr>
        <w:t>Zamiast zapisu:</w:t>
      </w:r>
    </w:p>
    <w:p w:rsidR="00B6297D" w:rsidRPr="00B6297D" w:rsidRDefault="00B6297D" w:rsidP="00B6297D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B6297D">
        <w:rPr>
          <w:rFonts w:ascii="Times New Roman" w:hAnsi="Times New Roman"/>
          <w:i/>
        </w:rPr>
        <w:t xml:space="preserve">Min. liczba klatek na sekundę (podwójne </w:t>
      </w:r>
      <w:proofErr w:type="spellStart"/>
      <w:r w:rsidRPr="00B6297D">
        <w:rPr>
          <w:rFonts w:ascii="Times New Roman" w:hAnsi="Times New Roman"/>
          <w:i/>
        </w:rPr>
        <w:t>klatkowanie</w:t>
      </w:r>
      <w:proofErr w:type="spellEnd"/>
      <w:r w:rsidRPr="00B6297D">
        <w:rPr>
          <w:rFonts w:ascii="Times New Roman" w:hAnsi="Times New Roman"/>
          <w:i/>
        </w:rPr>
        <w:t xml:space="preserve">) przy 8 bitach/12 bitach: 28/16 </w:t>
      </w:r>
      <w:proofErr w:type="spellStart"/>
      <w:r w:rsidRPr="00B6297D">
        <w:rPr>
          <w:rFonts w:ascii="Times New Roman" w:hAnsi="Times New Roman"/>
          <w:i/>
        </w:rPr>
        <w:t>Hz</w:t>
      </w:r>
      <w:proofErr w:type="spellEnd"/>
    </w:p>
    <w:p w:rsidR="002C0390" w:rsidRPr="00B6297D" w:rsidRDefault="00B6297D" w:rsidP="002C0390">
      <w:pPr>
        <w:jc w:val="both"/>
        <w:rPr>
          <w:b/>
          <w:sz w:val="22"/>
          <w:szCs w:val="22"/>
        </w:rPr>
      </w:pPr>
      <w:r w:rsidRPr="00B6297D">
        <w:rPr>
          <w:b/>
          <w:sz w:val="22"/>
          <w:szCs w:val="22"/>
        </w:rPr>
        <w:t>Zamawiający wprowadza zapis o następującej treści:</w:t>
      </w:r>
    </w:p>
    <w:p w:rsidR="00B6297D" w:rsidRPr="00B6297D" w:rsidRDefault="00B6297D" w:rsidP="00B6297D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  <w:highlight w:val="yellow"/>
        </w:rPr>
      </w:pPr>
      <w:r w:rsidRPr="00B6297D">
        <w:rPr>
          <w:rFonts w:ascii="Times New Roman" w:hAnsi="Times New Roman"/>
          <w:i/>
          <w:highlight w:val="yellow"/>
        </w:rPr>
        <w:t xml:space="preserve">Min. liczba klatek na sekundę (podwójne </w:t>
      </w:r>
      <w:proofErr w:type="spellStart"/>
      <w:r w:rsidRPr="00B6297D">
        <w:rPr>
          <w:rFonts w:ascii="Times New Roman" w:hAnsi="Times New Roman"/>
          <w:i/>
          <w:highlight w:val="yellow"/>
        </w:rPr>
        <w:t>klatkowanie</w:t>
      </w:r>
      <w:proofErr w:type="spellEnd"/>
      <w:r w:rsidRPr="00B6297D">
        <w:rPr>
          <w:rFonts w:ascii="Times New Roman" w:hAnsi="Times New Roman"/>
          <w:i/>
          <w:highlight w:val="yellow"/>
        </w:rPr>
        <w:t xml:space="preserve">) przy 8 bitach/12 bitach: 27/16 </w:t>
      </w:r>
      <w:proofErr w:type="spellStart"/>
      <w:r w:rsidRPr="00B6297D">
        <w:rPr>
          <w:rFonts w:ascii="Times New Roman" w:hAnsi="Times New Roman"/>
          <w:i/>
          <w:highlight w:val="yellow"/>
        </w:rPr>
        <w:t>Hz</w:t>
      </w:r>
      <w:proofErr w:type="spellEnd"/>
    </w:p>
    <w:p w:rsidR="00B6297D" w:rsidRPr="00B6297D" w:rsidRDefault="00B6297D" w:rsidP="002C0390">
      <w:pPr>
        <w:jc w:val="both"/>
        <w:rPr>
          <w:b/>
          <w:sz w:val="22"/>
          <w:szCs w:val="22"/>
        </w:rPr>
      </w:pPr>
    </w:p>
    <w:p w:rsidR="00B6297D" w:rsidRPr="00B6297D" w:rsidRDefault="00B6297D" w:rsidP="00B6297D">
      <w:pPr>
        <w:jc w:val="both"/>
        <w:rPr>
          <w:b/>
          <w:sz w:val="22"/>
          <w:szCs w:val="22"/>
          <w:u w:val="single"/>
        </w:rPr>
      </w:pPr>
      <w:r w:rsidRPr="00B6297D">
        <w:rPr>
          <w:b/>
          <w:sz w:val="22"/>
          <w:szCs w:val="22"/>
          <w:u w:val="single"/>
        </w:rPr>
        <w:t>Pkt 4.1.13 SWZ – Zestaw kalibracyjny +płyty kalibracyjne</w:t>
      </w:r>
    </w:p>
    <w:p w:rsidR="00B6297D" w:rsidRPr="00B6297D" w:rsidRDefault="00B6297D" w:rsidP="00B6297D">
      <w:pPr>
        <w:jc w:val="both"/>
        <w:rPr>
          <w:b/>
          <w:sz w:val="22"/>
          <w:szCs w:val="22"/>
        </w:rPr>
      </w:pPr>
      <w:r w:rsidRPr="00B6297D">
        <w:rPr>
          <w:b/>
          <w:sz w:val="22"/>
          <w:szCs w:val="22"/>
        </w:rPr>
        <w:t>Zamiast zapisu:</w:t>
      </w:r>
    </w:p>
    <w:p w:rsidR="00B6297D" w:rsidRPr="00B6297D" w:rsidRDefault="00B6297D" w:rsidP="00B6297D">
      <w:pPr>
        <w:jc w:val="both"/>
        <w:rPr>
          <w:sz w:val="22"/>
          <w:szCs w:val="22"/>
        </w:rPr>
      </w:pPr>
      <w:bookmarkStart w:id="0" w:name="_Hlk159847469"/>
      <w:r w:rsidRPr="00B6297D">
        <w:rPr>
          <w:sz w:val="22"/>
          <w:szCs w:val="22"/>
        </w:rPr>
        <w:t xml:space="preserve">Zestaw elementów służących do kalibracji systemu PIV 2D2C, 2D3C i 3D3C. Kalibracja obszarów 30-40cm z płyta nie większą niż 32x42cm,  10x12 z płyta nie większą niż 12x15cm. Zmotoryzowany przesuw obsługiwany z poziomu programu pomiarowego PIV do automatycznej kalibracji </w:t>
      </w:r>
      <w:proofErr w:type="spellStart"/>
      <w:r w:rsidRPr="00B6297D">
        <w:rPr>
          <w:sz w:val="22"/>
          <w:szCs w:val="22"/>
        </w:rPr>
        <w:t>tomoPIV</w:t>
      </w:r>
      <w:proofErr w:type="spellEnd"/>
      <w:r w:rsidRPr="00B6297D">
        <w:rPr>
          <w:sz w:val="22"/>
          <w:szCs w:val="22"/>
        </w:rPr>
        <w:t xml:space="preserve"> o zakresie ruchu przynajmniej 25cm, minimalny krok nie większy niż 1µm, powtarzalność dwukierunkowa nie gorsza niż ±2µm</w:t>
      </w:r>
    </w:p>
    <w:bookmarkEnd w:id="0"/>
    <w:p w:rsidR="00B6297D" w:rsidRPr="00B6297D" w:rsidRDefault="00B6297D" w:rsidP="00B6297D">
      <w:pPr>
        <w:jc w:val="both"/>
        <w:rPr>
          <w:b/>
          <w:sz w:val="22"/>
          <w:szCs w:val="22"/>
        </w:rPr>
      </w:pPr>
      <w:r w:rsidRPr="00B6297D">
        <w:rPr>
          <w:b/>
          <w:sz w:val="22"/>
          <w:szCs w:val="22"/>
        </w:rPr>
        <w:t>Zamawiający wprowadza zapis o następującej treści:</w:t>
      </w:r>
    </w:p>
    <w:p w:rsidR="00B6297D" w:rsidRPr="00B6297D" w:rsidRDefault="00B6297D" w:rsidP="00B6297D">
      <w:pPr>
        <w:jc w:val="both"/>
        <w:rPr>
          <w:sz w:val="22"/>
          <w:szCs w:val="22"/>
        </w:rPr>
      </w:pPr>
      <w:r w:rsidRPr="00B6297D">
        <w:rPr>
          <w:sz w:val="22"/>
          <w:szCs w:val="22"/>
        </w:rPr>
        <w:t>Zestaw elementów służących do kalibracji systemu PIV 2D2C, 2D3C i 3D3C. Kalibracja obszarów 30-40cm z płyta nie</w:t>
      </w:r>
      <w:bookmarkStart w:id="1" w:name="_GoBack"/>
      <w:bookmarkEnd w:id="1"/>
      <w:r w:rsidRPr="00B6297D">
        <w:rPr>
          <w:sz w:val="22"/>
          <w:szCs w:val="22"/>
        </w:rPr>
        <w:t xml:space="preserve"> większą niż 32x42cm,  10x12 z płyta nie większą niż 12x15cm. Zmotoryzowany przesuw obsługiwany z poziomu programu pomiarowego PIV do automatycznej kalibracji </w:t>
      </w:r>
      <w:proofErr w:type="spellStart"/>
      <w:r w:rsidRPr="00B6297D">
        <w:rPr>
          <w:sz w:val="22"/>
          <w:szCs w:val="22"/>
        </w:rPr>
        <w:t>tomoPIV</w:t>
      </w:r>
      <w:proofErr w:type="spellEnd"/>
      <w:r w:rsidRPr="00B6297D">
        <w:rPr>
          <w:sz w:val="22"/>
          <w:szCs w:val="22"/>
        </w:rPr>
        <w:t xml:space="preserve"> o zakresie ruchu przynajmniej 25cm, minimalny krok nie większy niż 1µm, powtarzalność dwukierunkowa nie gorsza niż ±2µm.</w:t>
      </w:r>
    </w:p>
    <w:p w:rsidR="00B6297D" w:rsidRPr="00B6297D" w:rsidRDefault="00B6297D" w:rsidP="00B6297D">
      <w:pPr>
        <w:jc w:val="both"/>
        <w:rPr>
          <w:sz w:val="22"/>
          <w:szCs w:val="22"/>
          <w:highlight w:val="yellow"/>
        </w:rPr>
      </w:pPr>
      <w:r w:rsidRPr="00B6297D">
        <w:rPr>
          <w:sz w:val="22"/>
          <w:szCs w:val="22"/>
          <w:highlight w:val="yellow"/>
        </w:rPr>
        <w:t>Lub zamiennie system automatycznej kalibracji oparty na zaawansowanych algorytmach oprogramowania zapewniający równorzędną dokładność jak zestaw wskazany powyżej.</w:t>
      </w:r>
    </w:p>
    <w:p w:rsidR="00B6297D" w:rsidRPr="00B6297D" w:rsidRDefault="00B6297D" w:rsidP="00B6297D">
      <w:pPr>
        <w:jc w:val="both"/>
        <w:rPr>
          <w:sz w:val="22"/>
          <w:szCs w:val="22"/>
        </w:rPr>
      </w:pPr>
    </w:p>
    <w:p w:rsidR="00B6297D" w:rsidRPr="00B6297D" w:rsidRDefault="00B6297D" w:rsidP="00B6297D">
      <w:pPr>
        <w:jc w:val="both"/>
        <w:rPr>
          <w:b/>
          <w:sz w:val="22"/>
          <w:szCs w:val="22"/>
          <w:u w:val="single"/>
        </w:rPr>
      </w:pPr>
      <w:bookmarkStart w:id="2" w:name="_Hlk159847271"/>
      <w:r w:rsidRPr="00B6297D">
        <w:rPr>
          <w:b/>
          <w:sz w:val="22"/>
          <w:szCs w:val="22"/>
          <w:u w:val="single"/>
        </w:rPr>
        <w:t>Pkt 4.1.16 SWZ – System oświetlenia LED</w:t>
      </w:r>
    </w:p>
    <w:bookmarkEnd w:id="2"/>
    <w:p w:rsidR="00B6297D" w:rsidRPr="00B6297D" w:rsidRDefault="00B6297D" w:rsidP="00B6297D">
      <w:pPr>
        <w:jc w:val="both"/>
        <w:rPr>
          <w:b/>
          <w:sz w:val="22"/>
          <w:szCs w:val="22"/>
        </w:rPr>
      </w:pPr>
      <w:r w:rsidRPr="00B6297D">
        <w:rPr>
          <w:b/>
          <w:sz w:val="22"/>
          <w:szCs w:val="22"/>
        </w:rPr>
        <w:t>Zamiast zapisu:</w:t>
      </w:r>
    </w:p>
    <w:p w:rsidR="00B6297D" w:rsidRPr="00B6297D" w:rsidRDefault="00B6297D" w:rsidP="00B6297D">
      <w:pPr>
        <w:jc w:val="both"/>
        <w:rPr>
          <w:i/>
          <w:sz w:val="22"/>
          <w:szCs w:val="22"/>
        </w:rPr>
      </w:pPr>
      <w:bookmarkStart w:id="3" w:name="_Hlk159847365"/>
      <w:r w:rsidRPr="00B6297D">
        <w:rPr>
          <w:i/>
          <w:sz w:val="22"/>
          <w:szCs w:val="22"/>
        </w:rPr>
        <w:t xml:space="preserve">Kompaktowy system oświetlenia LED o dużej mocy. Minimalne wymiary obszaru min. 350 x 120 mm (układ diod LED). Światło zielone. Możliwość pracy w trybie ciągłym z minimum 80 000 lm. Wyzwalanie impulsem w zakresie przynajmniej  0 – 20 kHz, TTL, możliwość wyzwalania w trybie </w:t>
      </w:r>
      <w:proofErr w:type="spellStart"/>
      <w:r w:rsidRPr="00B6297D">
        <w:rPr>
          <w:i/>
          <w:sz w:val="22"/>
          <w:szCs w:val="22"/>
        </w:rPr>
        <w:t>double</w:t>
      </w:r>
      <w:proofErr w:type="spellEnd"/>
      <w:r w:rsidRPr="00B6297D">
        <w:rPr>
          <w:i/>
          <w:sz w:val="22"/>
          <w:szCs w:val="22"/>
        </w:rPr>
        <w:t xml:space="preserve"> </w:t>
      </w:r>
      <w:proofErr w:type="spellStart"/>
      <w:r w:rsidRPr="00B6297D">
        <w:rPr>
          <w:i/>
          <w:sz w:val="22"/>
          <w:szCs w:val="22"/>
        </w:rPr>
        <w:t>pulsed</w:t>
      </w:r>
      <w:proofErr w:type="spellEnd"/>
      <w:r w:rsidRPr="00B6297D">
        <w:rPr>
          <w:i/>
          <w:sz w:val="22"/>
          <w:szCs w:val="22"/>
        </w:rPr>
        <w:t xml:space="preserve"> PIV. Długość impulsu świetlnego od nie więcej niż 0.5µs do nie mniej niż 2000µs, możliwość pracy w trybie  ciągłym. Wykorzystanie lamp do pomiarów </w:t>
      </w:r>
      <w:proofErr w:type="spellStart"/>
      <w:r w:rsidRPr="00B6297D">
        <w:rPr>
          <w:i/>
          <w:sz w:val="22"/>
          <w:szCs w:val="22"/>
        </w:rPr>
        <w:t>tomo</w:t>
      </w:r>
      <w:proofErr w:type="spellEnd"/>
      <w:r w:rsidRPr="00B6297D">
        <w:rPr>
          <w:i/>
          <w:sz w:val="22"/>
          <w:szCs w:val="22"/>
        </w:rPr>
        <w:t xml:space="preserve">-PIV, </w:t>
      </w:r>
      <w:proofErr w:type="spellStart"/>
      <w:r w:rsidRPr="00B6297D">
        <w:rPr>
          <w:i/>
          <w:sz w:val="22"/>
          <w:szCs w:val="22"/>
        </w:rPr>
        <w:t>tomo</w:t>
      </w:r>
      <w:proofErr w:type="spellEnd"/>
      <w:r w:rsidRPr="00B6297D">
        <w:rPr>
          <w:i/>
          <w:sz w:val="22"/>
          <w:szCs w:val="22"/>
        </w:rPr>
        <w:t xml:space="preserve">-PTV i </w:t>
      </w:r>
      <w:proofErr w:type="spellStart"/>
      <w:r w:rsidRPr="00B6297D">
        <w:rPr>
          <w:i/>
          <w:sz w:val="22"/>
          <w:szCs w:val="22"/>
        </w:rPr>
        <w:t>Shadow</w:t>
      </w:r>
      <w:proofErr w:type="spellEnd"/>
      <w:r w:rsidRPr="00B6297D">
        <w:rPr>
          <w:i/>
          <w:sz w:val="22"/>
          <w:szCs w:val="22"/>
        </w:rPr>
        <w:t>. Dyfuzor światła LED z transmisją &gt;90%. Kąt rozbieżności światła max. 5</w:t>
      </w:r>
      <w:r w:rsidRPr="00B6297D">
        <w:rPr>
          <w:i/>
          <w:sz w:val="22"/>
          <w:szCs w:val="22"/>
          <w:vertAlign w:val="superscript"/>
        </w:rPr>
        <w:t>o</w:t>
      </w:r>
      <w:r w:rsidRPr="00B6297D">
        <w:rPr>
          <w:i/>
          <w:sz w:val="22"/>
          <w:szCs w:val="22"/>
        </w:rPr>
        <w:t>.</w:t>
      </w:r>
    </w:p>
    <w:p w:rsidR="00B6297D" w:rsidRPr="00B6297D" w:rsidRDefault="00B6297D" w:rsidP="00B6297D">
      <w:pPr>
        <w:jc w:val="both"/>
        <w:rPr>
          <w:b/>
          <w:sz w:val="22"/>
          <w:szCs w:val="22"/>
        </w:rPr>
      </w:pPr>
      <w:r w:rsidRPr="00B6297D">
        <w:rPr>
          <w:b/>
          <w:sz w:val="22"/>
          <w:szCs w:val="22"/>
        </w:rPr>
        <w:t>Zamawiający wprowadza zapis o następującej treści:</w:t>
      </w:r>
    </w:p>
    <w:bookmarkEnd w:id="3"/>
    <w:p w:rsidR="00B6297D" w:rsidRPr="00B6297D" w:rsidRDefault="00B6297D" w:rsidP="00B6297D">
      <w:pPr>
        <w:jc w:val="both"/>
        <w:rPr>
          <w:i/>
          <w:sz w:val="22"/>
          <w:szCs w:val="22"/>
        </w:rPr>
      </w:pPr>
      <w:r w:rsidRPr="00B6297D">
        <w:rPr>
          <w:i/>
          <w:sz w:val="22"/>
          <w:szCs w:val="22"/>
        </w:rPr>
        <w:t xml:space="preserve">Kompaktowy system oświetlenia LED o dużej mocy. Minimalne wymiary obszaru min. 350 x 120 mm (układ diod LED). Światło zielone </w:t>
      </w:r>
      <w:r w:rsidRPr="00B6297D">
        <w:rPr>
          <w:i/>
          <w:sz w:val="22"/>
          <w:szCs w:val="22"/>
          <w:highlight w:val="yellow"/>
        </w:rPr>
        <w:t>lub białe</w:t>
      </w:r>
      <w:r w:rsidRPr="00B6297D">
        <w:rPr>
          <w:i/>
          <w:sz w:val="22"/>
          <w:szCs w:val="22"/>
        </w:rPr>
        <w:t xml:space="preserve">. Możliwość pracy w trybie ciągłym z minimum 80 000 lm. Wyzwalanie impulsem w zakresie przynajmniej  0 – 20 kHz, TTL, możliwość wyzwalania w trybie </w:t>
      </w:r>
      <w:proofErr w:type="spellStart"/>
      <w:r w:rsidRPr="00B6297D">
        <w:rPr>
          <w:i/>
          <w:sz w:val="22"/>
          <w:szCs w:val="22"/>
        </w:rPr>
        <w:t>double</w:t>
      </w:r>
      <w:proofErr w:type="spellEnd"/>
      <w:r w:rsidRPr="00B6297D">
        <w:rPr>
          <w:i/>
          <w:sz w:val="22"/>
          <w:szCs w:val="22"/>
        </w:rPr>
        <w:t xml:space="preserve"> </w:t>
      </w:r>
      <w:proofErr w:type="spellStart"/>
      <w:r w:rsidRPr="00B6297D">
        <w:rPr>
          <w:i/>
          <w:sz w:val="22"/>
          <w:szCs w:val="22"/>
        </w:rPr>
        <w:t>pulsed</w:t>
      </w:r>
      <w:proofErr w:type="spellEnd"/>
      <w:r w:rsidRPr="00B6297D">
        <w:rPr>
          <w:i/>
          <w:sz w:val="22"/>
          <w:szCs w:val="22"/>
        </w:rPr>
        <w:t xml:space="preserve"> PIV. Długość impulsu świetlnego od nie więcej niż </w:t>
      </w:r>
      <w:r w:rsidRPr="00B6297D">
        <w:rPr>
          <w:i/>
          <w:sz w:val="22"/>
          <w:szCs w:val="22"/>
          <w:highlight w:val="yellow"/>
        </w:rPr>
        <w:t>2.5µs do</w:t>
      </w:r>
      <w:r w:rsidRPr="00B6297D">
        <w:rPr>
          <w:i/>
          <w:sz w:val="22"/>
          <w:szCs w:val="22"/>
        </w:rPr>
        <w:t xml:space="preserve"> nie mniej niż 2000µs, możliwość pracy w trybie  ciągłym. Wykorzystanie lamp do pomiarów </w:t>
      </w:r>
      <w:proofErr w:type="spellStart"/>
      <w:r w:rsidRPr="00B6297D">
        <w:rPr>
          <w:i/>
          <w:sz w:val="22"/>
          <w:szCs w:val="22"/>
        </w:rPr>
        <w:t>tomo</w:t>
      </w:r>
      <w:proofErr w:type="spellEnd"/>
      <w:r w:rsidRPr="00B6297D">
        <w:rPr>
          <w:i/>
          <w:sz w:val="22"/>
          <w:szCs w:val="22"/>
        </w:rPr>
        <w:t xml:space="preserve">-PIV, </w:t>
      </w:r>
      <w:proofErr w:type="spellStart"/>
      <w:r w:rsidRPr="00B6297D">
        <w:rPr>
          <w:i/>
          <w:sz w:val="22"/>
          <w:szCs w:val="22"/>
        </w:rPr>
        <w:t>tomo</w:t>
      </w:r>
      <w:proofErr w:type="spellEnd"/>
      <w:r w:rsidRPr="00B6297D">
        <w:rPr>
          <w:i/>
          <w:sz w:val="22"/>
          <w:szCs w:val="22"/>
        </w:rPr>
        <w:t xml:space="preserve">-PTV i </w:t>
      </w:r>
      <w:proofErr w:type="spellStart"/>
      <w:r w:rsidRPr="00B6297D">
        <w:rPr>
          <w:i/>
          <w:sz w:val="22"/>
          <w:szCs w:val="22"/>
        </w:rPr>
        <w:t>Shadow</w:t>
      </w:r>
      <w:proofErr w:type="spellEnd"/>
      <w:r w:rsidRPr="00B6297D">
        <w:rPr>
          <w:i/>
          <w:sz w:val="22"/>
          <w:szCs w:val="22"/>
        </w:rPr>
        <w:t>. Dyfuzor światła LED z transmisją &gt;90%. Kąt rozbieżności światła max. 5</w:t>
      </w:r>
      <w:r w:rsidRPr="00B6297D">
        <w:rPr>
          <w:i/>
          <w:sz w:val="22"/>
          <w:szCs w:val="22"/>
          <w:vertAlign w:val="superscript"/>
        </w:rPr>
        <w:t>o</w:t>
      </w:r>
      <w:r w:rsidRPr="00B6297D">
        <w:rPr>
          <w:i/>
          <w:sz w:val="22"/>
          <w:szCs w:val="22"/>
        </w:rPr>
        <w:t>.</w:t>
      </w:r>
    </w:p>
    <w:p w:rsidR="00B6297D" w:rsidRPr="00B6297D" w:rsidRDefault="00B6297D" w:rsidP="00B6297D">
      <w:pPr>
        <w:jc w:val="both"/>
        <w:rPr>
          <w:sz w:val="22"/>
          <w:szCs w:val="22"/>
        </w:rPr>
      </w:pPr>
    </w:p>
    <w:p w:rsidR="00B6297D" w:rsidRPr="00B6297D" w:rsidRDefault="00B6297D" w:rsidP="002C0390">
      <w:pPr>
        <w:jc w:val="both"/>
        <w:rPr>
          <w:b/>
          <w:sz w:val="22"/>
          <w:szCs w:val="22"/>
        </w:rPr>
      </w:pPr>
    </w:p>
    <w:p w:rsidR="005C0930" w:rsidRPr="00E02559" w:rsidRDefault="005C0930" w:rsidP="002C0390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1B6F" w:rsidRDefault="00EB1B6F">
      <w:r>
        <w:separator/>
      </w:r>
    </w:p>
  </w:endnote>
  <w:endnote w:type="continuationSeparator" w:id="0">
    <w:p w:rsidR="00EB1B6F" w:rsidRDefault="00EB1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B6297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1B6F" w:rsidRDefault="00EB1B6F">
      <w:r>
        <w:separator/>
      </w:r>
    </w:p>
  </w:footnote>
  <w:footnote w:type="continuationSeparator" w:id="0">
    <w:p w:rsidR="00EB1B6F" w:rsidRDefault="00EB1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FFF" w:rsidRDefault="00D24F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FFF" w:rsidRDefault="00B6297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FFF" w:rsidRDefault="00D24F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F50EE4"/>
    <w:multiLevelType w:val="hybridMultilevel"/>
    <w:tmpl w:val="F4E45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B6F"/>
    <w:rsid w:val="00057D02"/>
    <w:rsid w:val="000613E0"/>
    <w:rsid w:val="001A571A"/>
    <w:rsid w:val="002B1C74"/>
    <w:rsid w:val="002C0390"/>
    <w:rsid w:val="00384EFD"/>
    <w:rsid w:val="004222DA"/>
    <w:rsid w:val="00453E59"/>
    <w:rsid w:val="00460DC4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B6297D"/>
    <w:rsid w:val="00C152AE"/>
    <w:rsid w:val="00D1574A"/>
    <w:rsid w:val="00D248D2"/>
    <w:rsid w:val="00D24FFF"/>
    <w:rsid w:val="00E02559"/>
    <w:rsid w:val="00E74582"/>
    <w:rsid w:val="00EB1B6F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9CE9979"/>
  <w15:chartTrackingRefBased/>
  <w15:docId w15:val="{D7C34700-5753-4FEA-8A0D-2A6E658E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B6297D"/>
    <w:pPr>
      <w:suppressAutoHyphens/>
      <w:autoSpaceDN w:val="0"/>
      <w:spacing w:after="160" w:line="259" w:lineRule="auto"/>
      <w:ind w:left="720"/>
      <w:contextualSpacing/>
      <w:textAlignment w:val="baseline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493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2024-02-28T09:54:00Z</cp:lastPrinted>
  <dcterms:created xsi:type="dcterms:W3CDTF">2024-02-28T09:54:00Z</dcterms:created>
  <dcterms:modified xsi:type="dcterms:W3CDTF">2024-02-28T09:54:00Z</dcterms:modified>
</cp:coreProperties>
</file>