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F44E9" w:rsidP="006A5DF1">
      <w:pPr>
        <w:spacing w:after="240"/>
        <w:jc w:val="right"/>
        <w:rPr>
          <w:sz w:val="22"/>
          <w:szCs w:val="22"/>
        </w:rPr>
      </w:pPr>
      <w:r w:rsidRPr="005F44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F44E9">
        <w:rPr>
          <w:sz w:val="22"/>
          <w:szCs w:val="22"/>
        </w:rPr>
        <w:t>2024-02-28</w:t>
      </w:r>
    </w:p>
    <w:p w:rsidR="005F44E9" w:rsidRPr="00C1034E" w:rsidRDefault="005F44E9" w:rsidP="006A5DF1">
      <w:pPr>
        <w:rPr>
          <w:b/>
          <w:bCs/>
          <w:sz w:val="22"/>
          <w:szCs w:val="22"/>
        </w:rPr>
      </w:pPr>
      <w:r w:rsidRPr="00C1034E">
        <w:rPr>
          <w:b/>
          <w:bCs/>
          <w:sz w:val="22"/>
          <w:szCs w:val="22"/>
        </w:rPr>
        <w:t>Akademia Górniczo - Hutnicza</w:t>
      </w:r>
    </w:p>
    <w:p w:rsidR="005F44E9" w:rsidRPr="00C1034E" w:rsidRDefault="005F44E9" w:rsidP="006A5DF1">
      <w:pPr>
        <w:rPr>
          <w:b/>
          <w:bCs/>
          <w:sz w:val="22"/>
          <w:szCs w:val="22"/>
        </w:rPr>
      </w:pPr>
      <w:r w:rsidRPr="00C1034E">
        <w:rPr>
          <w:b/>
          <w:bCs/>
          <w:sz w:val="22"/>
          <w:szCs w:val="22"/>
        </w:rPr>
        <w:t>im. Stanisława Staszica w Krakowie</w:t>
      </w:r>
    </w:p>
    <w:p w:rsidR="006A5DF1" w:rsidRPr="00C1034E" w:rsidRDefault="005F44E9" w:rsidP="006A5DF1">
      <w:pPr>
        <w:rPr>
          <w:b/>
          <w:bCs/>
          <w:sz w:val="22"/>
          <w:szCs w:val="22"/>
        </w:rPr>
      </w:pPr>
      <w:r w:rsidRPr="00C1034E">
        <w:rPr>
          <w:b/>
          <w:bCs/>
          <w:sz w:val="22"/>
          <w:szCs w:val="22"/>
        </w:rPr>
        <w:t>Dział Zamówień Publicznych</w:t>
      </w:r>
    </w:p>
    <w:p w:rsidR="006A5DF1" w:rsidRPr="00C1034E" w:rsidRDefault="005F44E9" w:rsidP="006A5DF1">
      <w:pPr>
        <w:rPr>
          <w:sz w:val="22"/>
          <w:szCs w:val="22"/>
        </w:rPr>
      </w:pPr>
      <w:r w:rsidRPr="00C1034E">
        <w:rPr>
          <w:sz w:val="22"/>
          <w:szCs w:val="22"/>
        </w:rPr>
        <w:t>Al. Mickiewicza</w:t>
      </w:r>
      <w:r w:rsidR="006A5DF1" w:rsidRPr="00C1034E">
        <w:rPr>
          <w:sz w:val="22"/>
          <w:szCs w:val="22"/>
        </w:rPr>
        <w:t xml:space="preserve"> </w:t>
      </w:r>
      <w:r w:rsidRPr="00C1034E">
        <w:rPr>
          <w:sz w:val="22"/>
          <w:szCs w:val="22"/>
        </w:rPr>
        <w:t>30</w:t>
      </w:r>
    </w:p>
    <w:p w:rsidR="006A5DF1" w:rsidRPr="00C1034E" w:rsidRDefault="005F44E9" w:rsidP="006A5DF1">
      <w:pPr>
        <w:rPr>
          <w:sz w:val="22"/>
          <w:szCs w:val="22"/>
        </w:rPr>
      </w:pPr>
      <w:r w:rsidRPr="00C1034E">
        <w:rPr>
          <w:sz w:val="22"/>
          <w:szCs w:val="22"/>
        </w:rPr>
        <w:t>30-059</w:t>
      </w:r>
      <w:r w:rsidR="006A5DF1" w:rsidRPr="00C1034E">
        <w:rPr>
          <w:sz w:val="22"/>
          <w:szCs w:val="22"/>
        </w:rPr>
        <w:t xml:space="preserve"> </w:t>
      </w:r>
      <w:r w:rsidRPr="00C1034E">
        <w:rPr>
          <w:sz w:val="22"/>
          <w:szCs w:val="22"/>
        </w:rPr>
        <w:t>Kraków</w:t>
      </w:r>
    </w:p>
    <w:p w:rsidR="006A5DF1" w:rsidRPr="00C1034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1034E">
        <w:rPr>
          <w:sz w:val="22"/>
          <w:szCs w:val="22"/>
        </w:rPr>
        <w:t>Pismo:</w:t>
      </w:r>
      <w:r w:rsidR="003B390E" w:rsidRPr="00C1034E">
        <w:rPr>
          <w:bCs/>
          <w:sz w:val="22"/>
          <w:szCs w:val="22"/>
        </w:rPr>
        <w:t xml:space="preserve"> DE-dzp.272-45/24</w:t>
      </w:r>
      <w:r w:rsidRPr="00C1034E">
        <w:rPr>
          <w:sz w:val="22"/>
          <w:szCs w:val="22"/>
        </w:rPr>
        <w:tab/>
        <w:t xml:space="preserve"> </w:t>
      </w:r>
    </w:p>
    <w:p w:rsidR="006A5DF1" w:rsidRPr="00C1034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1034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1034E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1034E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F44E9" w:rsidRPr="005F44E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F44E9" w:rsidRPr="005F44E9">
        <w:rPr>
          <w:b/>
          <w:bCs/>
          <w:sz w:val="22"/>
          <w:szCs w:val="22"/>
        </w:rPr>
        <w:t xml:space="preserve">Dostawa, szkolenie, kalibracja i uruchomienie systemu </w:t>
      </w:r>
      <w:proofErr w:type="spellStart"/>
      <w:r w:rsidR="005F44E9" w:rsidRPr="005F44E9">
        <w:rPr>
          <w:b/>
          <w:bCs/>
          <w:sz w:val="22"/>
          <w:szCs w:val="22"/>
        </w:rPr>
        <w:t>Tomo</w:t>
      </w:r>
      <w:proofErr w:type="spellEnd"/>
      <w:r w:rsidR="005F44E9" w:rsidRPr="005F44E9">
        <w:rPr>
          <w:b/>
          <w:bCs/>
          <w:sz w:val="22"/>
          <w:szCs w:val="22"/>
        </w:rPr>
        <w:t xml:space="preserve">-PIV do cyfrowej anemometrii obrazowej 3D dla </w:t>
      </w:r>
      <w:proofErr w:type="spellStart"/>
      <w:r w:rsidR="005F44E9" w:rsidRPr="005F44E9">
        <w:rPr>
          <w:b/>
          <w:bCs/>
          <w:sz w:val="22"/>
          <w:szCs w:val="22"/>
        </w:rPr>
        <w:t>WEiP</w:t>
      </w:r>
      <w:proofErr w:type="spellEnd"/>
      <w:r w:rsidR="005F44E9" w:rsidRPr="005F44E9">
        <w:rPr>
          <w:b/>
          <w:bCs/>
          <w:sz w:val="22"/>
          <w:szCs w:val="22"/>
        </w:rPr>
        <w:t xml:space="preserve"> - DE-dzp.272-45/24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F44E9" w:rsidRPr="005F44E9">
        <w:rPr>
          <w:b/>
          <w:sz w:val="22"/>
          <w:szCs w:val="22"/>
        </w:rPr>
        <w:t>DE-dzp.272-45/24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</w:t>
      </w:r>
      <w:proofErr w:type="spellStart"/>
      <w:r w:rsidR="003B390E" w:rsidRPr="00742D03">
        <w:rPr>
          <w:sz w:val="22"/>
          <w:szCs w:val="22"/>
        </w:rPr>
        <w:t>t.j</w:t>
      </w:r>
      <w:proofErr w:type="spellEnd"/>
      <w:r w:rsidR="003B390E" w:rsidRPr="00742D03">
        <w:rPr>
          <w:sz w:val="22"/>
          <w:szCs w:val="22"/>
        </w:rPr>
        <w:t>. Dz. U. z 2023 r. poz. 1605, 1720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44E9" w:rsidRPr="006A5DF1" w:rsidTr="00643AD3">
        <w:tc>
          <w:tcPr>
            <w:tcW w:w="9356" w:type="dxa"/>
            <w:shd w:val="clear" w:color="auto" w:fill="auto"/>
          </w:tcPr>
          <w:p w:rsidR="005F44E9" w:rsidRPr="003B390E" w:rsidRDefault="005F44E9" w:rsidP="00643AD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B390E">
              <w:rPr>
                <w:b/>
                <w:bCs/>
                <w:sz w:val="22"/>
                <w:szCs w:val="22"/>
                <w:u w:val="single"/>
              </w:rPr>
              <w:t>Treść zapytań brzmi następująco:</w:t>
            </w:r>
          </w:p>
          <w:p w:rsidR="003B390E" w:rsidRDefault="003B390E" w:rsidP="003B390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</w:t>
            </w:r>
            <w:r w:rsidRPr="003B390E">
              <w:rPr>
                <w:bCs/>
                <w:sz w:val="22"/>
                <w:szCs w:val="22"/>
              </w:rPr>
              <w:t xml:space="preserve">wracam się z prośbą o odpowiedzi na pytania dotyczące specyfikacji technicznej: </w:t>
            </w:r>
          </w:p>
          <w:p w:rsidR="003B390E" w:rsidRDefault="003B390E" w:rsidP="003B390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B390E">
              <w:rPr>
                <w:b/>
                <w:bCs/>
                <w:sz w:val="22"/>
                <w:szCs w:val="22"/>
              </w:rPr>
              <w:t>Pytanie nr 1</w:t>
            </w:r>
            <w:r w:rsidRPr="003B390E">
              <w:rPr>
                <w:bCs/>
                <w:sz w:val="22"/>
                <w:szCs w:val="22"/>
              </w:rPr>
              <w:t xml:space="preserve"> Dotyczy punktu 4 tj. kamery cyfrowej o wysokiej czułości i rozdzielczości przystosowanej do pracy w systemach PIV. Zwracamy się z zapytaniem, czy Zamawiający dopuści dodatkowo lub alternatywnie określenie minimalnej liczby klatek na sekundę (podwójne </w:t>
            </w:r>
            <w:proofErr w:type="spellStart"/>
            <w:r w:rsidRPr="003B390E">
              <w:rPr>
                <w:bCs/>
                <w:sz w:val="22"/>
                <w:szCs w:val="22"/>
              </w:rPr>
              <w:t>klatkowanie</w:t>
            </w:r>
            <w:proofErr w:type="spellEnd"/>
            <w:r w:rsidRPr="003B390E">
              <w:rPr>
                <w:bCs/>
                <w:sz w:val="22"/>
                <w:szCs w:val="22"/>
              </w:rPr>
              <w:t xml:space="preserve">) przy 8 bitach/12 bitach: 27/18Hz. </w:t>
            </w:r>
          </w:p>
          <w:p w:rsidR="003B390E" w:rsidRDefault="003B390E" w:rsidP="003B390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B390E">
              <w:rPr>
                <w:b/>
                <w:bCs/>
                <w:sz w:val="22"/>
                <w:szCs w:val="22"/>
              </w:rPr>
              <w:t>Pytanie nr 2</w:t>
            </w:r>
            <w:r w:rsidRPr="003B390E">
              <w:rPr>
                <w:bCs/>
                <w:sz w:val="22"/>
                <w:szCs w:val="22"/>
              </w:rPr>
              <w:t xml:space="preserve"> Dotyczy punktu 13, tj. zestaw kalibracyjny + płyty kalibracyjne. Zamawiający wymaga dostarczenia zmotoryzowanego przesuwu obsługiwanego z poziomu programu pomiarowego PIV do automatycznej kalibracji </w:t>
            </w:r>
            <w:proofErr w:type="spellStart"/>
            <w:r w:rsidRPr="003B390E">
              <w:rPr>
                <w:bCs/>
                <w:sz w:val="22"/>
                <w:szCs w:val="22"/>
              </w:rPr>
              <w:t>tomoPIV</w:t>
            </w:r>
            <w:proofErr w:type="spellEnd"/>
            <w:r w:rsidRPr="003B390E">
              <w:rPr>
                <w:bCs/>
                <w:sz w:val="22"/>
                <w:szCs w:val="22"/>
              </w:rPr>
              <w:t xml:space="preserve"> o zakresie ruchu przynajmniej 25cm, minimalny krok nie większy niż 1µm, powtarzalność dwukierunkowa nie gorsza niż ±2µm. Ponieważ automatyczną kalibrację </w:t>
            </w:r>
            <w:proofErr w:type="spellStart"/>
            <w:r w:rsidRPr="003B390E">
              <w:rPr>
                <w:bCs/>
                <w:sz w:val="22"/>
                <w:szCs w:val="22"/>
              </w:rPr>
              <w:t>tomoPIV</w:t>
            </w:r>
            <w:proofErr w:type="spellEnd"/>
            <w:r w:rsidRPr="003B390E">
              <w:rPr>
                <w:bCs/>
                <w:sz w:val="22"/>
                <w:szCs w:val="22"/>
              </w:rPr>
              <w:t xml:space="preserve"> można przeprowadzić za pomocą algorytmu zawartego w dostarczonym oprogramowaniu, nie ma potrzeby dostarczania wyżej wymienionego zmotoryzowanego przesuwu. Automatyczna kalibracja jest również możliwa przy pomocy zaawansowanych algorytmów oprogramowania i stanowi bardziej niezawodną procedurę kalibracji przy zachowaniu najwyższej dokładności. W związku z powyższym zwracamy się z pytaniem, czy Zamawiający dopuści również rozwiązanie, w którym do dokładnej i automatycznej kalibracji zgodnie z wymaganiami wykorzystywany jest zaawansowany algorytm </w:t>
            </w:r>
            <w:r w:rsidRPr="003B390E">
              <w:rPr>
                <w:bCs/>
                <w:sz w:val="22"/>
                <w:szCs w:val="22"/>
              </w:rPr>
              <w:lastRenderedPageBreak/>
              <w:t xml:space="preserve">oprogramowania, ale bez użycia zmotoryzowanego przesuwu kalibracyjnego. </w:t>
            </w:r>
          </w:p>
          <w:p w:rsidR="003B390E" w:rsidRDefault="003B390E" w:rsidP="003B390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B390E">
              <w:rPr>
                <w:b/>
                <w:bCs/>
                <w:sz w:val="22"/>
                <w:szCs w:val="22"/>
              </w:rPr>
              <w:t>Pytanie nr 3</w:t>
            </w:r>
            <w:r w:rsidRPr="003B390E">
              <w:rPr>
                <w:bCs/>
                <w:sz w:val="22"/>
                <w:szCs w:val="22"/>
              </w:rPr>
              <w:t xml:space="preserve"> D Dotyczy punktu 13, tj. zestaw kalibracyjny + płyty kalibracyjne. W przypadku negatywnej odpowiedzi Zamawiającego na pytanie nr 2 i obligatoryjności dostawy przesuwu zmotoryzowanego, zwracamy się z zapytaniem czy Zamawiający alternatywnie zaakceptuje dostawę przesuwu zmotoryzowanego o następujących parametrach technicznych: Zasięg co najmniej 20 cm, minimalny krok nie większy niż 2µm, powtarzalność dwukierunkowa nie gorsza niż 3µm. </w:t>
            </w:r>
          </w:p>
          <w:p w:rsidR="003B390E" w:rsidRDefault="003B390E" w:rsidP="003B390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B390E">
              <w:rPr>
                <w:b/>
                <w:bCs/>
                <w:sz w:val="22"/>
                <w:szCs w:val="22"/>
              </w:rPr>
              <w:t>Pytanie nr 4</w:t>
            </w:r>
            <w:r w:rsidRPr="003B390E">
              <w:rPr>
                <w:bCs/>
                <w:sz w:val="22"/>
                <w:szCs w:val="22"/>
              </w:rPr>
              <w:t xml:space="preserve"> Dotyczy punktu 16, tj. systemu oświetlenia LED. Zamawiający wymaga kompaktowego zielonego systemu oświetlenia LED. Oprócz jednokolorowej technologii LED istnieją również białe diody LED, które są dobrze przetestowane i bardzo zalecane do zastosowania zgodnie z wymaganiami. W związku z tym chcielibyśmy zapytać, czy Zamawiający zaakceptuje również system oświetlenia LED w kolorze białym alternatywnie do czystego zielonego światła LED, ale wykazujący wyjątkową wydajność do oświetlania cząstek. np. bąbelki He. zgodnie z wymaganiami przetargu. </w:t>
            </w:r>
          </w:p>
          <w:p w:rsidR="003B390E" w:rsidRPr="003B390E" w:rsidRDefault="003B390E" w:rsidP="003B390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B390E">
              <w:rPr>
                <w:b/>
                <w:bCs/>
                <w:sz w:val="22"/>
                <w:szCs w:val="22"/>
              </w:rPr>
              <w:t>Pytanie nr 5</w:t>
            </w:r>
            <w:r w:rsidRPr="003B390E">
              <w:rPr>
                <w:bCs/>
                <w:sz w:val="22"/>
                <w:szCs w:val="22"/>
              </w:rPr>
              <w:t xml:space="preserve"> Dotyczy punktu 16, tj. systemu oświetlenia LED. Zamawiający wymaga kompaktowego systemu oświetlenia LED z możliwością pracy w trybie ciągłym z minimalną mocą 80 000 lm i minimalnym rozmiarem obszaru 350 x 120 mm. Nasze rozwiązanie wykorzystuje bardzo wydajne i mocne diody LED światła białego, dzięki czemu udało nam się osiągnąć miniaturyzację (kompaktowość) systemu oświetlenia LED. W związku z powyższym zwracamy się z zapytaniem, czy przy zachowaniu najważniejszego parametru jakim jest natężenie oświetlenia, Zamawiający dopuści system oświetlenia LED o barwie białej, dużej mocy, i następujących parametrach: - Wielkość oświetlanego obszaru co najmniej 300 x 100mm, określona dla odległości roboczej WD = 1m - Diody LED światła białego dużej mocy - Zakres długości impulsu: 2,5 µs do trybu CW.</w:t>
            </w:r>
          </w:p>
          <w:p w:rsidR="005F44E9" w:rsidRPr="003B390E" w:rsidRDefault="005F44E9" w:rsidP="00643AD3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B390E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3B390E" w:rsidRDefault="00AC45A2" w:rsidP="00643AD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1)</w:t>
            </w:r>
          </w:p>
          <w:p w:rsidR="00AC45A2" w:rsidRPr="00AC45A2" w:rsidRDefault="00AC45A2" w:rsidP="00643AD3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AC45A2">
              <w:rPr>
                <w:bCs/>
                <w:sz w:val="22"/>
                <w:szCs w:val="22"/>
              </w:rPr>
              <w:t xml:space="preserve">W przypadku kamery Zamawiający dopuszcza kamery o minimalnej liczbie klatek na sekundę (podwójne </w:t>
            </w:r>
            <w:proofErr w:type="spellStart"/>
            <w:r w:rsidRPr="00AC45A2">
              <w:rPr>
                <w:bCs/>
                <w:sz w:val="22"/>
                <w:szCs w:val="22"/>
              </w:rPr>
              <w:t>klatkowanie</w:t>
            </w:r>
            <w:proofErr w:type="spellEnd"/>
            <w:r w:rsidRPr="00AC45A2">
              <w:rPr>
                <w:bCs/>
                <w:sz w:val="22"/>
                <w:szCs w:val="22"/>
              </w:rPr>
              <w:t xml:space="preserve">) przy 8 bitach/12 bitach wynoszące 27/18 </w:t>
            </w:r>
            <w:proofErr w:type="spellStart"/>
            <w:r w:rsidRPr="00AC45A2">
              <w:rPr>
                <w:bCs/>
                <w:sz w:val="22"/>
                <w:szCs w:val="22"/>
              </w:rPr>
              <w:t>Hz</w:t>
            </w:r>
            <w:proofErr w:type="spellEnd"/>
            <w:r w:rsidRPr="00AC45A2">
              <w:rPr>
                <w:bCs/>
                <w:sz w:val="22"/>
                <w:szCs w:val="22"/>
              </w:rPr>
              <w:t>.</w:t>
            </w:r>
          </w:p>
          <w:p w:rsidR="00AC45A2" w:rsidRDefault="00AC45A2" w:rsidP="00AC45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2)</w:t>
            </w:r>
          </w:p>
          <w:p w:rsidR="00AC45A2" w:rsidRPr="00AC45A2" w:rsidRDefault="00AC45A2" w:rsidP="00AC45A2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AC45A2">
              <w:rPr>
                <w:bCs/>
                <w:sz w:val="22"/>
                <w:szCs w:val="22"/>
              </w:rPr>
              <w:t xml:space="preserve">Zamawiający dopuszcza alternatywne metody automatycznej kalibracji </w:t>
            </w:r>
            <w:proofErr w:type="spellStart"/>
            <w:r w:rsidRPr="00AC45A2">
              <w:rPr>
                <w:bCs/>
                <w:sz w:val="22"/>
                <w:szCs w:val="22"/>
              </w:rPr>
              <w:t>tomoPIV</w:t>
            </w:r>
            <w:proofErr w:type="spellEnd"/>
            <w:r w:rsidRPr="00AC45A2">
              <w:rPr>
                <w:bCs/>
                <w:sz w:val="22"/>
                <w:szCs w:val="22"/>
              </w:rPr>
              <w:t>, w tym również takie, które bez straty dokładności oparte są wyłącznie na oprogramowaniu.</w:t>
            </w:r>
          </w:p>
          <w:p w:rsidR="00AC45A2" w:rsidRDefault="00AC45A2" w:rsidP="00AC45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3)</w:t>
            </w:r>
          </w:p>
          <w:p w:rsidR="00AC45A2" w:rsidRPr="00AC45A2" w:rsidRDefault="00AC45A2" w:rsidP="00AC45A2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AC45A2">
              <w:rPr>
                <w:bCs/>
                <w:sz w:val="22"/>
                <w:szCs w:val="22"/>
              </w:rPr>
              <w:t xml:space="preserve">Tak samo, jak w odpowiedzi na zapytanie nr 2, Zamawiający dopuszcza alternatywne metody automatycznej kalibracji </w:t>
            </w:r>
            <w:proofErr w:type="spellStart"/>
            <w:r w:rsidRPr="00AC45A2">
              <w:rPr>
                <w:bCs/>
                <w:sz w:val="22"/>
                <w:szCs w:val="22"/>
              </w:rPr>
              <w:t>tomoPIV</w:t>
            </w:r>
            <w:proofErr w:type="spellEnd"/>
            <w:r w:rsidRPr="00AC45A2">
              <w:rPr>
                <w:bCs/>
                <w:sz w:val="22"/>
                <w:szCs w:val="22"/>
              </w:rPr>
              <w:t>, w tym również takie, które bez straty dokładności oparte są wyłącznie na oprogramowaniu.</w:t>
            </w:r>
          </w:p>
          <w:p w:rsidR="00AC45A2" w:rsidRDefault="00AC45A2" w:rsidP="00AC45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4)</w:t>
            </w:r>
          </w:p>
          <w:p w:rsidR="00AC45A2" w:rsidRPr="00AC45A2" w:rsidRDefault="00AC45A2" w:rsidP="00AC45A2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AC45A2">
              <w:rPr>
                <w:bCs/>
                <w:sz w:val="22"/>
                <w:szCs w:val="22"/>
              </w:rPr>
              <w:t>Zamawiający dopuszcza oświetlenie LED w kolorze białym.</w:t>
            </w:r>
          </w:p>
          <w:p w:rsidR="00AC45A2" w:rsidRDefault="00AC45A2" w:rsidP="00AC45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5)</w:t>
            </w:r>
          </w:p>
          <w:p w:rsidR="00AC45A2" w:rsidRPr="00AC45A2" w:rsidRDefault="00AC45A2" w:rsidP="00AC45A2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AC45A2">
              <w:rPr>
                <w:bCs/>
                <w:sz w:val="22"/>
                <w:szCs w:val="22"/>
              </w:rPr>
              <w:t>Zamawiający dopuszcza jako alternatywny zminiaturyzowany system oświetlenia LED (światło białe), który przy zachowaniu wymaganego natężenia oświetlenia pozwoli na oświetlenie obszaru minimum 350 z 120mm. W takim przypadku zakres długości impulsu od 2,5µs do trybu ciągłego również zostaje dopuszczony.</w:t>
            </w:r>
          </w:p>
          <w:p w:rsidR="005F44E9" w:rsidRPr="00C1034E" w:rsidRDefault="005C2073" w:rsidP="005C20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Powyższe odpowiedzi stanowią integralną część SWZ. </w:t>
            </w:r>
            <w:r w:rsidR="00AC45A2">
              <w:rPr>
                <w:b/>
                <w:bCs/>
                <w:sz w:val="22"/>
                <w:szCs w:val="22"/>
              </w:rPr>
              <w:t>W związku z powyższymi odpowiedziam</w:t>
            </w:r>
            <w:r w:rsidR="00C1034E">
              <w:rPr>
                <w:b/>
                <w:bCs/>
                <w:sz w:val="22"/>
                <w:szCs w:val="22"/>
              </w:rPr>
              <w:t>i, Zamawiający zmienia SWZ osobnym pismem.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A8C" w:rsidRDefault="00A83A8C">
      <w:r>
        <w:separator/>
      </w:r>
    </w:p>
  </w:endnote>
  <w:endnote w:type="continuationSeparator" w:id="0">
    <w:p w:rsidR="00A83A8C" w:rsidRDefault="00A8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C20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A8C" w:rsidRDefault="00A83A8C">
      <w:r>
        <w:separator/>
      </w:r>
    </w:p>
  </w:footnote>
  <w:footnote w:type="continuationSeparator" w:id="0">
    <w:p w:rsidR="00A83A8C" w:rsidRDefault="00A83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E9" w:rsidRDefault="005F4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E9" w:rsidRDefault="005C207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E9" w:rsidRDefault="005F4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A8C"/>
    <w:rsid w:val="00031374"/>
    <w:rsid w:val="000A1097"/>
    <w:rsid w:val="000E2A8F"/>
    <w:rsid w:val="0012774F"/>
    <w:rsid w:val="00144B7A"/>
    <w:rsid w:val="00180C6E"/>
    <w:rsid w:val="001D75AC"/>
    <w:rsid w:val="0029606A"/>
    <w:rsid w:val="003B390E"/>
    <w:rsid w:val="004848F3"/>
    <w:rsid w:val="004A75F2"/>
    <w:rsid w:val="005144A9"/>
    <w:rsid w:val="00520165"/>
    <w:rsid w:val="005B1B08"/>
    <w:rsid w:val="005C2073"/>
    <w:rsid w:val="005F44E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83A8C"/>
    <w:rsid w:val="00A905AC"/>
    <w:rsid w:val="00AC45A2"/>
    <w:rsid w:val="00BA6584"/>
    <w:rsid w:val="00BB55D0"/>
    <w:rsid w:val="00BE7BFD"/>
    <w:rsid w:val="00C1034E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6C7BD7"/>
  <w15:chartTrackingRefBased/>
  <w15:docId w15:val="{98CDD3D9-D417-409F-9F1A-EF54C9A6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683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2024-02-28T10:56:00Z</cp:lastPrinted>
  <dcterms:created xsi:type="dcterms:W3CDTF">2024-02-28T10:56:00Z</dcterms:created>
  <dcterms:modified xsi:type="dcterms:W3CDTF">2024-02-28T10:56:00Z</dcterms:modified>
</cp:coreProperties>
</file>