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21EBA1" w14:textId="77777777" w:rsidR="001647B9" w:rsidRPr="00A17C10" w:rsidRDefault="003D65EB" w:rsidP="001B2068">
      <w:pPr>
        <w:pStyle w:val="pkt"/>
        <w:ind w:left="0" w:firstLine="0"/>
        <w:rPr>
          <w:b/>
          <w:lang w:val="en-US"/>
        </w:rPr>
      </w:pPr>
      <w:r w:rsidRPr="00A17C10">
        <w:rPr>
          <w:b/>
          <w:lang w:val="en-US"/>
        </w:rPr>
        <w:t>AGH University of Science and Technology</w:t>
      </w:r>
    </w:p>
    <w:p w14:paraId="5D5946E5" w14:textId="77777777" w:rsidR="001647B9" w:rsidRPr="00A17C10" w:rsidRDefault="003D65EB" w:rsidP="001B2068">
      <w:pPr>
        <w:pStyle w:val="pkt"/>
        <w:ind w:left="0" w:firstLine="0"/>
        <w:rPr>
          <w:b/>
          <w:lang w:val="en-US"/>
        </w:rPr>
      </w:pPr>
      <w:r w:rsidRPr="00A17C10">
        <w:rPr>
          <w:b/>
          <w:lang w:val="en-US"/>
        </w:rPr>
        <w:t>Department of Procurement Services</w:t>
      </w:r>
    </w:p>
    <w:p w14:paraId="4501A881" w14:textId="77777777" w:rsidR="001647B9" w:rsidRPr="00A17C10" w:rsidRDefault="003D65EB" w:rsidP="001B2068">
      <w:pPr>
        <w:pStyle w:val="pkt"/>
        <w:ind w:left="0" w:firstLine="0"/>
        <w:rPr>
          <w:b/>
          <w:lang w:val="en-US"/>
        </w:rPr>
      </w:pPr>
      <w:r w:rsidRPr="00A17C10">
        <w:rPr>
          <w:b/>
          <w:lang w:val="en-US"/>
        </w:rPr>
        <w:t xml:space="preserve">Al. </w:t>
      </w:r>
      <w:proofErr w:type="spellStart"/>
      <w:r w:rsidRPr="00A17C10">
        <w:rPr>
          <w:b/>
          <w:lang w:val="en-US"/>
        </w:rPr>
        <w:t>Mickiewicza</w:t>
      </w:r>
      <w:proofErr w:type="spellEnd"/>
      <w:r w:rsidRPr="00A17C10">
        <w:rPr>
          <w:b/>
          <w:lang w:val="en-US"/>
        </w:rPr>
        <w:t xml:space="preserve"> 30</w:t>
      </w:r>
    </w:p>
    <w:p w14:paraId="6BAA2ED5" w14:textId="77777777" w:rsidR="001647B9" w:rsidRPr="00A17C10" w:rsidRDefault="003D65EB" w:rsidP="001B2068">
      <w:pPr>
        <w:pStyle w:val="pkt"/>
        <w:ind w:left="0" w:firstLine="0"/>
        <w:rPr>
          <w:b/>
        </w:rPr>
      </w:pPr>
      <w:r w:rsidRPr="00A17C10">
        <w:rPr>
          <w:b/>
        </w:rPr>
        <w:t>30-059 Kraków</w:t>
      </w:r>
    </w:p>
    <w:p w14:paraId="7AD396A3" w14:textId="77777777" w:rsidR="001647B9" w:rsidRPr="00A17C10" w:rsidRDefault="001647B9">
      <w:pPr>
        <w:pStyle w:val="pkt"/>
      </w:pPr>
    </w:p>
    <w:p w14:paraId="2246F5C2" w14:textId="77777777" w:rsidR="001647B9" w:rsidRPr="00A17C10" w:rsidRDefault="001647B9">
      <w:pPr>
        <w:pStyle w:val="pkt"/>
      </w:pPr>
    </w:p>
    <w:p w14:paraId="174EE7C6" w14:textId="10B1A8F2" w:rsidR="001647B9" w:rsidRPr="00A17C10" w:rsidRDefault="003D65EB">
      <w:pPr>
        <w:pStyle w:val="pkt"/>
        <w:tabs>
          <w:tab w:val="right" w:pos="9214"/>
        </w:tabs>
        <w:spacing w:after="840"/>
        <w:ind w:left="0" w:firstLine="0"/>
      </w:pPr>
      <w:r w:rsidRPr="00A17C10">
        <w:rPr>
          <w:bCs/>
        </w:rPr>
        <w:t>Znak sprawy:</w:t>
      </w:r>
      <w:r w:rsidRPr="00A17C10">
        <w:rPr>
          <w:b/>
        </w:rPr>
        <w:t xml:space="preserve"> DE-dzp.272-</w:t>
      </w:r>
      <w:r w:rsidR="001B2068">
        <w:rPr>
          <w:b/>
        </w:rPr>
        <w:t>60</w:t>
      </w:r>
      <w:r w:rsidRPr="00A17C10">
        <w:rPr>
          <w:b/>
        </w:rPr>
        <w:t>/24</w:t>
      </w:r>
      <w:r w:rsidRPr="00A17C10">
        <w:tab/>
        <w:t>Kraków, 2024-0</w:t>
      </w:r>
      <w:r w:rsidR="001B2068">
        <w:t>2</w:t>
      </w:r>
      <w:r w:rsidRPr="00A17C10">
        <w:t>-0</w:t>
      </w:r>
      <w:r w:rsidR="001B2068">
        <w:t>6</w:t>
      </w:r>
    </w:p>
    <w:tbl>
      <w:tblPr>
        <w:tblW w:w="9330" w:type="dxa"/>
        <w:tblInd w:w="-5" w:type="dxa"/>
        <w:tblLayout w:type="fixed"/>
        <w:tblLook w:val="0000" w:firstRow="0" w:lastRow="0" w:firstColumn="0" w:lastColumn="0" w:noHBand="0" w:noVBand="0"/>
      </w:tblPr>
      <w:tblGrid>
        <w:gridCol w:w="9330"/>
      </w:tblGrid>
      <w:tr w:rsidR="001647B9" w:rsidRPr="00FA1161" w14:paraId="65D2F72D" w14:textId="77777777">
        <w:tc>
          <w:tcPr>
            <w:tcW w:w="9330" w:type="dxa"/>
            <w:tcBorders>
              <w:top w:val="single" w:sz="4" w:space="0" w:color="000000"/>
              <w:left w:val="single" w:sz="4" w:space="0" w:color="000000"/>
              <w:bottom w:val="single" w:sz="4" w:space="0" w:color="000000"/>
              <w:right w:val="single" w:sz="4" w:space="0" w:color="000000"/>
            </w:tcBorders>
            <w:shd w:val="clear" w:color="auto" w:fill="F2F2F2"/>
          </w:tcPr>
          <w:p w14:paraId="491E57AB" w14:textId="77777777" w:rsidR="001647B9" w:rsidRPr="00A17C10" w:rsidRDefault="003D65EB" w:rsidP="00273412">
            <w:pPr>
              <w:pStyle w:val="Nagwek"/>
              <w:spacing w:before="240" w:after="60"/>
              <w:jc w:val="center"/>
              <w:rPr>
                <w:lang w:val="en-US"/>
              </w:rPr>
            </w:pPr>
            <w:r w:rsidRPr="00A17C10">
              <w:rPr>
                <w:lang w:val="en-US"/>
              </w:rPr>
              <w:t>SPECIFICATION OF ESSENTIAL TERMS OF THE CONTRACT (SETC)</w:t>
            </w:r>
          </w:p>
          <w:p w14:paraId="2C161290" w14:textId="77777777" w:rsidR="001647B9" w:rsidRPr="00A17C10" w:rsidRDefault="001647B9">
            <w:pPr>
              <w:keepNext/>
              <w:spacing w:after="240"/>
              <w:jc w:val="center"/>
              <w:outlineLvl w:val="1"/>
              <w:rPr>
                <w:lang w:val="en-US"/>
              </w:rPr>
            </w:pPr>
          </w:p>
        </w:tc>
      </w:tr>
    </w:tbl>
    <w:p w14:paraId="69616385" w14:textId="77777777" w:rsidR="001647B9" w:rsidRPr="00A17C10" w:rsidRDefault="001647B9">
      <w:pPr>
        <w:jc w:val="center"/>
        <w:rPr>
          <w:b/>
          <w:sz w:val="28"/>
          <w:szCs w:val="28"/>
          <w:lang w:val="en-US"/>
        </w:rPr>
      </w:pPr>
    </w:p>
    <w:p w14:paraId="566F79BA" w14:textId="12DFE688" w:rsidR="001647B9" w:rsidRPr="001B2068" w:rsidRDefault="001B2068" w:rsidP="007959C9">
      <w:pPr>
        <w:jc w:val="center"/>
        <w:rPr>
          <w:b/>
          <w:sz w:val="28"/>
          <w:szCs w:val="28"/>
          <w:lang w:val="en-US"/>
        </w:rPr>
      </w:pPr>
      <w:r w:rsidRPr="001B2068">
        <w:rPr>
          <w:b/>
          <w:bCs/>
          <w:sz w:val="28"/>
          <w:szCs w:val="28"/>
          <w:lang w:val="en-US"/>
        </w:rPr>
        <w:t xml:space="preserve">Delivery of a system for ultrafast spectroscopy of excited states in the ultraviolet to infrared range for </w:t>
      </w:r>
      <w:proofErr w:type="spellStart"/>
      <w:r w:rsidRPr="001B2068">
        <w:rPr>
          <w:b/>
          <w:bCs/>
          <w:sz w:val="28"/>
          <w:szCs w:val="28"/>
          <w:lang w:val="en-US"/>
        </w:rPr>
        <w:t>ACMiN</w:t>
      </w:r>
      <w:proofErr w:type="spellEnd"/>
      <w:r w:rsidRPr="001B2068">
        <w:rPr>
          <w:b/>
          <w:bCs/>
          <w:sz w:val="28"/>
          <w:szCs w:val="28"/>
          <w:lang w:val="en-US"/>
        </w:rPr>
        <w:t xml:space="preserve"> AGH</w:t>
      </w:r>
      <w:r w:rsidRPr="001B2068">
        <w:rPr>
          <w:rFonts w:eastAsia="Calibri"/>
          <w:b/>
          <w:bCs/>
          <w:sz w:val="28"/>
          <w:szCs w:val="28"/>
          <w:lang w:val="en-US" w:eastAsia="en-US"/>
        </w:rPr>
        <w:t xml:space="preserve"> – DE-dzp.272-60/24</w:t>
      </w:r>
    </w:p>
    <w:p w14:paraId="0D9DA7BE" w14:textId="77777777" w:rsidR="001647B9" w:rsidRPr="001B2068" w:rsidRDefault="001647B9">
      <w:pPr>
        <w:jc w:val="both"/>
        <w:rPr>
          <w:b/>
          <w:sz w:val="28"/>
          <w:szCs w:val="28"/>
          <w:lang w:val="en-US"/>
        </w:rPr>
      </w:pPr>
    </w:p>
    <w:p w14:paraId="7438EF53" w14:textId="77777777" w:rsidR="001647B9" w:rsidRPr="001B2068" w:rsidRDefault="001647B9">
      <w:pPr>
        <w:jc w:val="both"/>
        <w:rPr>
          <w:b/>
          <w:sz w:val="28"/>
          <w:szCs w:val="28"/>
          <w:lang w:val="en-US"/>
        </w:rPr>
      </w:pPr>
    </w:p>
    <w:p w14:paraId="4742320C" w14:textId="2C671C1A" w:rsidR="001647B9" w:rsidRPr="00A17C10" w:rsidRDefault="003D65EB">
      <w:pPr>
        <w:jc w:val="both"/>
        <w:rPr>
          <w:lang w:val="en-US"/>
        </w:rPr>
      </w:pPr>
      <w:r w:rsidRPr="00A17C10">
        <w:rPr>
          <w:lang w:val="en-US"/>
        </w:rPr>
        <w:t>pursuant to the Act on Public Procurement  of 11 September 2019 (Public Procurement Law, Journal of Laws item 20</w:t>
      </w:r>
      <w:r w:rsidR="00797A18">
        <w:rPr>
          <w:lang w:val="en-US"/>
        </w:rPr>
        <w:t>23</w:t>
      </w:r>
      <w:r w:rsidRPr="00A17C10">
        <w:rPr>
          <w:lang w:val="en-US"/>
        </w:rPr>
        <w:t xml:space="preserve">, with amendments hereto), hereinafter referred to as the Public Procurement Law. </w:t>
      </w:r>
    </w:p>
    <w:p w14:paraId="5186C99B" w14:textId="77777777" w:rsidR="001647B9" w:rsidRPr="00A17C10" w:rsidRDefault="001647B9">
      <w:pPr>
        <w:jc w:val="both"/>
        <w:rPr>
          <w:lang w:val="en-US"/>
        </w:rPr>
      </w:pPr>
    </w:p>
    <w:p w14:paraId="3AF11195" w14:textId="77777777" w:rsidR="001647B9" w:rsidRPr="00A17C10" w:rsidRDefault="001647B9">
      <w:pPr>
        <w:jc w:val="both"/>
        <w:rPr>
          <w:lang w:val="en-US"/>
        </w:rPr>
      </w:pPr>
    </w:p>
    <w:p w14:paraId="4D3C458A" w14:textId="77777777" w:rsidR="001647B9" w:rsidRPr="00A17C10" w:rsidRDefault="001647B9">
      <w:pPr>
        <w:jc w:val="both"/>
        <w:rPr>
          <w:lang w:val="en-US"/>
        </w:rPr>
      </w:pPr>
    </w:p>
    <w:p w14:paraId="1C4492C1" w14:textId="77777777" w:rsidR="001647B9" w:rsidRPr="00A17C10" w:rsidRDefault="001647B9">
      <w:pPr>
        <w:jc w:val="both"/>
        <w:rPr>
          <w:lang w:val="en-US"/>
        </w:rPr>
      </w:pPr>
    </w:p>
    <w:p w14:paraId="0DBEC4DE" w14:textId="77777777" w:rsidR="001647B9" w:rsidRPr="00A17C10" w:rsidRDefault="001647B9">
      <w:pPr>
        <w:jc w:val="both"/>
        <w:rPr>
          <w:lang w:val="en-US"/>
        </w:rPr>
      </w:pPr>
    </w:p>
    <w:p w14:paraId="6A932873" w14:textId="77777777" w:rsidR="001647B9" w:rsidRPr="00A17C10" w:rsidRDefault="001647B9">
      <w:pPr>
        <w:jc w:val="both"/>
        <w:rPr>
          <w:lang w:val="en-US"/>
        </w:rPr>
      </w:pPr>
    </w:p>
    <w:p w14:paraId="2A83BFA3" w14:textId="77777777" w:rsidR="001647B9" w:rsidRPr="00A17C10" w:rsidRDefault="001647B9">
      <w:pPr>
        <w:jc w:val="both"/>
        <w:rPr>
          <w:lang w:val="en-US"/>
        </w:rPr>
      </w:pPr>
    </w:p>
    <w:p w14:paraId="1B5B8D5C" w14:textId="77777777" w:rsidR="001647B9" w:rsidRPr="00A17C10" w:rsidRDefault="001647B9">
      <w:pPr>
        <w:jc w:val="both"/>
        <w:rPr>
          <w:lang w:val="en-US"/>
        </w:rPr>
      </w:pPr>
    </w:p>
    <w:p w14:paraId="224ABE4B" w14:textId="77777777" w:rsidR="001647B9" w:rsidRPr="00A17C10" w:rsidRDefault="001647B9">
      <w:pPr>
        <w:jc w:val="both"/>
        <w:rPr>
          <w:lang w:val="en-US"/>
        </w:rPr>
      </w:pPr>
    </w:p>
    <w:p w14:paraId="2872FBBE" w14:textId="77777777" w:rsidR="001647B9" w:rsidRPr="00A17C10" w:rsidRDefault="001647B9">
      <w:pPr>
        <w:jc w:val="both"/>
        <w:rPr>
          <w:lang w:val="en-US"/>
        </w:rPr>
      </w:pPr>
    </w:p>
    <w:p w14:paraId="5E308036" w14:textId="77777777" w:rsidR="001647B9" w:rsidRPr="00A17C10" w:rsidRDefault="001647B9">
      <w:pPr>
        <w:jc w:val="both"/>
        <w:rPr>
          <w:lang w:val="en-US"/>
        </w:rPr>
      </w:pPr>
    </w:p>
    <w:p w14:paraId="05B38FCE" w14:textId="77777777" w:rsidR="001647B9" w:rsidRPr="00A17C10" w:rsidRDefault="001647B9">
      <w:pPr>
        <w:jc w:val="both"/>
        <w:rPr>
          <w:rFonts w:ascii="Verdana" w:hAnsi="Verdana" w:cs="Verdana"/>
          <w:b/>
          <w:sz w:val="18"/>
          <w:szCs w:val="18"/>
          <w:lang w:val="en-US"/>
        </w:rPr>
      </w:pPr>
    </w:p>
    <w:p w14:paraId="54A092CC" w14:textId="77777777" w:rsidR="001647B9" w:rsidRPr="00A17C10" w:rsidRDefault="001647B9">
      <w:pPr>
        <w:jc w:val="both"/>
        <w:rPr>
          <w:rFonts w:ascii="Verdana" w:hAnsi="Verdana" w:cs="Verdana"/>
          <w:b/>
          <w:sz w:val="18"/>
          <w:szCs w:val="18"/>
          <w:lang w:val="en-US"/>
        </w:rPr>
      </w:pPr>
    </w:p>
    <w:p w14:paraId="2F2C8875" w14:textId="77777777" w:rsidR="001647B9" w:rsidRPr="00A17C10" w:rsidRDefault="001647B9">
      <w:pPr>
        <w:jc w:val="both"/>
        <w:rPr>
          <w:rFonts w:ascii="Verdana" w:hAnsi="Verdana" w:cs="Verdana"/>
          <w:b/>
          <w:sz w:val="18"/>
          <w:szCs w:val="18"/>
          <w:lang w:val="en-US"/>
        </w:rPr>
      </w:pPr>
    </w:p>
    <w:p w14:paraId="5A7BBD01" w14:textId="77777777" w:rsidR="001647B9" w:rsidRPr="00A17C10" w:rsidRDefault="001647B9">
      <w:pPr>
        <w:jc w:val="both"/>
        <w:rPr>
          <w:rFonts w:ascii="Verdana" w:hAnsi="Verdana" w:cs="Verdana"/>
          <w:b/>
          <w:sz w:val="18"/>
          <w:szCs w:val="18"/>
          <w:lang w:val="en-US"/>
        </w:rPr>
      </w:pPr>
    </w:p>
    <w:p w14:paraId="580EBAA9" w14:textId="77777777" w:rsidR="001647B9" w:rsidRPr="00A17C10" w:rsidRDefault="001647B9">
      <w:pPr>
        <w:jc w:val="both"/>
        <w:rPr>
          <w:rFonts w:ascii="Verdana" w:hAnsi="Verdana" w:cs="Verdana"/>
          <w:b/>
          <w:sz w:val="18"/>
          <w:szCs w:val="18"/>
          <w:lang w:val="en-US"/>
        </w:rPr>
      </w:pPr>
    </w:p>
    <w:p w14:paraId="481BC36E" w14:textId="77777777" w:rsidR="001647B9" w:rsidRPr="00A17C10" w:rsidRDefault="001647B9">
      <w:pPr>
        <w:jc w:val="both"/>
        <w:rPr>
          <w:rFonts w:ascii="Verdana" w:hAnsi="Verdana" w:cs="Verdana"/>
          <w:b/>
          <w:sz w:val="18"/>
          <w:szCs w:val="18"/>
          <w:lang w:val="en-US"/>
        </w:rPr>
      </w:pPr>
    </w:p>
    <w:p w14:paraId="6C252B39" w14:textId="77777777" w:rsidR="001647B9" w:rsidRPr="00A17C10" w:rsidRDefault="001647B9">
      <w:pPr>
        <w:jc w:val="both"/>
        <w:rPr>
          <w:rFonts w:ascii="Verdana" w:hAnsi="Verdana" w:cs="Verdana"/>
          <w:b/>
          <w:sz w:val="18"/>
          <w:szCs w:val="18"/>
          <w:lang w:val="en-US"/>
        </w:rPr>
      </w:pPr>
    </w:p>
    <w:p w14:paraId="68F828DC" w14:textId="77777777" w:rsidR="001647B9" w:rsidRPr="00A17C10" w:rsidRDefault="001647B9">
      <w:pPr>
        <w:jc w:val="both"/>
        <w:rPr>
          <w:rFonts w:ascii="Verdana" w:hAnsi="Verdana" w:cs="Verdana"/>
          <w:b/>
          <w:sz w:val="18"/>
          <w:szCs w:val="18"/>
          <w:lang w:val="en-US"/>
        </w:rPr>
      </w:pPr>
    </w:p>
    <w:p w14:paraId="13446334" w14:textId="77777777" w:rsidR="001647B9" w:rsidRPr="00A17C10" w:rsidRDefault="001647B9">
      <w:pPr>
        <w:jc w:val="both"/>
        <w:rPr>
          <w:rFonts w:ascii="Verdana" w:hAnsi="Verdana" w:cs="Verdana"/>
          <w:b/>
          <w:sz w:val="18"/>
          <w:szCs w:val="18"/>
          <w:lang w:val="en-US"/>
        </w:rPr>
      </w:pPr>
    </w:p>
    <w:p w14:paraId="419E8F38" w14:textId="77777777" w:rsidR="001647B9" w:rsidRPr="00A17C10" w:rsidRDefault="001647B9">
      <w:pPr>
        <w:jc w:val="both"/>
        <w:rPr>
          <w:lang w:val="en-US"/>
        </w:rPr>
      </w:pPr>
    </w:p>
    <w:p w14:paraId="7AE91C33" w14:textId="77777777" w:rsidR="001647B9" w:rsidRPr="00A17C10" w:rsidRDefault="001647B9">
      <w:pPr>
        <w:jc w:val="both"/>
        <w:rPr>
          <w:lang w:val="en-US"/>
        </w:rPr>
      </w:pPr>
    </w:p>
    <w:p w14:paraId="5BEBCDF5" w14:textId="77777777" w:rsidR="001647B9" w:rsidRPr="00A17C10" w:rsidRDefault="001647B9">
      <w:pPr>
        <w:jc w:val="both"/>
        <w:rPr>
          <w:lang w:val="en-US"/>
        </w:rPr>
      </w:pPr>
    </w:p>
    <w:p w14:paraId="00490C8B" w14:textId="77777777" w:rsidR="001647B9" w:rsidRPr="00A17C10" w:rsidRDefault="001647B9">
      <w:pPr>
        <w:jc w:val="both"/>
        <w:rPr>
          <w:lang w:val="en-US"/>
        </w:rPr>
      </w:pPr>
    </w:p>
    <w:p w14:paraId="0D72F07D" w14:textId="77777777" w:rsidR="001647B9" w:rsidRPr="00A17C10" w:rsidRDefault="001647B9">
      <w:pPr>
        <w:jc w:val="both"/>
        <w:rPr>
          <w:lang w:val="en-US"/>
        </w:rPr>
      </w:pPr>
    </w:p>
    <w:p w14:paraId="0D80A389" w14:textId="77777777" w:rsidR="001647B9" w:rsidRPr="00A17C10" w:rsidRDefault="001647B9">
      <w:pPr>
        <w:jc w:val="both"/>
        <w:rPr>
          <w:lang w:val="en-US"/>
        </w:rPr>
      </w:pPr>
    </w:p>
    <w:p w14:paraId="1B0E827D" w14:textId="77777777" w:rsidR="001647B9" w:rsidRPr="00A17C10" w:rsidRDefault="001647B9">
      <w:pPr>
        <w:jc w:val="both"/>
        <w:rPr>
          <w:lang w:val="en-US"/>
        </w:rPr>
      </w:pPr>
    </w:p>
    <w:p w14:paraId="16B0B888" w14:textId="77777777" w:rsidR="001647B9" w:rsidRPr="00A17C10" w:rsidRDefault="003D65EB">
      <w:pPr>
        <w:pStyle w:val="Nagwek1"/>
      </w:pPr>
      <w:r w:rsidRPr="00A17C10">
        <w:lastRenderedPageBreak/>
        <w:t>Contracting Authority</w:t>
      </w:r>
    </w:p>
    <w:p w14:paraId="14A3EB29" w14:textId="77777777" w:rsidR="001647B9" w:rsidRPr="00A17C10" w:rsidRDefault="003D65EB">
      <w:pPr>
        <w:pStyle w:val="Tekstpodstawowy"/>
        <w:spacing w:line="276" w:lineRule="auto"/>
        <w:ind w:left="360"/>
        <w:rPr>
          <w:lang w:val="en-US"/>
        </w:rPr>
      </w:pPr>
      <w:r w:rsidRPr="00A17C10">
        <w:rPr>
          <w:lang w:val="en-US"/>
        </w:rPr>
        <w:t>AGH University of Science and Technology</w:t>
      </w:r>
    </w:p>
    <w:p w14:paraId="6F814EBF" w14:textId="77777777" w:rsidR="001647B9" w:rsidRPr="00A17C10" w:rsidRDefault="003D65EB">
      <w:pPr>
        <w:pStyle w:val="Tekstpodstawowy"/>
        <w:spacing w:line="276" w:lineRule="auto"/>
        <w:ind w:left="360"/>
        <w:rPr>
          <w:lang w:val="en-US"/>
        </w:rPr>
      </w:pPr>
      <w:r w:rsidRPr="00A17C10">
        <w:rPr>
          <w:lang w:val="en-US"/>
        </w:rPr>
        <w:t xml:space="preserve">Al. </w:t>
      </w:r>
      <w:proofErr w:type="spellStart"/>
      <w:r w:rsidRPr="00A17C10">
        <w:rPr>
          <w:lang w:val="en-US"/>
        </w:rPr>
        <w:t>Mickiewicza</w:t>
      </w:r>
      <w:proofErr w:type="spellEnd"/>
      <w:r w:rsidRPr="00A17C10">
        <w:rPr>
          <w:lang w:val="en-US"/>
        </w:rPr>
        <w:t xml:space="preserve"> 30</w:t>
      </w:r>
    </w:p>
    <w:p w14:paraId="4EB6E0D5" w14:textId="77777777" w:rsidR="001647B9" w:rsidRPr="00A17C10" w:rsidRDefault="003D65EB">
      <w:pPr>
        <w:pStyle w:val="Tekstpodstawowy"/>
        <w:spacing w:line="276" w:lineRule="auto"/>
        <w:ind w:left="360"/>
        <w:rPr>
          <w:lang w:val="en-US"/>
        </w:rPr>
      </w:pPr>
      <w:r w:rsidRPr="00A17C10">
        <w:rPr>
          <w:lang w:val="en-US"/>
        </w:rPr>
        <w:t>30-059 Kraków</w:t>
      </w:r>
    </w:p>
    <w:p w14:paraId="58DC3780" w14:textId="77777777" w:rsidR="001647B9" w:rsidRPr="00A17C10" w:rsidRDefault="003D65EB">
      <w:pPr>
        <w:pStyle w:val="Tekstpodstawowy"/>
        <w:spacing w:line="276" w:lineRule="auto"/>
        <w:ind w:left="360"/>
        <w:rPr>
          <w:lang w:val="en-US"/>
        </w:rPr>
      </w:pPr>
      <w:r w:rsidRPr="00A17C10">
        <w:rPr>
          <w:lang w:val="en-US"/>
        </w:rPr>
        <w:t>Tel: 012-617-35-95</w:t>
      </w:r>
    </w:p>
    <w:p w14:paraId="134A0777" w14:textId="77777777" w:rsidR="001647B9" w:rsidRPr="00A17C10" w:rsidRDefault="003D65EB">
      <w:pPr>
        <w:pStyle w:val="Tekstpodstawowy"/>
        <w:spacing w:line="276" w:lineRule="auto"/>
        <w:ind w:left="360"/>
        <w:rPr>
          <w:lang w:val="en-US"/>
        </w:rPr>
      </w:pPr>
      <w:r w:rsidRPr="00A17C10">
        <w:rPr>
          <w:lang w:val="en-US"/>
        </w:rPr>
        <w:t>e-mail address: dzp@agh.edu.pl</w:t>
      </w:r>
    </w:p>
    <w:p w14:paraId="1A0D0B2B" w14:textId="77777777" w:rsidR="001647B9" w:rsidRPr="00A17C10" w:rsidRDefault="003D65EB">
      <w:pPr>
        <w:pStyle w:val="Tekstpodstawowy"/>
        <w:spacing w:line="276" w:lineRule="auto"/>
        <w:ind w:left="360"/>
        <w:jc w:val="both"/>
        <w:rPr>
          <w:lang w:val="en-US"/>
        </w:rPr>
      </w:pPr>
      <w:r w:rsidRPr="00A17C10">
        <w:rPr>
          <w:lang w:val="en-US"/>
        </w:rPr>
        <w:t xml:space="preserve">website for  the conduct of the proceedings, for publication of all amendments and clarification of tender requirements,   and for making accessible  all other documents relevant to the proceedings:  </w:t>
      </w:r>
    </w:p>
    <w:p w14:paraId="0172272C" w14:textId="77777777" w:rsidR="001647B9" w:rsidRPr="00A17C10" w:rsidRDefault="003D65EB">
      <w:pPr>
        <w:pStyle w:val="Tekstpodstawowy"/>
        <w:spacing w:line="276" w:lineRule="auto"/>
        <w:ind w:left="360"/>
        <w:jc w:val="both"/>
        <w:rPr>
          <w:u w:val="single"/>
          <w:lang w:val="en-US"/>
        </w:rPr>
      </w:pPr>
      <w:r w:rsidRPr="00A17C10">
        <w:rPr>
          <w:u w:val="single"/>
          <w:lang w:val="en-US"/>
        </w:rPr>
        <w:t>www.dzp.agh.edu.pl</w:t>
      </w:r>
    </w:p>
    <w:p w14:paraId="52074F05" w14:textId="4747DA2B" w:rsidR="001647B9" w:rsidRPr="00A17C10" w:rsidRDefault="003D65EB" w:rsidP="004D01AE">
      <w:pPr>
        <w:pStyle w:val="Tekstpodstawowy"/>
        <w:spacing w:after="0" w:line="276" w:lineRule="auto"/>
        <w:ind w:left="360"/>
        <w:jc w:val="both"/>
      </w:pPr>
      <w:r w:rsidRPr="00A17C10">
        <w:rPr>
          <w:lang w:val="en-US"/>
        </w:rPr>
        <w:t xml:space="preserve">The procedure is conducted on behalf of the Contracting Authority by the Department of  Procurement Services: Al. </w:t>
      </w:r>
      <w:proofErr w:type="spellStart"/>
      <w:r w:rsidRPr="00A17C10">
        <w:rPr>
          <w:lang w:val="en-US"/>
        </w:rPr>
        <w:t>Mickiewicza</w:t>
      </w:r>
      <w:proofErr w:type="spellEnd"/>
      <w:r w:rsidRPr="00A17C10">
        <w:rPr>
          <w:lang w:val="en-US"/>
        </w:rPr>
        <w:t xml:space="preserve"> 30, 30-059 Kraków, C-2 building, room 117, the business hours: 7.30 a.m.  </w:t>
      </w:r>
      <w:r w:rsidRPr="00A17C10">
        <w:t xml:space="preserve">-3.30 </w:t>
      </w:r>
      <w:proofErr w:type="spellStart"/>
      <w:r w:rsidRPr="00A17C10">
        <w:t>p.m</w:t>
      </w:r>
      <w:proofErr w:type="spellEnd"/>
      <w:r w:rsidRPr="00A17C10">
        <w:t xml:space="preserve">  </w:t>
      </w:r>
      <w:proofErr w:type="spellStart"/>
      <w:r w:rsidRPr="00A17C10">
        <w:t>Monday</w:t>
      </w:r>
      <w:proofErr w:type="spellEnd"/>
      <w:r w:rsidRPr="00A17C10">
        <w:t xml:space="preserve"> to </w:t>
      </w:r>
      <w:proofErr w:type="spellStart"/>
      <w:r w:rsidRPr="00A17C10">
        <w:t>Friday</w:t>
      </w:r>
      <w:proofErr w:type="spellEnd"/>
      <w:r w:rsidRPr="00A17C10">
        <w:t xml:space="preserve">, </w:t>
      </w:r>
      <w:proofErr w:type="spellStart"/>
      <w:r w:rsidRPr="00A17C10">
        <w:t>excluding</w:t>
      </w:r>
      <w:proofErr w:type="spellEnd"/>
      <w:r w:rsidRPr="00A17C10">
        <w:t xml:space="preserve"> </w:t>
      </w:r>
      <w:proofErr w:type="spellStart"/>
      <w:r w:rsidRPr="00A17C10">
        <w:t>national</w:t>
      </w:r>
      <w:proofErr w:type="spellEnd"/>
      <w:r w:rsidRPr="00A17C10">
        <w:t xml:space="preserve"> </w:t>
      </w:r>
      <w:proofErr w:type="spellStart"/>
      <w:r w:rsidRPr="00A17C10">
        <w:t>holidays</w:t>
      </w:r>
      <w:proofErr w:type="spellEnd"/>
      <w:r w:rsidRPr="00A17C10">
        <w:t>.</w:t>
      </w:r>
    </w:p>
    <w:p w14:paraId="7D6F5BE6" w14:textId="77777777" w:rsidR="001647B9" w:rsidRPr="00A17C10" w:rsidRDefault="003D65EB">
      <w:pPr>
        <w:pStyle w:val="Nagwek1"/>
      </w:pPr>
      <w:r w:rsidRPr="00A17C10">
        <w:t>Awarding procedure</w:t>
      </w:r>
    </w:p>
    <w:p w14:paraId="3425906C" w14:textId="29D99CCB" w:rsidR="001647B9" w:rsidRPr="00A17C10" w:rsidRDefault="003D65EB">
      <w:pPr>
        <w:pStyle w:val="Tekstpodstawowywcity"/>
        <w:ind w:left="426" w:firstLine="5"/>
        <w:jc w:val="both"/>
        <w:rPr>
          <w:lang w:val="en-US"/>
        </w:rPr>
      </w:pPr>
      <w:r w:rsidRPr="00A17C10">
        <w:rPr>
          <w:lang w:val="en-US"/>
        </w:rPr>
        <w:t>The contract will be awarded following an open tender, pursuant Art. 132of the Public Procurement Law</w:t>
      </w:r>
      <w:r w:rsidR="00797A18">
        <w:rPr>
          <w:lang w:val="en-US"/>
        </w:rPr>
        <w:t xml:space="preserve"> (</w:t>
      </w:r>
      <w:r w:rsidR="00797A18" w:rsidRPr="00797A18">
        <w:rPr>
          <w:lang w:val="en-US"/>
        </w:rPr>
        <w:t>Open procedure</w:t>
      </w:r>
      <w:r w:rsidR="00797A18">
        <w:rPr>
          <w:lang w:val="en-US"/>
        </w:rPr>
        <w:t>)</w:t>
      </w:r>
      <w:r w:rsidRPr="00A17C10">
        <w:rPr>
          <w:lang w:val="en-US"/>
        </w:rPr>
        <w:t xml:space="preserve">. </w:t>
      </w:r>
    </w:p>
    <w:p w14:paraId="20226178" w14:textId="77777777" w:rsidR="001647B9" w:rsidRPr="00A17C10" w:rsidRDefault="003D65EB">
      <w:pPr>
        <w:pStyle w:val="Nagwek1"/>
      </w:pPr>
      <w:r w:rsidRPr="00A17C10">
        <w:t>General provisions</w:t>
      </w:r>
    </w:p>
    <w:p w14:paraId="6201F117" w14:textId="77777777" w:rsidR="001647B9" w:rsidRPr="00A17C10" w:rsidRDefault="003D65EB">
      <w:pPr>
        <w:pStyle w:val="Nagwek2"/>
        <w:numPr>
          <w:ilvl w:val="1"/>
          <w:numId w:val="11"/>
        </w:numPr>
      </w:pPr>
      <w:proofErr w:type="spellStart"/>
      <w:r w:rsidRPr="00A17C10">
        <w:t>Communication</w:t>
      </w:r>
      <w:proofErr w:type="spellEnd"/>
      <w:r w:rsidRPr="00A17C10">
        <w:t xml:space="preserve"> in the </w:t>
      </w:r>
      <w:proofErr w:type="spellStart"/>
      <w:r w:rsidRPr="00A17C10">
        <w:t>proceedings</w:t>
      </w:r>
      <w:proofErr w:type="spellEnd"/>
    </w:p>
    <w:p w14:paraId="7F8AD78B" w14:textId="63E37964" w:rsidR="001647B9" w:rsidRPr="00A17C10" w:rsidRDefault="003D65EB">
      <w:pPr>
        <w:pStyle w:val="Nagwek2"/>
        <w:numPr>
          <w:ilvl w:val="1"/>
          <w:numId w:val="11"/>
        </w:numPr>
        <w:rPr>
          <w:lang w:val="en-US"/>
        </w:rPr>
      </w:pPr>
      <w:r w:rsidRPr="00A17C10">
        <w:rPr>
          <w:lang w:val="en-US"/>
        </w:rPr>
        <w:t xml:space="preserve">Communication in the proceedings between the Contracting Authority and the Contractors shall be effected via  electronic mail or via a dedicated online platform available at </w:t>
      </w:r>
      <w:hyperlink r:id="rId7" w:history="1">
        <w:r w:rsidR="00842D24" w:rsidRPr="00756804">
          <w:rPr>
            <w:rStyle w:val="Hipercze"/>
            <w:lang w:val="en-US"/>
          </w:rPr>
          <w:t>https://e-ProPublico.pl/</w:t>
        </w:r>
      </w:hyperlink>
      <w:r w:rsidR="00842D24">
        <w:rPr>
          <w:lang w:val="en-US"/>
        </w:rPr>
        <w:t xml:space="preserve"> </w:t>
      </w:r>
      <w:r w:rsidRPr="00A17C10">
        <w:rPr>
          <w:lang w:val="en-US"/>
        </w:rPr>
        <w:t>(hereinafter referred to as the “Platform”).</w:t>
      </w:r>
    </w:p>
    <w:p w14:paraId="0C7BE7AF" w14:textId="77777777" w:rsidR="001647B9" w:rsidRPr="00A17C10" w:rsidRDefault="003D65EB">
      <w:pPr>
        <w:pStyle w:val="Nagwek2"/>
        <w:numPr>
          <w:ilvl w:val="1"/>
          <w:numId w:val="11"/>
        </w:numPr>
        <w:rPr>
          <w:lang w:val="en-US"/>
        </w:rPr>
      </w:pPr>
      <w:r w:rsidRPr="00A17C10">
        <w:rPr>
          <w:lang w:val="en-US"/>
        </w:rPr>
        <w:t>The issues not regulated by Specification of essential terms of the contract (Specification SETC) will be governed by respective provisions of the Public Procurement Law of 11th September 2019 (Journal of Laws 2023 item 1605 with amendments hereto) and accompanying executive acts. Matters not governed by the above-mentioned regulations are subject to relevant provisions  of the Civil Code of 23rd April 1964 (Journal of Laws 2020 item 1740).</w:t>
      </w:r>
    </w:p>
    <w:p w14:paraId="0873E58A" w14:textId="77777777" w:rsidR="001647B9" w:rsidRPr="00A17C10" w:rsidRDefault="003D65EB">
      <w:pPr>
        <w:pStyle w:val="Nagwek2"/>
        <w:numPr>
          <w:ilvl w:val="1"/>
          <w:numId w:val="11"/>
        </w:numPr>
        <w:rPr>
          <w:lang w:val="en-US"/>
        </w:rPr>
      </w:pPr>
      <w:r w:rsidRPr="00A17C10">
        <w:rPr>
          <w:lang w:val="en-US"/>
        </w:rPr>
        <w:t>The Ordering Party, in accordance with Art. 139 of the PZP, provides for the reverse order of activities, i.e. the Ordering Party will first examine and evaluate the offers, and then subjectively qualify the Contractor whose offer was rated the highest mark in terms of the lack of grounds for exclusion and meeting the conditions for participation in the procedure.</w:t>
      </w:r>
    </w:p>
    <w:p w14:paraId="6139A51D" w14:textId="77777777" w:rsidR="001647B9" w:rsidRPr="00A17C10" w:rsidRDefault="003D65EB">
      <w:pPr>
        <w:pStyle w:val="Nagwek1"/>
      </w:pPr>
      <w:r w:rsidRPr="00A17C10">
        <w:t>Description of the subject matter of the contract</w:t>
      </w:r>
    </w:p>
    <w:p w14:paraId="7B803C66" w14:textId="2A0FF52F" w:rsidR="001647B9" w:rsidRPr="00A17C10" w:rsidRDefault="003D65EB">
      <w:pPr>
        <w:pStyle w:val="Nagwek2"/>
        <w:numPr>
          <w:ilvl w:val="1"/>
          <w:numId w:val="11"/>
        </w:numPr>
        <w:rPr>
          <w:lang w:val="en-US"/>
        </w:rPr>
      </w:pPr>
      <w:r w:rsidRPr="00A17C10">
        <w:rPr>
          <w:lang w:val="en-US"/>
        </w:rPr>
        <w:t xml:space="preserve">The subject matter of the contract is </w:t>
      </w:r>
      <w:r w:rsidR="001B2068">
        <w:rPr>
          <w:b/>
          <w:bCs/>
          <w:sz w:val="22"/>
          <w:szCs w:val="22"/>
          <w:lang w:val="en-US"/>
        </w:rPr>
        <w:t xml:space="preserve">delivery of a system for ultrafast spectroscopy of excited states in the ultraviolet to infrared range for </w:t>
      </w:r>
      <w:proofErr w:type="spellStart"/>
      <w:r w:rsidR="001B2068">
        <w:rPr>
          <w:b/>
          <w:bCs/>
          <w:sz w:val="22"/>
          <w:szCs w:val="22"/>
          <w:lang w:val="en-US"/>
        </w:rPr>
        <w:t>ACMiN</w:t>
      </w:r>
      <w:proofErr w:type="spellEnd"/>
      <w:r w:rsidR="001B2068">
        <w:rPr>
          <w:b/>
          <w:bCs/>
          <w:sz w:val="22"/>
          <w:szCs w:val="22"/>
          <w:lang w:val="en-US"/>
        </w:rPr>
        <w:t xml:space="preserve"> AGH</w:t>
      </w:r>
      <w:r w:rsidR="001B2068">
        <w:rPr>
          <w:rFonts w:eastAsia="Calibri"/>
          <w:b/>
          <w:bCs/>
          <w:sz w:val="22"/>
          <w:szCs w:val="22"/>
          <w:lang w:val="en-US" w:eastAsia="en-US"/>
        </w:rPr>
        <w:t xml:space="preserve"> – DE-dzp.272-60/24.</w:t>
      </w:r>
    </w:p>
    <w:tbl>
      <w:tblPr>
        <w:tblW w:w="10065" w:type="dxa"/>
        <w:tblInd w:w="-118" w:type="dxa"/>
        <w:tblLayout w:type="fixed"/>
        <w:tblLook w:val="0000" w:firstRow="0" w:lastRow="0" w:firstColumn="0" w:lastColumn="0" w:noHBand="0" w:noVBand="0"/>
      </w:tblPr>
      <w:tblGrid>
        <w:gridCol w:w="10065"/>
      </w:tblGrid>
      <w:tr w:rsidR="001647B9" w:rsidRPr="00FA1161" w14:paraId="7BED8507" w14:textId="77777777">
        <w:trPr>
          <w:trHeight w:val="5229"/>
        </w:trPr>
        <w:tc>
          <w:tcPr>
            <w:tcW w:w="10065" w:type="dxa"/>
            <w:tcBorders>
              <w:top w:val="single" w:sz="4" w:space="0" w:color="000000"/>
              <w:left w:val="single" w:sz="4" w:space="0" w:color="000000"/>
              <w:bottom w:val="single" w:sz="4" w:space="0" w:color="000000"/>
              <w:right w:val="single" w:sz="4" w:space="0" w:color="000000"/>
            </w:tcBorders>
          </w:tcPr>
          <w:p w14:paraId="1E684F6F" w14:textId="4E2CB527" w:rsidR="00D9121E" w:rsidRPr="000B0056" w:rsidRDefault="0017222D" w:rsidP="00D9121E">
            <w:pPr>
              <w:autoSpaceDN w:val="0"/>
              <w:rPr>
                <w:lang w:val="en-US"/>
              </w:rPr>
            </w:pPr>
            <w:r>
              <w:rPr>
                <w:b/>
                <w:bCs/>
                <w:lang w:val="en-US"/>
              </w:rPr>
              <w:lastRenderedPageBreak/>
              <w:t xml:space="preserve">Code </w:t>
            </w:r>
            <w:r w:rsidR="004D01AE">
              <w:rPr>
                <w:b/>
                <w:bCs/>
                <w:lang w:val="en-US"/>
              </w:rPr>
              <w:t>CPV</w:t>
            </w:r>
            <w:r w:rsidR="00D9121E" w:rsidRPr="000B0056">
              <w:rPr>
                <w:b/>
                <w:bCs/>
                <w:lang w:val="en-US"/>
              </w:rPr>
              <w:t>:</w:t>
            </w:r>
            <w:r w:rsidR="00D9121E" w:rsidRPr="000B0056">
              <w:rPr>
                <w:lang w:val="en-US"/>
              </w:rPr>
              <w:t xml:space="preserve"> 38433100-0 </w:t>
            </w:r>
          </w:p>
          <w:p w14:paraId="22BC28CC" w14:textId="738E4C7C" w:rsidR="00D9121E" w:rsidRPr="00D9121E" w:rsidRDefault="00D9121E" w:rsidP="00D9121E">
            <w:pPr>
              <w:suppressAutoHyphens w:val="0"/>
              <w:autoSpaceDN w:val="0"/>
              <w:textAlignment w:val="auto"/>
              <w:rPr>
                <w:bCs/>
                <w:iCs/>
                <w:color w:val="000000"/>
                <w:lang w:val="en-US" w:eastAsia="pl-PL"/>
              </w:rPr>
            </w:pPr>
            <w:r w:rsidRPr="00D9121E">
              <w:rPr>
                <w:b/>
                <w:bCs/>
                <w:lang w:val="en-US"/>
              </w:rPr>
              <w:t>Topic:</w:t>
            </w:r>
            <w:r w:rsidRPr="00D9121E">
              <w:rPr>
                <w:lang w:val="en-US"/>
              </w:rPr>
              <w:t xml:space="preserve"> </w:t>
            </w:r>
            <w:r>
              <w:rPr>
                <w:b/>
                <w:bCs/>
                <w:sz w:val="22"/>
                <w:szCs w:val="22"/>
                <w:lang w:val="en-US"/>
              </w:rPr>
              <w:t xml:space="preserve">delivery of a system for ultrafast spectroscopy of excited states in the ultraviolet to infrared range for </w:t>
            </w:r>
            <w:proofErr w:type="spellStart"/>
            <w:r>
              <w:rPr>
                <w:b/>
                <w:bCs/>
                <w:sz w:val="22"/>
                <w:szCs w:val="22"/>
                <w:lang w:val="en-US"/>
              </w:rPr>
              <w:t>ACMiN</w:t>
            </w:r>
            <w:proofErr w:type="spellEnd"/>
            <w:r>
              <w:rPr>
                <w:b/>
                <w:bCs/>
                <w:sz w:val="22"/>
                <w:szCs w:val="22"/>
                <w:lang w:val="en-US"/>
              </w:rPr>
              <w:t xml:space="preserve"> AGH</w:t>
            </w:r>
            <w:r>
              <w:rPr>
                <w:rFonts w:eastAsia="Calibri"/>
                <w:b/>
                <w:bCs/>
                <w:sz w:val="22"/>
                <w:szCs w:val="22"/>
                <w:lang w:val="en-US" w:eastAsia="en-US"/>
              </w:rPr>
              <w:t xml:space="preserve"> – DE-dzp.272-60/24.</w:t>
            </w:r>
          </w:p>
          <w:p w14:paraId="2B2771EF" w14:textId="77777777" w:rsidR="00D9121E" w:rsidRPr="00D9121E" w:rsidRDefault="00D9121E" w:rsidP="00D9121E">
            <w:pPr>
              <w:overflowPunct w:val="0"/>
              <w:autoSpaceDE w:val="0"/>
              <w:textAlignment w:val="auto"/>
              <w:rPr>
                <w:lang w:val="en-US"/>
              </w:rPr>
            </w:pPr>
          </w:p>
          <w:p w14:paraId="234AA42F" w14:textId="77777777" w:rsidR="00D9121E" w:rsidRPr="00D9121E" w:rsidRDefault="00D9121E" w:rsidP="00D9121E">
            <w:pPr>
              <w:overflowPunct w:val="0"/>
              <w:autoSpaceDE w:val="0"/>
              <w:textAlignment w:val="auto"/>
              <w:rPr>
                <w:b/>
                <w:lang w:val="en-GB"/>
              </w:rPr>
            </w:pPr>
            <w:r w:rsidRPr="00D9121E">
              <w:rPr>
                <w:lang w:val="en-US"/>
              </w:rPr>
              <w:br w:type="page"/>
            </w:r>
            <w:r w:rsidRPr="00D9121E">
              <w:rPr>
                <w:b/>
                <w:lang w:val="en-GB"/>
              </w:rPr>
              <w:t>Detailed description of the subject of the order</w:t>
            </w:r>
          </w:p>
          <w:p w14:paraId="0189680F" w14:textId="77777777" w:rsidR="00D9121E" w:rsidRPr="00D9121E" w:rsidRDefault="00D9121E" w:rsidP="00D9121E">
            <w:pPr>
              <w:overflowPunct w:val="0"/>
              <w:autoSpaceDE w:val="0"/>
              <w:textAlignment w:val="auto"/>
              <w:rPr>
                <w:lang w:val="en-GB"/>
              </w:rPr>
            </w:pPr>
          </w:p>
          <w:p w14:paraId="0F69B7C8" w14:textId="77777777" w:rsidR="00D9121E" w:rsidRPr="00D9121E" w:rsidRDefault="00D9121E" w:rsidP="00D9121E">
            <w:pPr>
              <w:overflowPunct w:val="0"/>
              <w:autoSpaceDE w:val="0"/>
              <w:textAlignment w:val="auto"/>
              <w:rPr>
                <w:lang w:val="en-GB"/>
              </w:rPr>
            </w:pPr>
            <w:r w:rsidRPr="00D9121E">
              <w:rPr>
                <w:lang w:val="en-GB"/>
              </w:rPr>
              <w:t>The subject of the order is a complete system for time-resolved measurement of transient absorption, operating in the UV-Vis-NIR range.</w:t>
            </w:r>
          </w:p>
          <w:p w14:paraId="65BC2D33" w14:textId="77777777" w:rsidR="00D9121E" w:rsidRPr="00D9121E" w:rsidRDefault="00D9121E" w:rsidP="00D9121E">
            <w:pPr>
              <w:overflowPunct w:val="0"/>
              <w:autoSpaceDE w:val="0"/>
              <w:textAlignment w:val="auto"/>
              <w:rPr>
                <w:lang w:val="en-GB"/>
              </w:rPr>
            </w:pPr>
          </w:p>
          <w:p w14:paraId="7F1EF60C" w14:textId="77777777" w:rsidR="00D9121E" w:rsidRPr="00D9121E" w:rsidRDefault="00D9121E" w:rsidP="00D9121E">
            <w:pPr>
              <w:overflowPunct w:val="0"/>
              <w:autoSpaceDE w:val="0"/>
              <w:textAlignment w:val="auto"/>
              <w:rPr>
                <w:b/>
              </w:rPr>
            </w:pPr>
            <w:proofErr w:type="spellStart"/>
            <w:r w:rsidRPr="00D9121E">
              <w:rPr>
                <w:b/>
              </w:rPr>
              <w:t>Excitation</w:t>
            </w:r>
            <w:proofErr w:type="spellEnd"/>
            <w:r w:rsidRPr="00D9121E">
              <w:rPr>
                <w:b/>
              </w:rPr>
              <w:t xml:space="preserve"> </w:t>
            </w:r>
            <w:proofErr w:type="spellStart"/>
            <w:r w:rsidRPr="00D9121E">
              <w:rPr>
                <w:b/>
              </w:rPr>
              <w:t>path</w:t>
            </w:r>
            <w:proofErr w:type="spellEnd"/>
            <w:r w:rsidRPr="00D9121E">
              <w:rPr>
                <w:b/>
              </w:rPr>
              <w:t xml:space="preserve"> </w:t>
            </w:r>
            <w:proofErr w:type="spellStart"/>
            <w:r w:rsidRPr="00D9121E">
              <w:rPr>
                <w:b/>
              </w:rPr>
              <w:t>parameters</w:t>
            </w:r>
            <w:proofErr w:type="spellEnd"/>
            <w:r w:rsidRPr="00D9121E">
              <w:rPr>
                <w:b/>
              </w:rPr>
              <w:t>:</w:t>
            </w:r>
          </w:p>
          <w:p w14:paraId="61D21DE6" w14:textId="77777777" w:rsidR="00D9121E" w:rsidRPr="00D9121E" w:rsidRDefault="00D9121E" w:rsidP="00D9121E">
            <w:pPr>
              <w:numPr>
                <w:ilvl w:val="0"/>
                <w:numId w:val="18"/>
              </w:numPr>
              <w:suppressAutoHyphens w:val="0"/>
              <w:overflowPunct w:val="0"/>
              <w:autoSpaceDE w:val="0"/>
              <w:ind w:left="709" w:hanging="425"/>
              <w:textAlignment w:val="auto"/>
              <w:rPr>
                <w:lang w:val="en-GB"/>
              </w:rPr>
            </w:pPr>
            <w:r w:rsidRPr="00D9121E">
              <w:rPr>
                <w:lang w:val="en-GB"/>
              </w:rPr>
              <w:t xml:space="preserve">diode-pumped </w:t>
            </w:r>
            <w:proofErr w:type="spellStart"/>
            <w:r w:rsidRPr="00D9121E">
              <w:rPr>
                <w:lang w:val="en-GB"/>
              </w:rPr>
              <w:t>Nd:YAG</w:t>
            </w:r>
            <w:proofErr w:type="spellEnd"/>
            <w:r w:rsidRPr="00D9121E">
              <w:rPr>
                <w:lang w:val="en-GB"/>
              </w:rPr>
              <w:t xml:space="preserve"> laser with variable repetition frequency in the range of 200 Hz-6000 kHz, equipped with a second (532 nm) and third (355 nm) harmonic generators, pulse duration &lt;5 ns, pulse energy: &gt;180 </w:t>
            </w:r>
            <w:proofErr w:type="spellStart"/>
            <w:r w:rsidRPr="00D9121E">
              <w:rPr>
                <w:lang w:val="en-GB"/>
              </w:rPr>
              <w:t>uJ</w:t>
            </w:r>
            <w:proofErr w:type="spellEnd"/>
            <w:r w:rsidRPr="00D9121E">
              <w:rPr>
                <w:lang w:val="en-GB"/>
              </w:rPr>
              <w:t xml:space="preserve"> (532 nm), &gt;120 </w:t>
            </w:r>
            <w:proofErr w:type="spellStart"/>
            <w:r w:rsidRPr="00D9121E">
              <w:rPr>
                <w:lang w:val="en-GB"/>
              </w:rPr>
              <w:t>uJ</w:t>
            </w:r>
            <w:proofErr w:type="spellEnd"/>
            <w:r w:rsidRPr="00D9121E">
              <w:rPr>
                <w:lang w:val="en-GB"/>
              </w:rPr>
              <w:t xml:space="preserve"> (355 nm)</w:t>
            </w:r>
          </w:p>
          <w:p w14:paraId="54D1DDFD" w14:textId="77777777" w:rsidR="00D9121E" w:rsidRPr="00D9121E" w:rsidRDefault="00D9121E" w:rsidP="00D9121E">
            <w:pPr>
              <w:overflowPunct w:val="0"/>
              <w:autoSpaceDE w:val="0"/>
              <w:ind w:left="709" w:hanging="425"/>
              <w:textAlignment w:val="auto"/>
              <w:rPr>
                <w:lang w:val="en-GB"/>
              </w:rPr>
            </w:pPr>
          </w:p>
          <w:p w14:paraId="123E2029" w14:textId="77777777" w:rsidR="00D9121E" w:rsidRPr="00D9121E" w:rsidRDefault="00D9121E" w:rsidP="00D9121E">
            <w:pPr>
              <w:numPr>
                <w:ilvl w:val="0"/>
                <w:numId w:val="18"/>
              </w:numPr>
              <w:suppressAutoHyphens w:val="0"/>
              <w:overflowPunct w:val="0"/>
              <w:autoSpaceDE w:val="0"/>
              <w:ind w:left="709" w:hanging="425"/>
              <w:textAlignment w:val="auto"/>
              <w:rPr>
                <w:lang w:val="en-GB"/>
              </w:rPr>
            </w:pPr>
            <w:r w:rsidRPr="00D9121E">
              <w:rPr>
                <w:lang w:val="en-GB"/>
              </w:rPr>
              <w:t xml:space="preserve">diode-pumped </w:t>
            </w:r>
            <w:proofErr w:type="spellStart"/>
            <w:r w:rsidRPr="00D9121E">
              <w:rPr>
                <w:lang w:val="en-GB"/>
              </w:rPr>
              <w:t>Nd:YAG</w:t>
            </w:r>
            <w:proofErr w:type="spellEnd"/>
            <w:r w:rsidRPr="00D9121E">
              <w:rPr>
                <w:lang w:val="en-GB"/>
              </w:rPr>
              <w:t xml:space="preserve"> laser with a </w:t>
            </w:r>
            <w:proofErr w:type="spellStart"/>
            <w:r w:rsidRPr="00D9121E">
              <w:rPr>
                <w:lang w:val="en-GB"/>
              </w:rPr>
              <w:t>tunable</w:t>
            </w:r>
            <w:proofErr w:type="spellEnd"/>
            <w:r w:rsidRPr="00D9121E">
              <w:rPr>
                <w:lang w:val="en-GB"/>
              </w:rPr>
              <w:t xml:space="preserve"> </w:t>
            </w:r>
            <w:proofErr w:type="spellStart"/>
            <w:r w:rsidRPr="00D9121E">
              <w:rPr>
                <w:lang w:val="en-GB"/>
              </w:rPr>
              <w:t>parametic</w:t>
            </w:r>
            <w:proofErr w:type="spellEnd"/>
            <w:r w:rsidRPr="00D9121E">
              <w:rPr>
                <w:lang w:val="en-GB"/>
              </w:rPr>
              <w:t xml:space="preserve"> oscillator (OPO), operating in the range of 410-2300 nm, repetition frequency 100 Hz, maximum pulse energy &gt;1mJ (450nm), average &gt;200uJ (410-700nm)</w:t>
            </w:r>
          </w:p>
          <w:p w14:paraId="4C73714E" w14:textId="77777777" w:rsidR="00D9121E" w:rsidRPr="00D9121E" w:rsidRDefault="00D9121E" w:rsidP="00D9121E">
            <w:pPr>
              <w:overflowPunct w:val="0"/>
              <w:autoSpaceDE w:val="0"/>
              <w:textAlignment w:val="auto"/>
              <w:rPr>
                <w:lang w:val="en-GB"/>
              </w:rPr>
            </w:pPr>
          </w:p>
          <w:p w14:paraId="03CE9FDF" w14:textId="77777777" w:rsidR="00D9121E" w:rsidRPr="00D9121E" w:rsidRDefault="00D9121E" w:rsidP="00D9121E">
            <w:pPr>
              <w:overflowPunct w:val="0"/>
              <w:autoSpaceDE w:val="0"/>
              <w:textAlignment w:val="auto"/>
              <w:rPr>
                <w:b/>
                <w:lang w:val="en-GB"/>
              </w:rPr>
            </w:pPr>
            <w:r w:rsidRPr="00D9121E">
              <w:rPr>
                <w:b/>
                <w:lang w:val="en-GB"/>
              </w:rPr>
              <w:t>Detection path parameters:</w:t>
            </w:r>
          </w:p>
          <w:p w14:paraId="28D7DC05" w14:textId="77777777" w:rsidR="00D9121E" w:rsidRPr="00D9121E" w:rsidRDefault="00D9121E" w:rsidP="00D9121E">
            <w:pPr>
              <w:overflowPunct w:val="0"/>
              <w:autoSpaceDE w:val="0"/>
              <w:textAlignment w:val="auto"/>
              <w:rPr>
                <w:lang w:val="en-GB"/>
              </w:rPr>
            </w:pPr>
            <w:r w:rsidRPr="00D9121E">
              <w:rPr>
                <w:lang w:val="en-GB"/>
              </w:rPr>
              <w:t>Detection limit: 10</w:t>
            </w:r>
            <w:r w:rsidRPr="00D9121E">
              <w:rPr>
                <w:vertAlign w:val="superscript"/>
                <w:lang w:val="en-GB"/>
              </w:rPr>
              <w:t>−7</w:t>
            </w:r>
            <w:r w:rsidRPr="00D9121E">
              <w:rPr>
                <w:lang w:val="en-GB"/>
              </w:rPr>
              <w:t xml:space="preserve"> au (1 hour), 10</w:t>
            </w:r>
            <w:r w:rsidRPr="00D9121E">
              <w:rPr>
                <w:vertAlign w:val="superscript"/>
                <w:lang w:val="en-GB"/>
              </w:rPr>
              <w:t>−6</w:t>
            </w:r>
            <w:r w:rsidRPr="00D9121E">
              <w:rPr>
                <w:lang w:val="en-GB"/>
              </w:rPr>
              <w:t xml:space="preserve"> au (1 minute), time resolution 5 ns (300-1700 nm), 17 ns (1700-2500 nm), sampling beam resolution variable in the range of 1-10 nm, maximum measurement time 130 </w:t>
            </w:r>
            <w:proofErr w:type="spellStart"/>
            <w:r w:rsidRPr="00D9121E">
              <w:rPr>
                <w:lang w:val="en-GB"/>
              </w:rPr>
              <w:t>ms</w:t>
            </w:r>
            <w:proofErr w:type="spellEnd"/>
            <w:r w:rsidRPr="00D9121E">
              <w:rPr>
                <w:lang w:val="en-GB"/>
              </w:rPr>
              <w:t>, A/D converter: 8-bit (2 ns/point), 12-bit (4 ns/point) or 14-bit (8 ns/point)</w:t>
            </w:r>
          </w:p>
          <w:p w14:paraId="7C207385" w14:textId="77777777" w:rsidR="00D9121E" w:rsidRPr="00D9121E" w:rsidRDefault="00D9121E" w:rsidP="00D9121E">
            <w:pPr>
              <w:overflowPunct w:val="0"/>
              <w:autoSpaceDE w:val="0"/>
              <w:textAlignment w:val="auto"/>
              <w:rPr>
                <w:lang w:val="en-GB"/>
              </w:rPr>
            </w:pPr>
          </w:p>
          <w:p w14:paraId="03FCAF01" w14:textId="77777777" w:rsidR="00D9121E" w:rsidRPr="00D9121E" w:rsidRDefault="00D9121E" w:rsidP="00D9121E">
            <w:pPr>
              <w:overflowPunct w:val="0"/>
              <w:autoSpaceDE w:val="0"/>
              <w:textAlignment w:val="auto"/>
              <w:rPr>
                <w:lang w:val="en-GB"/>
              </w:rPr>
            </w:pPr>
            <w:r w:rsidRPr="00D9121E">
              <w:rPr>
                <w:lang w:val="en-GB"/>
              </w:rPr>
              <w:t>Device Control: Fully automated software instrument control: time and frequency sampling, probe resolution, excitation repetition rate, etc. using the integrated on-board computer</w:t>
            </w:r>
          </w:p>
          <w:p w14:paraId="0FD26C3E" w14:textId="77777777" w:rsidR="00D9121E" w:rsidRPr="00D9121E" w:rsidRDefault="00D9121E" w:rsidP="00D9121E">
            <w:pPr>
              <w:overflowPunct w:val="0"/>
              <w:autoSpaceDE w:val="0"/>
              <w:textAlignment w:val="auto"/>
              <w:rPr>
                <w:lang w:val="en-GB"/>
              </w:rPr>
            </w:pPr>
          </w:p>
          <w:p w14:paraId="168F46D1" w14:textId="77777777" w:rsidR="00D9121E" w:rsidRPr="00D9121E" w:rsidRDefault="00D9121E" w:rsidP="00D9121E">
            <w:pPr>
              <w:overflowPunct w:val="0"/>
              <w:autoSpaceDE w:val="0"/>
              <w:textAlignment w:val="auto"/>
              <w:rPr>
                <w:lang w:val="en-GB"/>
              </w:rPr>
            </w:pPr>
            <w:r w:rsidRPr="00D9121E">
              <w:rPr>
                <w:lang w:val="en-GB"/>
              </w:rPr>
              <w:t>Data acquisition: Registration of the full kinetic trace at a selected wavelength for a single laser pulse, detector system providing measurement of fluorescence and transient absorption.</w:t>
            </w:r>
          </w:p>
          <w:p w14:paraId="119C6D8F" w14:textId="77777777" w:rsidR="00D9121E" w:rsidRPr="00D9121E" w:rsidRDefault="00D9121E" w:rsidP="00D9121E">
            <w:pPr>
              <w:overflowPunct w:val="0"/>
              <w:autoSpaceDE w:val="0"/>
              <w:textAlignment w:val="auto"/>
              <w:rPr>
                <w:lang w:val="en-GB"/>
              </w:rPr>
            </w:pPr>
          </w:p>
          <w:p w14:paraId="3923D22E" w14:textId="77777777" w:rsidR="00D9121E" w:rsidRPr="00D9121E" w:rsidRDefault="00D9121E" w:rsidP="00D9121E">
            <w:pPr>
              <w:overflowPunct w:val="0"/>
              <w:autoSpaceDE w:val="0"/>
              <w:textAlignment w:val="auto"/>
              <w:rPr>
                <w:lang w:val="en-GB"/>
              </w:rPr>
            </w:pPr>
            <w:r w:rsidRPr="00D9121E">
              <w:rPr>
                <w:lang w:val="en-GB"/>
              </w:rPr>
              <w:t>Sample compartment: 255 x 255 mm sample chamber adapted for measurements of liquids and solids (including in reflection mode), chamber equipped with four BNC connectors for sample polarization or simultaneous electrochemical measurements.</w:t>
            </w:r>
          </w:p>
          <w:p w14:paraId="404912BC" w14:textId="77777777" w:rsidR="000B0056" w:rsidRDefault="000B0056" w:rsidP="000B0056">
            <w:pPr>
              <w:pStyle w:val="Standard"/>
              <w:suppressAutoHyphens w:val="0"/>
              <w:overflowPunct w:val="0"/>
              <w:autoSpaceDN w:val="0"/>
              <w:spacing w:after="160" w:line="259" w:lineRule="auto"/>
              <w:rPr>
                <w:rFonts w:ascii="Verdana" w:hAnsi="Verdana"/>
                <w:iCs/>
                <w:sz w:val="20"/>
                <w:lang w:val="en-US"/>
              </w:rPr>
            </w:pPr>
          </w:p>
          <w:p w14:paraId="0D727B36" w14:textId="4ABB06E2" w:rsidR="001647B9" w:rsidRPr="006433F1" w:rsidRDefault="000B0056" w:rsidP="006433F1">
            <w:pPr>
              <w:pStyle w:val="Standard"/>
              <w:suppressAutoHyphens w:val="0"/>
              <w:overflowPunct w:val="0"/>
              <w:autoSpaceDN w:val="0"/>
              <w:spacing w:after="160" w:line="259" w:lineRule="auto"/>
              <w:rPr>
                <w:rFonts w:ascii="Times New Roman" w:hAnsi="Times New Roman" w:cs="Times New Roman"/>
                <w:szCs w:val="24"/>
                <w:lang w:val="en-US"/>
              </w:rPr>
            </w:pPr>
            <w:r>
              <w:rPr>
                <w:rFonts w:ascii="Times New Roman" w:hAnsi="Times New Roman" w:cs="Times New Roman"/>
                <w:iCs/>
                <w:szCs w:val="24"/>
                <w:lang w:val="en-US"/>
              </w:rPr>
              <w:t>W</w:t>
            </w:r>
            <w:r w:rsidRPr="000B0056">
              <w:rPr>
                <w:rFonts w:ascii="Times New Roman" w:hAnsi="Times New Roman" w:cs="Times New Roman"/>
                <w:iCs/>
                <w:szCs w:val="24"/>
                <w:lang w:val="en-US"/>
              </w:rPr>
              <w:t>arranty period: at least 12 months</w:t>
            </w:r>
            <w:r w:rsidR="00FB3674">
              <w:rPr>
                <w:rFonts w:ascii="Times New Roman" w:hAnsi="Times New Roman" w:cs="Times New Roman"/>
                <w:iCs/>
                <w:szCs w:val="24"/>
                <w:lang w:val="en-US"/>
              </w:rPr>
              <w:t xml:space="preserve"> </w:t>
            </w:r>
            <w:r w:rsidR="00FB3674" w:rsidRPr="00FB3674">
              <w:rPr>
                <w:rFonts w:ascii="Times New Roman" w:eastAsia="Calibri" w:hAnsi="Times New Roman" w:cs="Times New Roman"/>
                <w:bCs/>
                <w:color w:val="FF0000"/>
                <w:szCs w:val="24"/>
                <w:lang w:val="en-US" w:eastAsia="en-US"/>
              </w:rPr>
              <w:t>/</w:t>
            </w:r>
            <w:r w:rsidR="00FB3674" w:rsidRPr="00FB3674">
              <w:rPr>
                <w:rFonts w:ascii="Times New Roman" w:eastAsia="Calibri" w:hAnsi="Times New Roman" w:cs="Times New Roman"/>
                <w:bCs/>
                <w:color w:val="FF0000"/>
                <w:szCs w:val="24"/>
                <w:lang w:val="en" w:eastAsia="en-US"/>
              </w:rPr>
              <w:t>bid evaluation criterion/</w:t>
            </w:r>
          </w:p>
        </w:tc>
      </w:tr>
    </w:tbl>
    <w:p w14:paraId="62156982" w14:textId="77777777" w:rsidR="001647B9" w:rsidRPr="00A17C10" w:rsidRDefault="003D65EB">
      <w:pPr>
        <w:pStyle w:val="Nagwek2"/>
        <w:numPr>
          <w:ilvl w:val="1"/>
          <w:numId w:val="11"/>
        </w:numPr>
        <w:rPr>
          <w:lang w:val="en-US"/>
        </w:rPr>
      </w:pPr>
      <w:r w:rsidRPr="00A17C10">
        <w:rPr>
          <w:lang w:val="en-US"/>
        </w:rPr>
        <w:t>The Contracting Authority does not intend to divide the contract and shall not admit partial tenders. Tenders  not covering the entire subject  of the contract shall be rejected. The reasons why the contract shall not be divided: The subject matter of the contract functions as a whole and its sub-division may threaten its proper execution.</w:t>
      </w:r>
    </w:p>
    <w:p w14:paraId="6A7D85C1" w14:textId="77777777" w:rsidR="001647B9" w:rsidRPr="00A17C10" w:rsidRDefault="003D65EB">
      <w:pPr>
        <w:pStyle w:val="Nagwek2"/>
        <w:numPr>
          <w:ilvl w:val="1"/>
          <w:numId w:val="11"/>
        </w:numPr>
        <w:rPr>
          <w:lang w:val="en-US"/>
        </w:rPr>
      </w:pPr>
      <w:r w:rsidRPr="00A17C10">
        <w:rPr>
          <w:lang w:val="en-US"/>
        </w:rPr>
        <w:t>The Contracting Authority does not impose on the Contractor the duty to visit the premises or to check the documents required for the execution of the contract.</w:t>
      </w:r>
    </w:p>
    <w:p w14:paraId="6C811BAC" w14:textId="77777777" w:rsidR="001647B9" w:rsidRPr="00A17C10" w:rsidRDefault="003D65EB">
      <w:pPr>
        <w:pStyle w:val="Nagwek2"/>
        <w:numPr>
          <w:ilvl w:val="1"/>
          <w:numId w:val="11"/>
        </w:numPr>
        <w:rPr>
          <w:lang w:val="en-US"/>
        </w:rPr>
      </w:pPr>
      <w:r w:rsidRPr="00A17C10">
        <w:rPr>
          <w:lang w:val="en-US"/>
        </w:rPr>
        <w:t>The Contracting Authority does not intend to make advance payments on performance of the contract.</w:t>
      </w:r>
    </w:p>
    <w:p w14:paraId="300F782B" w14:textId="77777777" w:rsidR="001647B9" w:rsidRPr="00A17C10" w:rsidRDefault="003D65EB">
      <w:pPr>
        <w:pStyle w:val="Nagwek2"/>
        <w:numPr>
          <w:ilvl w:val="1"/>
          <w:numId w:val="11"/>
        </w:numPr>
        <w:rPr>
          <w:lang w:val="en-US"/>
        </w:rPr>
      </w:pPr>
      <w:r w:rsidRPr="00A17C10">
        <w:rPr>
          <w:lang w:val="en-US"/>
        </w:rPr>
        <w:t xml:space="preserve">The Contracting Authority shall admit equivalent offers. In all instances in which the description of the subject of the contract refers to a trademark, patent, origin or the specific process characteristics of given products or services, it means that the Contracting Authority  is not able to give a sufficiently detailed description of the subject matter of the contract and that  is justified by the specificity of the subject of the contract. In such circumstances any </w:t>
      </w:r>
      <w:r w:rsidRPr="00A17C10">
        <w:rPr>
          <w:lang w:val="en-US"/>
        </w:rPr>
        <w:lastRenderedPageBreak/>
        <w:t xml:space="preserve">designations of trademarks, patents or origin of the subject matter of the contract or of a characteristic process,  used in the Specification SETC should be read together with the words: or equivalent. </w:t>
      </w:r>
    </w:p>
    <w:p w14:paraId="5C81C5A3" w14:textId="77777777" w:rsidR="001647B9" w:rsidRPr="00A17C10" w:rsidRDefault="003D65EB">
      <w:pPr>
        <w:pStyle w:val="Nagwek2"/>
        <w:numPr>
          <w:ilvl w:val="1"/>
          <w:numId w:val="11"/>
        </w:numPr>
        <w:rPr>
          <w:lang w:val="en-US"/>
        </w:rPr>
      </w:pPr>
      <w:r w:rsidRPr="00A17C10">
        <w:rPr>
          <w:lang w:val="en-US"/>
        </w:rPr>
        <w:t>The Contractor that intends to rely on solutions equivalent to those specified by the Contracting Authority, is obligated to demonstrate that the offered materials or systems satisfy the requirements set forth by the Contracting Authority in the degree equal or higher than those provided in the description of the subject matter of the contract.</w:t>
      </w:r>
    </w:p>
    <w:p w14:paraId="7987EB02" w14:textId="77777777" w:rsidR="001647B9" w:rsidRPr="00A17C10" w:rsidRDefault="003D65EB">
      <w:pPr>
        <w:pStyle w:val="Nagwek2"/>
        <w:numPr>
          <w:ilvl w:val="1"/>
          <w:numId w:val="11"/>
        </w:numPr>
        <w:rPr>
          <w:lang w:val="en-US"/>
        </w:rPr>
      </w:pPr>
      <w:r w:rsidRPr="00A17C10">
        <w:rPr>
          <w:lang w:val="en-US"/>
        </w:rPr>
        <w:t xml:space="preserve">In the instances when the Contracting Authority in the description of the subject matter of the contract refers to European standards, normative documents, acceptance documents, technical specifications and  reference systems as set forth in Art. 101 of the Public Procurement Law, the equivalent solutions will be admitted. </w:t>
      </w:r>
    </w:p>
    <w:p w14:paraId="6E4FA209" w14:textId="77777777" w:rsidR="001647B9" w:rsidRPr="00A17C10" w:rsidRDefault="003D65EB">
      <w:pPr>
        <w:pStyle w:val="Nagwek2"/>
        <w:numPr>
          <w:ilvl w:val="1"/>
          <w:numId w:val="11"/>
        </w:numPr>
        <w:rPr>
          <w:lang w:val="en-US"/>
        </w:rPr>
      </w:pPr>
      <w:r w:rsidRPr="00A17C10">
        <w:rPr>
          <w:lang w:val="en-US"/>
        </w:rPr>
        <w:t>The Contracting Authority shall not admit variant bids or bids in the form of electronic catalogues.</w:t>
      </w:r>
    </w:p>
    <w:p w14:paraId="00082C48" w14:textId="77777777" w:rsidR="001647B9" w:rsidRPr="00A17C10" w:rsidRDefault="003D65EB">
      <w:pPr>
        <w:pStyle w:val="Nagwek2"/>
        <w:numPr>
          <w:ilvl w:val="1"/>
          <w:numId w:val="11"/>
        </w:numPr>
        <w:rPr>
          <w:lang w:val="en-US"/>
        </w:rPr>
      </w:pPr>
      <w:r w:rsidRPr="00A17C10">
        <w:rPr>
          <w:lang w:val="en-US"/>
        </w:rPr>
        <w:t>The Contracting Authority does not intend to restrict the possibility of participation in the tender proceedings exclusively to Contractors defined in Art. 94 of the Public Procurement Law.</w:t>
      </w:r>
    </w:p>
    <w:p w14:paraId="5497871E" w14:textId="77777777" w:rsidR="001647B9" w:rsidRPr="00A17C10" w:rsidRDefault="003D65EB">
      <w:pPr>
        <w:pStyle w:val="Nagwek2"/>
        <w:numPr>
          <w:ilvl w:val="1"/>
          <w:numId w:val="11"/>
        </w:numPr>
        <w:rPr>
          <w:lang w:val="en-US"/>
        </w:rPr>
      </w:pPr>
      <w:r w:rsidRPr="00A17C10">
        <w:rPr>
          <w:lang w:val="en-US"/>
        </w:rPr>
        <w:t>The Contracting Authority does not intend to conclude a framework agreement.</w:t>
      </w:r>
    </w:p>
    <w:p w14:paraId="5427763F" w14:textId="77777777" w:rsidR="001647B9" w:rsidRPr="00A17C10" w:rsidRDefault="003D65EB">
      <w:pPr>
        <w:pStyle w:val="Nagwek2"/>
        <w:numPr>
          <w:ilvl w:val="1"/>
          <w:numId w:val="11"/>
        </w:numPr>
        <w:rPr>
          <w:lang w:val="en-US"/>
        </w:rPr>
      </w:pPr>
      <w:r w:rsidRPr="00A17C10">
        <w:rPr>
          <w:lang w:val="en-US"/>
        </w:rPr>
        <w:t>The Contracting Authority does not intend to use electric auction.</w:t>
      </w:r>
    </w:p>
    <w:p w14:paraId="08F02907" w14:textId="77777777" w:rsidR="001647B9" w:rsidRPr="00A17C10" w:rsidRDefault="003D65EB">
      <w:pPr>
        <w:pStyle w:val="Nagwek2"/>
        <w:numPr>
          <w:ilvl w:val="1"/>
          <w:numId w:val="11"/>
        </w:numPr>
        <w:rPr>
          <w:lang w:val="en-US"/>
        </w:rPr>
      </w:pPr>
      <w:r w:rsidRPr="00A17C10">
        <w:rPr>
          <w:lang w:val="en-US"/>
        </w:rPr>
        <w:t xml:space="preserve">The Contracting Authority does not require that the key jobs (involved in positioning and assembly) should be completed by the Contractor in person. </w:t>
      </w:r>
    </w:p>
    <w:p w14:paraId="0062B8BB" w14:textId="77777777" w:rsidR="001647B9" w:rsidRPr="00A17C10" w:rsidRDefault="003D65EB">
      <w:pPr>
        <w:pStyle w:val="Nagwek2"/>
        <w:numPr>
          <w:ilvl w:val="1"/>
          <w:numId w:val="11"/>
        </w:numPr>
        <w:rPr>
          <w:lang w:val="en-US"/>
        </w:rPr>
      </w:pPr>
      <w:r w:rsidRPr="00A17C10">
        <w:rPr>
          <w:lang w:val="en-US"/>
        </w:rPr>
        <w:t xml:space="preserve">Pursuant to Article 5k of Council Regulation (EU) No 833/2014 of 31 July 2014 concerning restrictive measures in view of Russia's </w:t>
      </w:r>
      <w:proofErr w:type="spellStart"/>
      <w:r w:rsidRPr="00A17C10">
        <w:rPr>
          <w:lang w:val="en-US"/>
        </w:rPr>
        <w:t>destabilising</w:t>
      </w:r>
      <w:proofErr w:type="spellEnd"/>
      <w:r w:rsidRPr="00A17C10">
        <w:rPr>
          <w:lang w:val="en-US"/>
        </w:rPr>
        <w:t xml:space="preserve"> actions in Ukraine, it is prohibited to execute a public contract with the participation of subcontractors, suppliers or entities whose capacity is relied upon within the meaning of Directive 2014/24/EU if they account for more than 10% of the contract value.</w:t>
      </w:r>
    </w:p>
    <w:p w14:paraId="66558079" w14:textId="56CE81BB" w:rsidR="001647B9" w:rsidRPr="00A17C10" w:rsidRDefault="003D65EB">
      <w:pPr>
        <w:pStyle w:val="Nagwek2"/>
        <w:numPr>
          <w:ilvl w:val="1"/>
          <w:numId w:val="11"/>
        </w:numPr>
        <w:rPr>
          <w:lang w:val="en-US"/>
        </w:rPr>
      </w:pPr>
      <w:r w:rsidRPr="00A17C10">
        <w:rPr>
          <w:lang w:val="en-US"/>
        </w:rPr>
        <w:t>The Contractor is obligated to define the products being offered in an unambiguous manner, by designating their specific names, brand names, trademarks and other distinctive features, as described in the Contractor’s Tender (Annex 1)</w:t>
      </w:r>
      <w:r w:rsidR="004607DA">
        <w:rPr>
          <w:lang w:val="en-US"/>
        </w:rPr>
        <w:t>.</w:t>
      </w:r>
    </w:p>
    <w:p w14:paraId="792E980B" w14:textId="77777777" w:rsidR="001647B9" w:rsidRPr="00A17C10" w:rsidRDefault="003D65EB">
      <w:pPr>
        <w:pStyle w:val="Nagwek1"/>
      </w:pPr>
      <w:r w:rsidRPr="00A17C10">
        <w:t>information about evidence related to the subject matter</w:t>
      </w:r>
    </w:p>
    <w:p w14:paraId="0B8BD06A" w14:textId="77777777" w:rsidR="001647B9" w:rsidRPr="00A17C10" w:rsidRDefault="003D65EB">
      <w:pPr>
        <w:pStyle w:val="Nagwek2"/>
        <w:numPr>
          <w:ilvl w:val="1"/>
          <w:numId w:val="11"/>
        </w:numPr>
        <w:rPr>
          <w:lang w:val="en-US"/>
        </w:rPr>
      </w:pPr>
      <w:r w:rsidRPr="00A17C10">
        <w:rPr>
          <w:lang w:val="en-US"/>
        </w:rPr>
        <w:t>The Ordering Party requires that the Contractor's offer be accompanied by appropriate evidence confirming that the deliveries meet the requirements or features specified in the description of the subject of the order or meet the conditions for the execution of the order:</w:t>
      </w:r>
    </w:p>
    <w:p w14:paraId="0DC73413" w14:textId="77777777" w:rsidR="001647B9" w:rsidRPr="00A17C10" w:rsidRDefault="003D65EB">
      <w:pPr>
        <w:pStyle w:val="Nagwek2"/>
        <w:tabs>
          <w:tab w:val="clear" w:pos="0"/>
        </w:tabs>
        <w:ind w:firstLine="0"/>
        <w:rPr>
          <w:lang w:val="en-US"/>
        </w:rPr>
      </w:pPr>
      <w:r w:rsidRPr="00A17C10">
        <w:rPr>
          <w:lang w:val="en-US"/>
        </w:rPr>
        <w:t>a) technical specification of the supplied equipment, along with a list of all important parameters enabling the assessment of compliance with the Ordering Party's requirements specified in the Terms of Reference.</w:t>
      </w:r>
    </w:p>
    <w:p w14:paraId="2E256DE8" w14:textId="77777777" w:rsidR="001647B9" w:rsidRPr="00A17C10" w:rsidRDefault="003D65EB">
      <w:pPr>
        <w:pStyle w:val="Nagwek2"/>
        <w:numPr>
          <w:ilvl w:val="1"/>
          <w:numId w:val="11"/>
        </w:numPr>
        <w:rPr>
          <w:lang w:val="en-US"/>
        </w:rPr>
      </w:pPr>
      <w:r w:rsidRPr="00A17C10">
        <w:rPr>
          <w:lang w:val="en-US"/>
        </w:rPr>
        <w:t>The Contracting Authority shall admit equivalent means of proof provided they confirm that the given supplies comply with the requirements specified by the Contracting Authority.</w:t>
      </w:r>
    </w:p>
    <w:p w14:paraId="6CF62F2D" w14:textId="77777777" w:rsidR="001647B9" w:rsidRPr="00A17C10" w:rsidRDefault="003D65EB">
      <w:pPr>
        <w:pStyle w:val="Nagwek2"/>
        <w:numPr>
          <w:ilvl w:val="1"/>
          <w:numId w:val="11"/>
        </w:numPr>
        <w:rPr>
          <w:lang w:val="en-US"/>
        </w:rPr>
      </w:pPr>
      <w:r w:rsidRPr="00A17C10">
        <w:rPr>
          <w:lang w:val="en-US"/>
        </w:rPr>
        <w:t xml:space="preserve">If an Contractor failed to submit the relevant proofs or the submitted  proofs are deemed to be incomplete, the Contracting Authority shall require that these should be submitted or supplemented within the specified time limit. The Contracting Authority informs that although the call for proofs is provided for, the Contracting Authority does not intend to call for the proofs to be submitted or supplemented as long as the given evidence confirm the compliance with the markings or criteria specified in the tender Assessment Criteria or when </w:t>
      </w:r>
      <w:r w:rsidRPr="00A17C10">
        <w:rPr>
          <w:lang w:val="en-US"/>
        </w:rPr>
        <w:lastRenderedPageBreak/>
        <w:t>despite their submission the Contractor’s tender would be subject to rejection or it would be necessary to invalidate the procedure.</w:t>
      </w:r>
    </w:p>
    <w:p w14:paraId="3B7CBFA5" w14:textId="77777777" w:rsidR="001647B9" w:rsidRPr="00A17C10" w:rsidRDefault="003D65EB">
      <w:pPr>
        <w:pStyle w:val="Nagwek2"/>
        <w:numPr>
          <w:ilvl w:val="1"/>
          <w:numId w:val="11"/>
        </w:numPr>
        <w:rPr>
          <w:lang w:val="en-US"/>
        </w:rPr>
      </w:pPr>
      <w:r w:rsidRPr="00A17C10">
        <w:rPr>
          <w:lang w:val="en-US"/>
        </w:rPr>
        <w:t xml:space="preserve">The Contracting Authority may request the Contractor to give clarification with respect to the submitted means of proof. </w:t>
      </w:r>
    </w:p>
    <w:p w14:paraId="3BD0DECE" w14:textId="77777777" w:rsidR="001647B9" w:rsidRPr="00A17C10" w:rsidRDefault="003D65EB">
      <w:pPr>
        <w:pStyle w:val="Nagwek1"/>
      </w:pPr>
      <w:r w:rsidRPr="00A17C10">
        <w:t>Information about the projected contracts  referred to in Article 214 para. 1 (7) and (8) of the Public Procurement Law.</w:t>
      </w:r>
    </w:p>
    <w:p w14:paraId="570051B6" w14:textId="77777777" w:rsidR="001647B9" w:rsidRPr="00A17C10" w:rsidRDefault="003D65EB">
      <w:pPr>
        <w:pStyle w:val="Nagwek2"/>
        <w:numPr>
          <w:ilvl w:val="1"/>
          <w:numId w:val="11"/>
        </w:numPr>
        <w:rPr>
          <w:lang w:val="en-US"/>
        </w:rPr>
      </w:pPr>
      <w:r w:rsidRPr="00A17C10">
        <w:rPr>
          <w:lang w:val="en-US"/>
        </w:rPr>
        <w:t xml:space="preserve">The </w:t>
      </w:r>
      <w:proofErr w:type="spellStart"/>
      <w:r w:rsidRPr="00A17C10">
        <w:rPr>
          <w:lang w:val="en-US"/>
        </w:rPr>
        <w:t>Contractu</w:t>
      </w:r>
      <w:proofErr w:type="spellEnd"/>
      <w:r w:rsidRPr="00A17C10">
        <w:rPr>
          <w:lang w:val="en-US"/>
        </w:rPr>
        <w:t xml:space="preserve"> Authority does not intend to  award  such contracts, as referred to in Article 214, para 1 (8) of the Public Procurement Law. </w:t>
      </w:r>
    </w:p>
    <w:p w14:paraId="424B9AE5" w14:textId="77777777" w:rsidR="001647B9" w:rsidRPr="00A17C10" w:rsidRDefault="003D65EB">
      <w:pPr>
        <w:pStyle w:val="Nagwek1"/>
      </w:pPr>
      <w:r w:rsidRPr="00A17C10">
        <w:t>Time limit for execution of the contract</w:t>
      </w:r>
    </w:p>
    <w:p w14:paraId="69820C9E" w14:textId="4739DA64" w:rsidR="001647B9" w:rsidRPr="00A17C10" w:rsidRDefault="003D65EB">
      <w:pPr>
        <w:pStyle w:val="Nagwek2"/>
        <w:tabs>
          <w:tab w:val="clear" w:pos="0"/>
        </w:tabs>
        <w:ind w:left="142" w:firstLine="0"/>
        <w:rPr>
          <w:lang w:val="en-US"/>
        </w:rPr>
      </w:pPr>
      <w:r w:rsidRPr="00A87C7C">
        <w:rPr>
          <w:b/>
          <w:bCs/>
          <w:lang w:val="en-US"/>
        </w:rPr>
        <w:t>The contract must be completed within:</w:t>
      </w:r>
      <w:r w:rsidRPr="00A87C7C">
        <w:rPr>
          <w:lang w:val="en-US"/>
        </w:rPr>
        <w:t xml:space="preserve"> </w:t>
      </w:r>
      <w:r w:rsidR="001B2068" w:rsidRPr="00A87C7C">
        <w:rPr>
          <w:lang w:val="en-US"/>
        </w:rPr>
        <w:t>up to 180 days</w:t>
      </w:r>
      <w:r w:rsidRPr="00A87C7C">
        <w:rPr>
          <w:lang w:val="en-US"/>
        </w:rPr>
        <w:t xml:space="preserve"> from the date of conclusion of the contract.</w:t>
      </w:r>
    </w:p>
    <w:p w14:paraId="3D2B09E7" w14:textId="77777777" w:rsidR="001647B9" w:rsidRPr="00A17C10" w:rsidRDefault="003D65EB">
      <w:pPr>
        <w:pStyle w:val="Nagwek1"/>
      </w:pPr>
      <w:r w:rsidRPr="00A17C10">
        <w:t>Conditions for participation in the procedure information on the conditions for participation in the procurement procedure</w:t>
      </w:r>
    </w:p>
    <w:p w14:paraId="3727AA1A" w14:textId="77777777" w:rsidR="001647B9" w:rsidRPr="00A17C10" w:rsidRDefault="003D65EB">
      <w:pPr>
        <w:pStyle w:val="Nagwek2"/>
        <w:numPr>
          <w:ilvl w:val="1"/>
          <w:numId w:val="11"/>
        </w:numPr>
        <w:rPr>
          <w:lang w:val="en-US"/>
        </w:rPr>
      </w:pPr>
      <w:r w:rsidRPr="00A17C10">
        <w:rPr>
          <w:lang w:val="en-US"/>
        </w:rPr>
        <w:t>Contractors who are not subject to exclusion and who meet the requirements for participation in the procedure and conditions stipulated in the Specification of essential terms of the contract may apply for the award of the Contract.</w:t>
      </w:r>
    </w:p>
    <w:tbl>
      <w:tblPr>
        <w:tblW w:w="8740" w:type="dxa"/>
        <w:tblInd w:w="397" w:type="dxa"/>
        <w:tblLayout w:type="fixed"/>
        <w:tblCellMar>
          <w:left w:w="70" w:type="dxa"/>
          <w:right w:w="70" w:type="dxa"/>
        </w:tblCellMar>
        <w:tblLook w:val="0000" w:firstRow="0" w:lastRow="0" w:firstColumn="0" w:lastColumn="0" w:noHBand="0" w:noVBand="0"/>
      </w:tblPr>
      <w:tblGrid>
        <w:gridCol w:w="591"/>
        <w:gridCol w:w="8149"/>
      </w:tblGrid>
      <w:tr w:rsidR="001647B9" w:rsidRPr="00FA1161" w14:paraId="6C1778E6" w14:textId="77777777">
        <w:tc>
          <w:tcPr>
            <w:tcW w:w="591" w:type="dxa"/>
            <w:tcBorders>
              <w:top w:val="single" w:sz="4" w:space="0" w:color="000000"/>
              <w:left w:val="single" w:sz="4" w:space="0" w:color="000000"/>
              <w:bottom w:val="single" w:sz="4" w:space="0" w:color="000000"/>
              <w:right w:val="single" w:sz="4" w:space="0" w:color="000000"/>
            </w:tcBorders>
          </w:tcPr>
          <w:p w14:paraId="07B5705B" w14:textId="77777777" w:rsidR="001647B9" w:rsidRPr="00A17C10" w:rsidRDefault="001647B9">
            <w:pPr>
              <w:snapToGrid w:val="0"/>
              <w:spacing w:line="360" w:lineRule="auto"/>
              <w:jc w:val="both"/>
              <w:rPr>
                <w:lang w:val="en-GB"/>
              </w:rPr>
            </w:pPr>
          </w:p>
        </w:tc>
        <w:tc>
          <w:tcPr>
            <w:tcW w:w="8149" w:type="dxa"/>
            <w:tcBorders>
              <w:top w:val="single" w:sz="4" w:space="0" w:color="000000"/>
              <w:left w:val="single" w:sz="4" w:space="0" w:color="000000"/>
              <w:bottom w:val="single" w:sz="4" w:space="0" w:color="000000"/>
              <w:right w:val="single" w:sz="4" w:space="0" w:color="000000"/>
            </w:tcBorders>
          </w:tcPr>
          <w:p w14:paraId="56A3FC6B" w14:textId="77777777" w:rsidR="001647B9" w:rsidRPr="00A17C10" w:rsidRDefault="003D65EB">
            <w:pPr>
              <w:pStyle w:val="Nagwek2"/>
              <w:tabs>
                <w:tab w:val="clear" w:pos="0"/>
              </w:tabs>
              <w:ind w:left="0" w:firstLine="0"/>
              <w:rPr>
                <w:lang w:val="en-US"/>
              </w:rPr>
            </w:pPr>
            <w:r w:rsidRPr="00A17C10">
              <w:rPr>
                <w:lang w:val="en-US"/>
              </w:rPr>
              <w:t>Conditions for participation in the proceedings</w:t>
            </w:r>
          </w:p>
        </w:tc>
      </w:tr>
      <w:tr w:rsidR="001647B9" w:rsidRPr="00FA1161" w14:paraId="70C0293F" w14:textId="77777777">
        <w:tc>
          <w:tcPr>
            <w:tcW w:w="591" w:type="dxa"/>
            <w:tcBorders>
              <w:top w:val="single" w:sz="4" w:space="0" w:color="000000"/>
              <w:left w:val="single" w:sz="4" w:space="0" w:color="000000"/>
              <w:bottom w:val="single" w:sz="4" w:space="0" w:color="000000"/>
              <w:right w:val="single" w:sz="4" w:space="0" w:color="000000"/>
            </w:tcBorders>
          </w:tcPr>
          <w:p w14:paraId="5B85FC33" w14:textId="77777777" w:rsidR="001647B9" w:rsidRPr="00A17C10" w:rsidRDefault="003D65EB">
            <w:pPr>
              <w:spacing w:line="360" w:lineRule="auto"/>
              <w:jc w:val="both"/>
              <w:rPr>
                <w:lang w:val="en-GB"/>
              </w:rPr>
            </w:pPr>
            <w:r w:rsidRPr="00A17C10">
              <w:rPr>
                <w:lang w:val="en-GB"/>
              </w:rPr>
              <w:t>1</w:t>
            </w:r>
          </w:p>
        </w:tc>
        <w:tc>
          <w:tcPr>
            <w:tcW w:w="8149" w:type="dxa"/>
            <w:tcBorders>
              <w:top w:val="single" w:sz="4" w:space="0" w:color="000000"/>
              <w:left w:val="single" w:sz="4" w:space="0" w:color="000000"/>
              <w:bottom w:val="single" w:sz="4" w:space="0" w:color="000000"/>
              <w:right w:val="single" w:sz="4" w:space="0" w:color="000000"/>
            </w:tcBorders>
          </w:tcPr>
          <w:p w14:paraId="3E29190E" w14:textId="77777777" w:rsidR="001647B9" w:rsidRPr="00A17C10" w:rsidRDefault="003D65EB">
            <w:pPr>
              <w:spacing w:line="360" w:lineRule="auto"/>
              <w:jc w:val="both"/>
              <w:rPr>
                <w:lang w:val="en-GB"/>
              </w:rPr>
            </w:pPr>
            <w:r w:rsidRPr="00A17C10">
              <w:rPr>
                <w:lang w:val="en-GB"/>
              </w:rPr>
              <w:t>Competence to  carry out business activity</w:t>
            </w:r>
          </w:p>
          <w:p w14:paraId="49B2F079" w14:textId="77777777" w:rsidR="001647B9" w:rsidRPr="00A17C10" w:rsidRDefault="003D65EB">
            <w:pPr>
              <w:spacing w:line="360" w:lineRule="auto"/>
              <w:jc w:val="both"/>
              <w:rPr>
                <w:lang w:val="en-GB"/>
              </w:rPr>
            </w:pPr>
            <w:r w:rsidRPr="00A17C10">
              <w:rPr>
                <w:lang w:val="en-GB"/>
              </w:rPr>
              <w:t>The Contracting Authority does not set a condition in this respect.</w:t>
            </w:r>
          </w:p>
        </w:tc>
      </w:tr>
      <w:tr w:rsidR="001647B9" w:rsidRPr="00FA1161" w14:paraId="1CFA89B4" w14:textId="77777777">
        <w:tc>
          <w:tcPr>
            <w:tcW w:w="591" w:type="dxa"/>
            <w:tcBorders>
              <w:top w:val="single" w:sz="4" w:space="0" w:color="000000"/>
              <w:left w:val="single" w:sz="4" w:space="0" w:color="000000"/>
              <w:bottom w:val="single" w:sz="4" w:space="0" w:color="000000"/>
              <w:right w:val="single" w:sz="4" w:space="0" w:color="000000"/>
            </w:tcBorders>
          </w:tcPr>
          <w:p w14:paraId="16FB472E" w14:textId="77777777" w:rsidR="001647B9" w:rsidRPr="00A17C10" w:rsidRDefault="003D65EB">
            <w:pPr>
              <w:spacing w:line="360" w:lineRule="auto"/>
              <w:jc w:val="both"/>
              <w:rPr>
                <w:lang w:val="en-GB"/>
              </w:rPr>
            </w:pPr>
            <w:r w:rsidRPr="00A17C10">
              <w:rPr>
                <w:lang w:val="en-GB"/>
              </w:rPr>
              <w:t>2</w:t>
            </w:r>
          </w:p>
        </w:tc>
        <w:tc>
          <w:tcPr>
            <w:tcW w:w="8149" w:type="dxa"/>
            <w:tcBorders>
              <w:top w:val="single" w:sz="4" w:space="0" w:color="000000"/>
              <w:left w:val="single" w:sz="4" w:space="0" w:color="000000"/>
              <w:bottom w:val="single" w:sz="4" w:space="0" w:color="000000"/>
              <w:right w:val="single" w:sz="4" w:space="0" w:color="000000"/>
            </w:tcBorders>
          </w:tcPr>
          <w:p w14:paraId="40E67BC3" w14:textId="77777777" w:rsidR="001647B9" w:rsidRPr="00A17C10" w:rsidRDefault="003D65EB">
            <w:pPr>
              <w:spacing w:line="360" w:lineRule="auto"/>
              <w:jc w:val="both"/>
              <w:rPr>
                <w:lang w:val="en-GB"/>
              </w:rPr>
            </w:pPr>
            <w:r w:rsidRPr="00A17C10">
              <w:rPr>
                <w:lang w:val="en-GB"/>
              </w:rPr>
              <w:t>Competence or licence to conduct a specific business or professional activity, if arising out of separate regulations.</w:t>
            </w:r>
          </w:p>
          <w:p w14:paraId="6526CFB0" w14:textId="77777777" w:rsidR="001647B9" w:rsidRPr="00A17C10" w:rsidRDefault="003D65EB">
            <w:pPr>
              <w:spacing w:line="360" w:lineRule="auto"/>
              <w:jc w:val="both"/>
              <w:rPr>
                <w:lang w:val="en-GB"/>
              </w:rPr>
            </w:pPr>
            <w:r w:rsidRPr="00A17C10">
              <w:rPr>
                <w:lang w:val="en-GB"/>
              </w:rPr>
              <w:t>The Contracting Authority does not set a condition in this respect</w:t>
            </w:r>
          </w:p>
        </w:tc>
      </w:tr>
      <w:tr w:rsidR="001647B9" w:rsidRPr="00FA1161" w14:paraId="2D6FEA99" w14:textId="77777777">
        <w:tc>
          <w:tcPr>
            <w:tcW w:w="591" w:type="dxa"/>
            <w:tcBorders>
              <w:top w:val="single" w:sz="4" w:space="0" w:color="000000"/>
              <w:left w:val="single" w:sz="4" w:space="0" w:color="000000"/>
              <w:bottom w:val="single" w:sz="4" w:space="0" w:color="000000"/>
              <w:right w:val="single" w:sz="4" w:space="0" w:color="000000"/>
            </w:tcBorders>
          </w:tcPr>
          <w:p w14:paraId="52816E0B" w14:textId="77777777" w:rsidR="001647B9" w:rsidRPr="00A17C10" w:rsidRDefault="003D65EB">
            <w:pPr>
              <w:spacing w:line="360" w:lineRule="auto"/>
              <w:jc w:val="both"/>
              <w:rPr>
                <w:lang w:val="en-GB"/>
              </w:rPr>
            </w:pPr>
            <w:r w:rsidRPr="00A17C10">
              <w:rPr>
                <w:lang w:val="en-GB"/>
              </w:rPr>
              <w:t>3</w:t>
            </w:r>
          </w:p>
        </w:tc>
        <w:tc>
          <w:tcPr>
            <w:tcW w:w="8149" w:type="dxa"/>
            <w:tcBorders>
              <w:top w:val="single" w:sz="4" w:space="0" w:color="000000"/>
              <w:left w:val="single" w:sz="4" w:space="0" w:color="000000"/>
              <w:bottom w:val="single" w:sz="4" w:space="0" w:color="000000"/>
              <w:right w:val="single" w:sz="4" w:space="0" w:color="000000"/>
            </w:tcBorders>
          </w:tcPr>
          <w:p w14:paraId="4A6789EA" w14:textId="77777777" w:rsidR="001647B9" w:rsidRPr="00A17C10" w:rsidRDefault="003D65EB">
            <w:pPr>
              <w:spacing w:line="360" w:lineRule="auto"/>
              <w:jc w:val="both"/>
              <w:rPr>
                <w:lang w:val="en-GB"/>
              </w:rPr>
            </w:pPr>
            <w:r w:rsidRPr="00A17C10">
              <w:rPr>
                <w:lang w:val="en-GB"/>
              </w:rPr>
              <w:t>Technical or professional capability</w:t>
            </w:r>
          </w:p>
          <w:p w14:paraId="0122C1C2" w14:textId="77777777" w:rsidR="001647B9" w:rsidRPr="00A17C10" w:rsidRDefault="003D65EB">
            <w:pPr>
              <w:spacing w:line="360" w:lineRule="auto"/>
              <w:jc w:val="both"/>
              <w:rPr>
                <w:lang w:val="en-GB"/>
              </w:rPr>
            </w:pPr>
            <w:r w:rsidRPr="00A17C10">
              <w:rPr>
                <w:lang w:val="en-GB"/>
              </w:rPr>
              <w:t>The Contracting Authority does not set a condition in this respect</w:t>
            </w:r>
          </w:p>
        </w:tc>
      </w:tr>
      <w:tr w:rsidR="001647B9" w:rsidRPr="00FA1161" w14:paraId="38CC81B1" w14:textId="77777777">
        <w:tc>
          <w:tcPr>
            <w:tcW w:w="591" w:type="dxa"/>
            <w:tcBorders>
              <w:top w:val="single" w:sz="4" w:space="0" w:color="000000"/>
              <w:left w:val="single" w:sz="4" w:space="0" w:color="000000"/>
              <w:bottom w:val="single" w:sz="4" w:space="0" w:color="000000"/>
              <w:right w:val="single" w:sz="4" w:space="0" w:color="000000"/>
            </w:tcBorders>
          </w:tcPr>
          <w:p w14:paraId="3987AF20" w14:textId="77777777" w:rsidR="001647B9" w:rsidRPr="00A17C10" w:rsidRDefault="003D65EB">
            <w:pPr>
              <w:spacing w:line="360" w:lineRule="auto"/>
              <w:jc w:val="both"/>
              <w:rPr>
                <w:lang w:val="en-GB"/>
              </w:rPr>
            </w:pPr>
            <w:r w:rsidRPr="00A17C10">
              <w:rPr>
                <w:lang w:val="en-GB"/>
              </w:rPr>
              <w:t>4</w:t>
            </w:r>
          </w:p>
        </w:tc>
        <w:tc>
          <w:tcPr>
            <w:tcW w:w="8149" w:type="dxa"/>
            <w:tcBorders>
              <w:top w:val="single" w:sz="4" w:space="0" w:color="000000"/>
              <w:left w:val="single" w:sz="4" w:space="0" w:color="000000"/>
              <w:bottom w:val="single" w:sz="4" w:space="0" w:color="000000"/>
              <w:right w:val="single" w:sz="4" w:space="0" w:color="000000"/>
            </w:tcBorders>
          </w:tcPr>
          <w:p w14:paraId="25561ECE" w14:textId="77777777" w:rsidR="001647B9" w:rsidRPr="00A17C10" w:rsidRDefault="003D65EB">
            <w:pPr>
              <w:spacing w:line="360" w:lineRule="auto"/>
              <w:jc w:val="both"/>
              <w:rPr>
                <w:lang w:val="en-GB"/>
              </w:rPr>
            </w:pPr>
            <w:r w:rsidRPr="00A17C10">
              <w:rPr>
                <w:lang w:val="en-GB"/>
              </w:rPr>
              <w:t>Economic or financial standing</w:t>
            </w:r>
          </w:p>
          <w:p w14:paraId="73E87B3B" w14:textId="77777777" w:rsidR="001647B9" w:rsidRPr="00A17C10" w:rsidRDefault="003D65EB">
            <w:pPr>
              <w:spacing w:line="360" w:lineRule="auto"/>
              <w:jc w:val="both"/>
              <w:rPr>
                <w:lang w:val="en-GB"/>
              </w:rPr>
            </w:pPr>
            <w:r w:rsidRPr="00A17C10">
              <w:rPr>
                <w:lang w:val="en-GB"/>
              </w:rPr>
              <w:t>The Contracting Authority does not set a condition in this respect</w:t>
            </w:r>
          </w:p>
        </w:tc>
      </w:tr>
    </w:tbl>
    <w:p w14:paraId="18983580" w14:textId="77777777" w:rsidR="001647B9" w:rsidRPr="00A17C10" w:rsidRDefault="003D65EB">
      <w:pPr>
        <w:pStyle w:val="Nagwek2"/>
        <w:numPr>
          <w:ilvl w:val="1"/>
          <w:numId w:val="11"/>
        </w:numPr>
        <w:rPr>
          <w:lang w:val="en-US"/>
        </w:rPr>
      </w:pPr>
      <w:r w:rsidRPr="00A17C10">
        <w:rPr>
          <w:lang w:val="en-GB"/>
        </w:rPr>
        <w:t xml:space="preserve">The Ordering Party may, at any stage of the procedure, consider that the Contractor does not have the required technical or professional abilities if the Contractor's conflicting interests, in particular the involvement of the contractor's technical or professional resources in other business ventures of the contractor, might have a negative impact on the implementation of the contract. </w:t>
      </w:r>
    </w:p>
    <w:p w14:paraId="22492CF1" w14:textId="77777777" w:rsidR="001647B9" w:rsidRPr="00A17C10" w:rsidRDefault="003D65EB">
      <w:pPr>
        <w:pStyle w:val="Nagwek1"/>
      </w:pPr>
      <w:r w:rsidRPr="00A17C10">
        <w:t>Grounds for exclusion from the contract awarding procedure</w:t>
      </w:r>
    </w:p>
    <w:p w14:paraId="6C4DF14A" w14:textId="77777777" w:rsidR="001647B9" w:rsidRPr="00A17C10" w:rsidRDefault="003D65EB">
      <w:pPr>
        <w:pStyle w:val="Nagwek2"/>
        <w:numPr>
          <w:ilvl w:val="1"/>
          <w:numId w:val="11"/>
        </w:numPr>
        <w:rPr>
          <w:lang w:val="en-US"/>
        </w:rPr>
      </w:pPr>
      <w:r w:rsidRPr="00A17C10">
        <w:rPr>
          <w:lang w:val="en-US"/>
        </w:rPr>
        <w:t>The Contracting Authority shall exclude from the procedure the Contractors to whom the grounds for exclusion referred to in Art.  108 para 1 of the Public Procurement Law shall apply.</w:t>
      </w:r>
    </w:p>
    <w:p w14:paraId="052E98A0" w14:textId="77777777" w:rsidR="001647B9" w:rsidRPr="00A17C10" w:rsidRDefault="003D65EB">
      <w:pPr>
        <w:pStyle w:val="Nagwek2"/>
        <w:numPr>
          <w:ilvl w:val="1"/>
          <w:numId w:val="11"/>
        </w:numPr>
        <w:rPr>
          <w:lang w:val="en-US"/>
        </w:rPr>
      </w:pPr>
      <w:r w:rsidRPr="00A17C10">
        <w:rPr>
          <w:lang w:val="en-US"/>
        </w:rPr>
        <w:lastRenderedPageBreak/>
        <w:t>The Contracting Authority will exclude from the contract award procedure the Contractor in respect of whom there are grounds for exclusion referred to in Article 7(1) of the Act of 13 April 2022 on special solutions to prevent support for aggression against Ukraine and to protect national security (Journal of Laws of 2022, item 835), hereinafter referred to as the Sanctions Act.</w:t>
      </w:r>
    </w:p>
    <w:p w14:paraId="67A1E599" w14:textId="77777777" w:rsidR="001647B9" w:rsidRPr="00A17C10" w:rsidRDefault="003D65EB">
      <w:pPr>
        <w:pStyle w:val="Nagwek2"/>
        <w:numPr>
          <w:ilvl w:val="1"/>
          <w:numId w:val="11"/>
        </w:numPr>
        <w:rPr>
          <w:lang w:val="en-US"/>
        </w:rPr>
      </w:pPr>
      <w:r w:rsidRPr="00A17C10">
        <w:rPr>
          <w:lang w:val="en-US"/>
        </w:rPr>
        <w:t xml:space="preserve">The Contracting Authority shall exclude from the contract award procedure the Contractor in respect of which there are the grounds for exclusion referred to in Article 5k of the Council Regulation (EU) No 833/2014 of 31 July 2014 concerning restrictive measures in view of Russia's </w:t>
      </w:r>
      <w:proofErr w:type="spellStart"/>
      <w:r w:rsidRPr="00A17C10">
        <w:rPr>
          <w:lang w:val="en-US"/>
        </w:rPr>
        <w:t>destabilising</w:t>
      </w:r>
      <w:proofErr w:type="spellEnd"/>
      <w:r w:rsidRPr="00A17C10">
        <w:rPr>
          <w:lang w:val="en-US"/>
        </w:rPr>
        <w:t xml:space="preserve"> actions in Ukraine (Official Journal of the EU no. L 229 of 31. 7.2014, p. 1), hereinafter: Regulation 833/2014, as amended by Council Regulation (EU) 2022/576 amending Regulation (EU) No 833/2014 concerning restrictive measures in view of Russia's actions </w:t>
      </w:r>
      <w:proofErr w:type="spellStart"/>
      <w:r w:rsidRPr="00A17C10">
        <w:rPr>
          <w:lang w:val="en-US"/>
        </w:rPr>
        <w:t>destabilising</w:t>
      </w:r>
      <w:proofErr w:type="spellEnd"/>
      <w:r w:rsidRPr="00A17C10">
        <w:rPr>
          <w:lang w:val="en-US"/>
        </w:rPr>
        <w:t xml:space="preserve"> the situation in Ukraine (Official Journal of the EU No L 111, 8.4.2022, p. 1), hereinafter: Regulation 2022/576.</w:t>
      </w:r>
    </w:p>
    <w:p w14:paraId="48F2169E" w14:textId="77777777" w:rsidR="001647B9" w:rsidRPr="00A17C10" w:rsidRDefault="003D65EB">
      <w:pPr>
        <w:pStyle w:val="Nagwek2"/>
        <w:numPr>
          <w:ilvl w:val="1"/>
          <w:numId w:val="11"/>
        </w:numPr>
        <w:rPr>
          <w:lang w:val="en-US"/>
        </w:rPr>
      </w:pPr>
      <w:r w:rsidRPr="00A17C10">
        <w:rPr>
          <w:lang w:val="en-US"/>
        </w:rPr>
        <w:t>Pursuant to Art. 109 para 1 (1), (4), (5), (6), (7), (8), (10) of the Public Procurement Law, the Contracting Authority shall exclude the Contractor:</w:t>
      </w:r>
    </w:p>
    <w:p w14:paraId="0A5A84CB" w14:textId="77777777" w:rsidR="001647B9" w:rsidRPr="00A17C10" w:rsidRDefault="003D65EB">
      <w:pPr>
        <w:pStyle w:val="Nagwek2"/>
        <w:tabs>
          <w:tab w:val="clear" w:pos="0"/>
        </w:tabs>
        <w:ind w:firstLine="0"/>
        <w:rPr>
          <w:lang w:val="en-US"/>
        </w:rPr>
      </w:pPr>
      <w:r w:rsidRPr="00A17C10">
        <w:rPr>
          <w:lang w:val="en-US"/>
        </w:rPr>
        <w:t>(1) that infringed the obligations relating to the payment of taxes, levies or social or health insurance contributions except for the case referred to in Art. 108 para 1 (3) of the Public Procurement Law, unless the Contractor, before the time limit for submission of tenders, has paid due taxes, levies and social and health insurance contributions with due interest or penalties, or entered into a binding agreement on the repayment of these liabilities.</w:t>
      </w:r>
    </w:p>
    <w:p w14:paraId="4DA5079C" w14:textId="77777777" w:rsidR="001647B9" w:rsidRPr="00A17C10" w:rsidRDefault="003D65EB">
      <w:pPr>
        <w:pStyle w:val="Nagwek2"/>
        <w:tabs>
          <w:tab w:val="clear" w:pos="0"/>
        </w:tabs>
        <w:ind w:firstLine="0"/>
        <w:rPr>
          <w:lang w:val="en-US"/>
        </w:rPr>
      </w:pPr>
      <w:r w:rsidRPr="00A17C10">
        <w:rPr>
          <w:lang w:val="en-US"/>
        </w:rPr>
        <w:t>(4) that is subject to liquidation proceedings or whose bankruptcy has been declared, whose assets are managed by the appointed receiver or a court, whose business activity has been suspended or who takes or suffers any other analogous action  provided in the relevant regulations;</w:t>
      </w:r>
    </w:p>
    <w:p w14:paraId="4F21B76C" w14:textId="77777777" w:rsidR="001647B9" w:rsidRPr="00A17C10" w:rsidRDefault="003D65EB">
      <w:pPr>
        <w:pStyle w:val="Nagwek2"/>
        <w:tabs>
          <w:tab w:val="clear" w:pos="0"/>
        </w:tabs>
        <w:ind w:firstLine="0"/>
        <w:rPr>
          <w:lang w:val="en-US"/>
        </w:rPr>
      </w:pPr>
      <w:r w:rsidRPr="00A17C10">
        <w:rPr>
          <w:lang w:val="en-US"/>
        </w:rPr>
        <w:t>(5) that culpably infringed its professional obligations, which puts its integrity into question, and in particular, where the Contractor, as a result of deliberate action or gross negligence, failed to perform or performed unduly the contract, and which fact the Contracting Authority is able to demonstrate with the use of relevant evidence;</w:t>
      </w:r>
    </w:p>
    <w:p w14:paraId="5B869C93" w14:textId="77777777" w:rsidR="001647B9" w:rsidRPr="00A17C10" w:rsidRDefault="003D65EB">
      <w:pPr>
        <w:pStyle w:val="Nagwek2"/>
        <w:tabs>
          <w:tab w:val="clear" w:pos="0"/>
        </w:tabs>
        <w:ind w:firstLine="0"/>
        <w:rPr>
          <w:lang w:val="en-US"/>
        </w:rPr>
      </w:pPr>
      <w:r w:rsidRPr="00A17C10">
        <w:rPr>
          <w:lang w:val="en-US"/>
        </w:rPr>
        <w:t>(6) if the conflict of interests exists, as construed in the light of Art. 56 para 2, which cannot be resolved in another manner than by excluding the Contractor from the procedure;</w:t>
      </w:r>
    </w:p>
    <w:p w14:paraId="56319449" w14:textId="77777777" w:rsidR="001647B9" w:rsidRPr="00A17C10" w:rsidRDefault="003D65EB">
      <w:pPr>
        <w:pStyle w:val="Nagwek2"/>
        <w:tabs>
          <w:tab w:val="clear" w:pos="0"/>
        </w:tabs>
        <w:ind w:firstLine="0"/>
        <w:rPr>
          <w:lang w:val="en-US"/>
        </w:rPr>
      </w:pPr>
      <w:r w:rsidRPr="00A17C10">
        <w:rPr>
          <w:lang w:val="en-US"/>
        </w:rPr>
        <w:t>(7) that, due to reasons attributable to Contractor, failed to performed or performed to a significant extent unduly an earlier public contract or a concession contract, which resulted in termination of the contract, award of damages, the performance of the contract being entrusted to another entity, or warranty claims.</w:t>
      </w:r>
    </w:p>
    <w:p w14:paraId="4712890A" w14:textId="77777777" w:rsidR="001647B9" w:rsidRPr="00A17C10" w:rsidRDefault="003D65EB">
      <w:pPr>
        <w:pStyle w:val="Nagwek2"/>
        <w:tabs>
          <w:tab w:val="clear" w:pos="0"/>
        </w:tabs>
        <w:ind w:firstLine="0"/>
        <w:rPr>
          <w:lang w:val="en-US"/>
        </w:rPr>
      </w:pPr>
      <w:r w:rsidRPr="00A17C10">
        <w:rPr>
          <w:lang w:val="en-US"/>
        </w:rPr>
        <w:t xml:space="preserve">(8) that as a result of </w:t>
      </w:r>
      <w:proofErr w:type="spellStart"/>
      <w:r w:rsidRPr="00A17C10">
        <w:rPr>
          <w:lang w:val="en-US"/>
        </w:rPr>
        <w:t>wilful</w:t>
      </w:r>
      <w:proofErr w:type="spellEnd"/>
      <w:r w:rsidRPr="00A17C10">
        <w:rPr>
          <w:lang w:val="en-US"/>
        </w:rPr>
        <w:t xml:space="preserve"> misconduct or gross negligence misled the contracting authority when presenting information that it is not subject to exclusion, or that meets the conditions for participation in the procedure or the selection criteria, which could have significant influence on the decision in the contract award procedure, or who concealed some information or is unable to present the required evidence;</w:t>
      </w:r>
    </w:p>
    <w:p w14:paraId="2D201A47" w14:textId="77777777" w:rsidR="001647B9" w:rsidRPr="00A17C10" w:rsidRDefault="003D65EB">
      <w:pPr>
        <w:pStyle w:val="Nagwek2"/>
        <w:tabs>
          <w:tab w:val="clear" w:pos="0"/>
        </w:tabs>
        <w:ind w:firstLine="0"/>
        <w:rPr>
          <w:lang w:val="en-US"/>
        </w:rPr>
      </w:pPr>
      <w:r w:rsidRPr="00A17C10">
        <w:rPr>
          <w:lang w:val="en-US"/>
        </w:rPr>
        <w:t>(9) that wrongfully influenced or attempted to influence the activities of the Contracting Authority or to obtain confidential information that could have given the Contractor an advantage in the contract awarding  procedure;</w:t>
      </w:r>
    </w:p>
    <w:p w14:paraId="439CE0DF" w14:textId="77777777" w:rsidR="001647B9" w:rsidRPr="00A17C10" w:rsidRDefault="003D65EB">
      <w:pPr>
        <w:pStyle w:val="Nagwek2"/>
        <w:tabs>
          <w:tab w:val="clear" w:pos="0"/>
        </w:tabs>
        <w:ind w:firstLine="0"/>
        <w:rPr>
          <w:lang w:val="en-US"/>
        </w:rPr>
      </w:pPr>
      <w:r w:rsidRPr="00A17C10">
        <w:rPr>
          <w:lang w:val="en-US"/>
        </w:rPr>
        <w:t>(10) that, a result of recklessness or negligence, presented information misleading the Contracting Authority, which could have had significant influence on the decision made by the Contracting Authority in the contract awarding  proceedings;</w:t>
      </w:r>
    </w:p>
    <w:p w14:paraId="746BA4FF" w14:textId="77777777" w:rsidR="001647B9" w:rsidRPr="00A17C10" w:rsidRDefault="003D65EB">
      <w:pPr>
        <w:pStyle w:val="Nagwek2"/>
        <w:numPr>
          <w:ilvl w:val="1"/>
          <w:numId w:val="11"/>
        </w:numPr>
        <w:rPr>
          <w:lang w:val="en-US"/>
        </w:rPr>
      </w:pPr>
      <w:r w:rsidRPr="00A17C10">
        <w:rPr>
          <w:lang w:val="en-US"/>
        </w:rPr>
        <w:lastRenderedPageBreak/>
        <w:t>If the Contractor relies on the capabilities or situation of entities providing resources, the Contractor Authority will examine whether there are grounds for excluding this entity that have been provided for the Contractor.</w:t>
      </w:r>
    </w:p>
    <w:p w14:paraId="60A5D09B" w14:textId="77777777" w:rsidR="001647B9" w:rsidRPr="00A17C10" w:rsidRDefault="003D65EB">
      <w:pPr>
        <w:pStyle w:val="Nagwek2"/>
        <w:numPr>
          <w:ilvl w:val="1"/>
          <w:numId w:val="11"/>
        </w:numPr>
        <w:rPr>
          <w:lang w:val="en-US"/>
        </w:rPr>
      </w:pPr>
      <w:r w:rsidRPr="00A17C10">
        <w:rPr>
          <w:lang w:val="en-US"/>
        </w:rPr>
        <w:t>If contractors apply jointly for the award of the contract, the contracting authority examines whether there are grounds for exclusion for each of these contractors.</w:t>
      </w:r>
    </w:p>
    <w:p w14:paraId="5440C1D1" w14:textId="77777777" w:rsidR="001647B9" w:rsidRPr="00A17C10" w:rsidRDefault="003D65EB">
      <w:pPr>
        <w:pStyle w:val="Nagwek2"/>
        <w:numPr>
          <w:ilvl w:val="1"/>
          <w:numId w:val="11"/>
        </w:numPr>
        <w:rPr>
          <w:lang w:val="en-US"/>
        </w:rPr>
      </w:pPr>
      <w:r w:rsidRPr="00A17C10">
        <w:rPr>
          <w:lang w:val="en-US"/>
        </w:rPr>
        <w:t>In cases referred to in Art. 109 para 1 sub-sections (4), (5), (7), the Contracting Authority may choose not to exclude the Contractor from the procedure if the exclusion were obviously disproportionate, in particular when the amounts of the arrears in the payment of taxes or social security contributions are insignificant or the economic or financial standing of the Contractor, referred to in para 2 (2) is sufficient to guarantee the due performance of the contract.</w:t>
      </w:r>
    </w:p>
    <w:p w14:paraId="53586443" w14:textId="77777777" w:rsidR="001647B9" w:rsidRPr="00A17C10" w:rsidRDefault="003D65EB">
      <w:pPr>
        <w:pStyle w:val="Nagwek2"/>
        <w:numPr>
          <w:ilvl w:val="1"/>
          <w:numId w:val="11"/>
        </w:numPr>
        <w:rPr>
          <w:lang w:val="en-US"/>
        </w:rPr>
      </w:pPr>
      <w:r w:rsidRPr="00A17C10">
        <w:rPr>
          <w:lang w:val="en-US"/>
        </w:rPr>
        <w:t>An Contractor is subject to exclusion pursuant to Art. 111 of the Public Procurement Law.</w:t>
      </w:r>
    </w:p>
    <w:p w14:paraId="010B496B" w14:textId="77777777" w:rsidR="001647B9" w:rsidRPr="00A17C10" w:rsidRDefault="003D65EB">
      <w:pPr>
        <w:pStyle w:val="Nagwek2"/>
        <w:numPr>
          <w:ilvl w:val="1"/>
          <w:numId w:val="11"/>
        </w:numPr>
        <w:rPr>
          <w:lang w:val="en-US"/>
        </w:rPr>
      </w:pPr>
      <w:r w:rsidRPr="00A17C10">
        <w:rPr>
          <w:lang w:val="en-US"/>
        </w:rPr>
        <w:t xml:space="preserve">9.5. An Contractor shall not be subject to exclusion in cases referred to Art. 108 para 1  (1), (2), (5) of the Public Procurement Law when he is able to demonstrate that it jointly fulfilled the premises stipulated in Art. 110 para 2 of the Public Procurement Law. </w:t>
      </w:r>
    </w:p>
    <w:p w14:paraId="290C30A4" w14:textId="77777777" w:rsidR="001647B9" w:rsidRPr="00A17C10" w:rsidRDefault="003D65EB">
      <w:pPr>
        <w:pStyle w:val="Nagwek2"/>
        <w:numPr>
          <w:ilvl w:val="1"/>
          <w:numId w:val="11"/>
        </w:numPr>
        <w:rPr>
          <w:lang w:val="en-US"/>
        </w:rPr>
      </w:pPr>
      <w:r w:rsidRPr="00A17C10">
        <w:rPr>
          <w:lang w:val="en-US"/>
        </w:rPr>
        <w:t>9.6. The Contracting Authority shall assess whether the measures  undertaken by the Contractor, referred to in Art. 110 para 2 of the Public Procurement Law, are sufficient to demonstrate its reliability, taking into account the significance and specific circumstances of the Contractor’s actions. When the measures taken by the Contractor are deemed insufficient to prove its reliability, the Contractor shall be subject to exclusion.</w:t>
      </w:r>
    </w:p>
    <w:p w14:paraId="53B2C1D8" w14:textId="77777777" w:rsidR="001647B9" w:rsidRPr="00A17C10" w:rsidRDefault="003D65EB">
      <w:pPr>
        <w:pStyle w:val="Nagwek1"/>
      </w:pPr>
      <w:r w:rsidRPr="00A17C10">
        <w:t>Information about the means of proof</w:t>
      </w:r>
      <w:r w:rsidRPr="00A17C10">
        <w:rPr>
          <w:lang w:val="en-US"/>
        </w:rPr>
        <w:t xml:space="preserve"> </w:t>
      </w:r>
    </w:p>
    <w:p w14:paraId="0BC35EA4" w14:textId="77777777" w:rsidR="001647B9" w:rsidRPr="00A17C10" w:rsidRDefault="003D65EB">
      <w:pPr>
        <w:pStyle w:val="Nagwek2"/>
        <w:numPr>
          <w:ilvl w:val="1"/>
          <w:numId w:val="11"/>
        </w:numPr>
        <w:rPr>
          <w:lang w:val="en-US"/>
        </w:rPr>
      </w:pPr>
      <w:r w:rsidRPr="00A17C10">
        <w:rPr>
          <w:lang w:val="en-US"/>
        </w:rPr>
        <w:t xml:space="preserve">Prior to the selection of the most advantageous tender, The Contracting Authority shall communicate with the Contractor whose bid has received the highest score and request him to submit within the specified time limit not shorter than 10 days, the following means of proof valid  at that date: </w:t>
      </w:r>
    </w:p>
    <w:tbl>
      <w:tblPr>
        <w:tblW w:w="8829" w:type="dxa"/>
        <w:jc w:val="right"/>
        <w:tblLayout w:type="fixed"/>
        <w:tblCellMar>
          <w:top w:w="55" w:type="dxa"/>
          <w:left w:w="55" w:type="dxa"/>
          <w:bottom w:w="55" w:type="dxa"/>
          <w:right w:w="55" w:type="dxa"/>
        </w:tblCellMar>
        <w:tblLook w:val="0000" w:firstRow="0" w:lastRow="0" w:firstColumn="0" w:lastColumn="0" w:noHBand="0" w:noVBand="0"/>
      </w:tblPr>
      <w:tblGrid>
        <w:gridCol w:w="630"/>
        <w:gridCol w:w="8199"/>
      </w:tblGrid>
      <w:tr w:rsidR="001647B9" w:rsidRPr="00FA1161" w14:paraId="06725EFA" w14:textId="77777777">
        <w:trPr>
          <w:trHeight w:val="510"/>
          <w:jc w:val="right"/>
        </w:trPr>
        <w:tc>
          <w:tcPr>
            <w:tcW w:w="630" w:type="dxa"/>
            <w:tcBorders>
              <w:top w:val="single" w:sz="2" w:space="0" w:color="000000"/>
              <w:left w:val="single" w:sz="2" w:space="0" w:color="000000"/>
              <w:bottom w:val="single" w:sz="2" w:space="0" w:color="000000"/>
            </w:tcBorders>
          </w:tcPr>
          <w:p w14:paraId="6112693B" w14:textId="77777777" w:rsidR="001647B9" w:rsidRPr="00A17C10" w:rsidRDefault="003D65EB">
            <w:pPr>
              <w:suppressLineNumbers/>
              <w:jc w:val="both"/>
            </w:pPr>
            <w:r w:rsidRPr="00A17C10">
              <w:t>1</w:t>
            </w:r>
          </w:p>
        </w:tc>
        <w:tc>
          <w:tcPr>
            <w:tcW w:w="8199" w:type="dxa"/>
            <w:tcBorders>
              <w:top w:val="single" w:sz="2" w:space="0" w:color="000000"/>
              <w:left w:val="single" w:sz="2" w:space="0" w:color="000000"/>
              <w:bottom w:val="single" w:sz="2" w:space="0" w:color="000000"/>
              <w:right w:val="single" w:sz="2" w:space="0" w:color="000000"/>
            </w:tcBorders>
          </w:tcPr>
          <w:p w14:paraId="1A5BEA5B" w14:textId="77777777" w:rsidR="001647B9" w:rsidRPr="00A17C10" w:rsidRDefault="003D65EB">
            <w:pPr>
              <w:jc w:val="both"/>
              <w:rPr>
                <w:iCs/>
                <w:lang w:val="en-US"/>
              </w:rPr>
            </w:pPr>
            <w:r w:rsidRPr="00A17C10">
              <w:rPr>
                <w:iCs/>
                <w:lang w:val="en-US"/>
              </w:rPr>
              <w:t>Declarations of non-exclusion from the procedure submitted on the form of the Single European Procurement Document, drawn up in accordance with the standard form set out in Commission Implementing Regulation (EU) 2016/7 of 5 January 2016 establishing a standard form for the Single European Procurement Document (Official Journal UEL3 of 06.01.2016, p.16), hereinafter referred to as the "Single Document" or "JEDZ".</w:t>
            </w:r>
          </w:p>
          <w:p w14:paraId="533A6A71" w14:textId="77777777" w:rsidR="001647B9" w:rsidRPr="00A17C10" w:rsidRDefault="003D65EB">
            <w:pPr>
              <w:jc w:val="both"/>
              <w:rPr>
                <w:iCs/>
                <w:lang w:val="en-US"/>
              </w:rPr>
            </w:pPr>
            <w:r w:rsidRPr="00A17C10">
              <w:rPr>
                <w:iCs/>
                <w:lang w:val="en-US"/>
              </w:rPr>
              <w:t xml:space="preserve">The editable template of the JEDZ is attached as Annex 2 to the EWS. </w:t>
            </w:r>
          </w:p>
          <w:p w14:paraId="03125289" w14:textId="26F56EF1" w:rsidR="001647B9" w:rsidRPr="00A17C10" w:rsidRDefault="003D65EB">
            <w:pPr>
              <w:jc w:val="both"/>
              <w:rPr>
                <w:iCs/>
                <w:lang w:val="en-US"/>
              </w:rPr>
            </w:pPr>
            <w:r w:rsidRPr="00A17C10">
              <w:rPr>
                <w:iCs/>
                <w:lang w:val="en-US"/>
              </w:rPr>
              <w:t>The Contracting Authority has created an ESPD file (</w:t>
            </w:r>
            <w:proofErr w:type="spellStart"/>
            <w:r w:rsidRPr="00A17C10">
              <w:rPr>
                <w:iCs/>
                <w:lang w:val="en-US"/>
              </w:rPr>
              <w:t>eJEDZ</w:t>
            </w:r>
            <w:proofErr w:type="spellEnd"/>
            <w:r w:rsidRPr="00A17C10">
              <w:rPr>
                <w:iCs/>
                <w:lang w:val="en-US"/>
              </w:rPr>
              <w:t xml:space="preserve">), which is posted at: http://www.dzp.agh.edu.pl/ under the tender notice ref. </w:t>
            </w:r>
            <w:r w:rsidR="00B22945" w:rsidRPr="00D12DCE">
              <w:rPr>
                <w:b/>
                <w:bCs/>
                <w:iCs/>
                <w:lang w:val="en-US"/>
              </w:rPr>
              <w:t>DE</w:t>
            </w:r>
            <w:r w:rsidRPr="00D12DCE">
              <w:rPr>
                <w:b/>
                <w:bCs/>
                <w:iCs/>
                <w:lang w:val="en-US"/>
              </w:rPr>
              <w:t>-</w:t>
            </w:r>
            <w:r w:rsidR="00B22945" w:rsidRPr="00D12DCE">
              <w:rPr>
                <w:b/>
                <w:bCs/>
                <w:iCs/>
                <w:lang w:val="en-US"/>
              </w:rPr>
              <w:t>d</w:t>
            </w:r>
            <w:r w:rsidRPr="00D12DCE">
              <w:rPr>
                <w:b/>
                <w:bCs/>
                <w:iCs/>
                <w:lang w:val="en-US"/>
              </w:rPr>
              <w:t>zp.272-</w:t>
            </w:r>
            <w:r w:rsidR="001B2068" w:rsidRPr="00D12DCE">
              <w:rPr>
                <w:b/>
                <w:bCs/>
                <w:iCs/>
                <w:lang w:val="en-US"/>
              </w:rPr>
              <w:t>60</w:t>
            </w:r>
            <w:r w:rsidRPr="00D12DCE">
              <w:rPr>
                <w:b/>
                <w:bCs/>
                <w:iCs/>
                <w:lang w:val="en-US"/>
              </w:rPr>
              <w:t>/2</w:t>
            </w:r>
            <w:r w:rsidR="00B22945" w:rsidRPr="00D12DCE">
              <w:rPr>
                <w:b/>
                <w:bCs/>
                <w:iCs/>
                <w:lang w:val="en-US"/>
              </w:rPr>
              <w:t>4</w:t>
            </w:r>
            <w:r w:rsidRPr="00A17C10">
              <w:rPr>
                <w:iCs/>
                <w:lang w:val="en-US"/>
              </w:rPr>
              <w:t>, the statement in the form of JEDZ can be downloaded, from the website, saved to disk, and then imported and completed through the ESPD service available at: http://espd.uzp.gov.pl</w:t>
            </w:r>
          </w:p>
          <w:p w14:paraId="70F5114E" w14:textId="77777777" w:rsidR="001647B9" w:rsidRPr="00A17C10" w:rsidRDefault="003D65EB">
            <w:pPr>
              <w:jc w:val="both"/>
              <w:rPr>
                <w:lang w:val="en-US"/>
              </w:rPr>
            </w:pPr>
            <w:r w:rsidRPr="00A17C10">
              <w:rPr>
                <w:lang w:val="en-US"/>
              </w:rPr>
              <w:t>The completed ESPD should be signed with a qualified signature.</w:t>
            </w:r>
          </w:p>
          <w:p w14:paraId="04A5DEBE" w14:textId="4110A3DA" w:rsidR="001647B9" w:rsidRPr="00A17C10" w:rsidRDefault="003D65EB">
            <w:pPr>
              <w:widowControl w:val="0"/>
              <w:jc w:val="both"/>
              <w:rPr>
                <w:lang w:val="en-US"/>
              </w:rPr>
            </w:pPr>
            <w:r w:rsidRPr="00A17C10">
              <w:rPr>
                <w:lang w:val="en-US"/>
              </w:rPr>
              <w:t>The Contracting Authority informs that on the website of the Public Procurement Office:</w:t>
            </w:r>
            <w:r w:rsidR="00D12DCE">
              <w:rPr>
                <w:lang w:val="en-US"/>
              </w:rPr>
              <w:t xml:space="preserve"> </w:t>
            </w:r>
            <w:r w:rsidRPr="00A17C10">
              <w:rPr>
                <w:lang w:val="en-US"/>
              </w:rPr>
              <w:t>https://www.uzp.gov.pl/__data/assets/pdf_file/0015/32415/Jednolity-Europejski-Dokument-Zamowienia-instrukcja.pdf there is available the Instruction for filling in the Single European Procurement Document (in Polish).</w:t>
            </w:r>
          </w:p>
          <w:p w14:paraId="6A5EDDBC" w14:textId="77777777" w:rsidR="001647B9" w:rsidRPr="00A17C10" w:rsidRDefault="003D65EB">
            <w:pPr>
              <w:widowControl w:val="0"/>
              <w:jc w:val="both"/>
              <w:rPr>
                <w:lang w:val="en-US"/>
              </w:rPr>
            </w:pPr>
            <w:r w:rsidRPr="00A17C10">
              <w:rPr>
                <w:lang w:val="en-US"/>
              </w:rPr>
              <w:t>In the case of joint bidding by contractors, the JEDZ is to be submitted by each of the contractors jointly applying for the contract. This statement is to confirm the absence of grounds for exclusion within the scope specified in this SWZ.</w:t>
            </w:r>
          </w:p>
          <w:p w14:paraId="546D76C6" w14:textId="77777777" w:rsidR="001647B9" w:rsidRPr="00A17C10" w:rsidRDefault="003D65EB">
            <w:pPr>
              <w:jc w:val="both"/>
              <w:rPr>
                <w:color w:val="000000"/>
                <w:lang w:val="en-US"/>
              </w:rPr>
            </w:pPr>
            <w:r w:rsidRPr="00A17C10">
              <w:rPr>
                <w:color w:val="000000"/>
                <w:lang w:val="en-US"/>
              </w:rPr>
              <w:lastRenderedPageBreak/>
              <w:t xml:space="preserve">The Contractor may use the single document submitted in a separate procurement procedure if he confirms that the information contained therein remains correct. In such a case, the Contractor shall be required to submit a declaration that the information contained therein remains up to date. </w:t>
            </w:r>
          </w:p>
        </w:tc>
      </w:tr>
      <w:tr w:rsidR="001647B9" w:rsidRPr="00FA1161" w14:paraId="78A6098B" w14:textId="77777777">
        <w:trPr>
          <w:jc w:val="right"/>
        </w:trPr>
        <w:tc>
          <w:tcPr>
            <w:tcW w:w="630" w:type="dxa"/>
            <w:tcBorders>
              <w:left w:val="single" w:sz="2" w:space="0" w:color="000000"/>
              <w:bottom w:val="single" w:sz="2" w:space="0" w:color="000000"/>
            </w:tcBorders>
          </w:tcPr>
          <w:p w14:paraId="6CB25683" w14:textId="77777777" w:rsidR="001647B9" w:rsidRPr="00A17C10" w:rsidRDefault="003D65EB">
            <w:pPr>
              <w:suppressLineNumbers/>
              <w:snapToGrid w:val="0"/>
              <w:jc w:val="both"/>
            </w:pPr>
            <w:r w:rsidRPr="00A17C10">
              <w:lastRenderedPageBreak/>
              <w:t>2</w:t>
            </w:r>
          </w:p>
        </w:tc>
        <w:tc>
          <w:tcPr>
            <w:tcW w:w="8199" w:type="dxa"/>
            <w:tcBorders>
              <w:left w:val="single" w:sz="2" w:space="0" w:color="000000"/>
              <w:bottom w:val="single" w:sz="2" w:space="0" w:color="000000"/>
              <w:right w:val="single" w:sz="2" w:space="0" w:color="000000"/>
            </w:tcBorders>
          </w:tcPr>
          <w:p w14:paraId="10ADDA8D" w14:textId="77777777" w:rsidR="001647B9" w:rsidRPr="00A17C10" w:rsidRDefault="003D65EB">
            <w:pPr>
              <w:snapToGrid w:val="0"/>
              <w:jc w:val="both"/>
              <w:rPr>
                <w:lang w:val="en-US"/>
              </w:rPr>
            </w:pPr>
            <w:r w:rsidRPr="00A17C10">
              <w:rPr>
                <w:lang w:val="en-US"/>
              </w:rPr>
              <w:t>Contractor’s statement on membership in the same group of companies or on not being members of the same group of companies, in the context of Art. 108 para 1  (5) of the Public Procurement Law, within the meaning of the Act of 16 February 2007 on Competition and Consumer Protection (Journal of Laws 2019, item 369) as other Contractors that while belonging to the same capital group submitted separate tenders, partial offers; or  the statement on belonging to the same capital group as another Contractor, alongside the evidence showing that the tender or the partial tender was prepared independent of another Contractor belonging to the same capital group- model statement in Annex 4 to the Specification of essential terms of the contract.</w:t>
            </w:r>
          </w:p>
        </w:tc>
      </w:tr>
      <w:tr w:rsidR="001647B9" w:rsidRPr="00FA1161" w14:paraId="4D841CCD" w14:textId="77777777">
        <w:trPr>
          <w:jc w:val="right"/>
        </w:trPr>
        <w:tc>
          <w:tcPr>
            <w:tcW w:w="630" w:type="dxa"/>
            <w:tcBorders>
              <w:left w:val="single" w:sz="2" w:space="0" w:color="000000"/>
              <w:bottom w:val="single" w:sz="2" w:space="0" w:color="000000"/>
            </w:tcBorders>
          </w:tcPr>
          <w:p w14:paraId="14C90DCA" w14:textId="77777777" w:rsidR="001647B9" w:rsidRPr="00A17C10" w:rsidRDefault="003D65EB">
            <w:pPr>
              <w:suppressLineNumbers/>
              <w:snapToGrid w:val="0"/>
              <w:jc w:val="both"/>
            </w:pPr>
            <w:r w:rsidRPr="00A17C10">
              <w:t>3</w:t>
            </w:r>
          </w:p>
        </w:tc>
        <w:tc>
          <w:tcPr>
            <w:tcW w:w="8199" w:type="dxa"/>
            <w:tcBorders>
              <w:left w:val="single" w:sz="2" w:space="0" w:color="000000"/>
              <w:bottom w:val="single" w:sz="2" w:space="0" w:color="000000"/>
              <w:right w:val="single" w:sz="2" w:space="0" w:color="000000"/>
            </w:tcBorders>
          </w:tcPr>
          <w:p w14:paraId="0022AE44" w14:textId="77777777" w:rsidR="001647B9" w:rsidRPr="00A17C10" w:rsidRDefault="003D65EB">
            <w:pPr>
              <w:snapToGrid w:val="0"/>
              <w:jc w:val="both"/>
              <w:rPr>
                <w:lang w:val="en-US"/>
              </w:rPr>
            </w:pPr>
            <w:r w:rsidRPr="00A17C10">
              <w:rPr>
                <w:lang w:val="en-US"/>
              </w:rPr>
              <w:t>Information from the National Criminal Register as regards the grounds for exclusion indicated in Article 108(1)(1), (2) and (4) of the PPL Act drawn up not earlier than 6 months prior to its submission.</w:t>
            </w:r>
          </w:p>
        </w:tc>
      </w:tr>
      <w:tr w:rsidR="001647B9" w:rsidRPr="00FA1161" w14:paraId="3FB68CC4" w14:textId="77777777">
        <w:trPr>
          <w:jc w:val="right"/>
        </w:trPr>
        <w:tc>
          <w:tcPr>
            <w:tcW w:w="630" w:type="dxa"/>
            <w:tcBorders>
              <w:left w:val="single" w:sz="2" w:space="0" w:color="000000"/>
              <w:bottom w:val="single" w:sz="2" w:space="0" w:color="000000"/>
            </w:tcBorders>
          </w:tcPr>
          <w:p w14:paraId="6051C3DB" w14:textId="77777777" w:rsidR="001647B9" w:rsidRPr="00A17C10" w:rsidRDefault="003D65EB">
            <w:pPr>
              <w:suppressLineNumbers/>
              <w:snapToGrid w:val="0"/>
              <w:jc w:val="both"/>
            </w:pPr>
            <w:r w:rsidRPr="00A17C10">
              <w:t>4</w:t>
            </w:r>
          </w:p>
        </w:tc>
        <w:tc>
          <w:tcPr>
            <w:tcW w:w="8199" w:type="dxa"/>
            <w:tcBorders>
              <w:left w:val="single" w:sz="2" w:space="0" w:color="000000"/>
              <w:bottom w:val="single" w:sz="2" w:space="0" w:color="000000"/>
              <w:right w:val="single" w:sz="2" w:space="0" w:color="000000"/>
            </w:tcBorders>
          </w:tcPr>
          <w:p w14:paraId="3BD3998D" w14:textId="2F9707CB" w:rsidR="00CD1F96" w:rsidRPr="00A17C10" w:rsidRDefault="003D65EB">
            <w:pPr>
              <w:snapToGrid w:val="0"/>
              <w:jc w:val="both"/>
              <w:rPr>
                <w:bCs/>
                <w:lang w:val="en-US"/>
              </w:rPr>
            </w:pPr>
            <w:r w:rsidRPr="00A17C10">
              <w:rPr>
                <w:bCs/>
                <w:lang w:val="en-US"/>
              </w:rPr>
              <w:t>An extract or information from the National Court Register or the Central Register and Information on Business Activity, within the scope of Article 109, item 1, point 4 of the Act, prepared no earlier than 3 months prior to its submission, if separate regulations require an entry in the register or register.</w:t>
            </w:r>
          </w:p>
        </w:tc>
      </w:tr>
    </w:tbl>
    <w:p w14:paraId="59430D2C" w14:textId="77777777" w:rsidR="001647B9" w:rsidRPr="00A17C10" w:rsidRDefault="003D65EB">
      <w:pPr>
        <w:pStyle w:val="Nagwek2"/>
        <w:numPr>
          <w:ilvl w:val="1"/>
          <w:numId w:val="11"/>
        </w:numPr>
        <w:rPr>
          <w:lang w:val="en-US"/>
        </w:rPr>
      </w:pPr>
      <w:r w:rsidRPr="00A17C10">
        <w:rPr>
          <w:lang w:val="en-US"/>
        </w:rPr>
        <w:t>In the case of contractors competing jointly for the award of a contract, the means of proof referred to in paragraph 1 to substantiate the absence of grounds for exclusion shall be provided by each of the contractors competing jointly.</w:t>
      </w:r>
    </w:p>
    <w:p w14:paraId="7C5D463E" w14:textId="77777777" w:rsidR="001647B9" w:rsidRPr="00A17C10" w:rsidRDefault="003D65EB">
      <w:pPr>
        <w:pStyle w:val="Nagwek2"/>
        <w:numPr>
          <w:ilvl w:val="1"/>
          <w:numId w:val="11"/>
        </w:numPr>
        <w:rPr>
          <w:lang w:val="en-US"/>
        </w:rPr>
      </w:pPr>
      <w:r w:rsidRPr="00A17C10">
        <w:rPr>
          <w:lang w:val="en-US"/>
        </w:rPr>
        <w:t>With reference to the entity on whose capabilities or situation the contractor relies pursuant to the provisions of Article 118 of the PPL, the contractor shall submit subjective means of evidence, listed in section 1, to confirm the absence of grounds for exclusion, with reference to each of those entities, except for the Statement within the scope of Article 108 par. 1 item 5 of the PPL on not belonging to a capital group.</w:t>
      </w:r>
    </w:p>
    <w:p w14:paraId="215CC2FE" w14:textId="77777777" w:rsidR="001647B9" w:rsidRPr="00A17C10" w:rsidRDefault="003D65EB">
      <w:pPr>
        <w:pStyle w:val="Nagwek2"/>
        <w:numPr>
          <w:ilvl w:val="1"/>
          <w:numId w:val="11"/>
        </w:numPr>
        <w:rPr>
          <w:lang w:val="en-US"/>
        </w:rPr>
      </w:pPr>
      <w:r w:rsidRPr="00A17C10">
        <w:rPr>
          <w:lang w:val="en-US"/>
        </w:rPr>
        <w:t>With regard to subcontractors who are not entities providing resources under the terms of Article 118 of the Act, the Contracting Authority does not require the submission of subjective evidence of the absence of grounds for exclusion.</w:t>
      </w:r>
    </w:p>
    <w:p w14:paraId="7EB15785" w14:textId="77777777" w:rsidR="001647B9" w:rsidRPr="00A17C10" w:rsidRDefault="003D65EB">
      <w:pPr>
        <w:pStyle w:val="Nagwek2"/>
        <w:numPr>
          <w:ilvl w:val="1"/>
          <w:numId w:val="11"/>
        </w:numPr>
        <w:rPr>
          <w:lang w:val="en-US"/>
        </w:rPr>
      </w:pPr>
      <w:r w:rsidRPr="00A17C10">
        <w:rPr>
          <w:lang w:val="en-US"/>
        </w:rPr>
        <w:t xml:space="preserve">The Contracting Authority shall not request the Contractor to submit relevant means of proof if: </w:t>
      </w:r>
    </w:p>
    <w:p w14:paraId="747793EE" w14:textId="77777777" w:rsidR="001647B9" w:rsidRPr="00A17C10" w:rsidRDefault="003D65EB">
      <w:pPr>
        <w:pStyle w:val="Nagwek2"/>
        <w:numPr>
          <w:ilvl w:val="0"/>
          <w:numId w:val="10"/>
        </w:numPr>
        <w:rPr>
          <w:lang w:val="en-US"/>
        </w:rPr>
      </w:pPr>
      <w:r w:rsidRPr="00A17C10">
        <w:rPr>
          <w:lang w:val="en-US"/>
        </w:rPr>
        <w:t xml:space="preserve">the contracting authority  can obtain them through free-of-charge and generally accessible databases, and in particular through  public registers as construed within the meaning of the Act of 17 February 2005 on </w:t>
      </w:r>
      <w:proofErr w:type="spellStart"/>
      <w:r w:rsidRPr="00A17C10">
        <w:rPr>
          <w:lang w:val="en-US"/>
        </w:rPr>
        <w:t>computerisation</w:t>
      </w:r>
      <w:proofErr w:type="spellEnd"/>
      <w:r w:rsidRPr="00A17C10">
        <w:rPr>
          <w:lang w:val="en-US"/>
        </w:rPr>
        <w:t xml:space="preserve"> of activities involved in execution of public tasks provided that the Contractor made available  in the statement referred to in Art. 125 para 1 of the Public Procurement Law the relevant data required for access;</w:t>
      </w:r>
    </w:p>
    <w:p w14:paraId="2A73132A" w14:textId="77777777" w:rsidR="001647B9" w:rsidRPr="00A17C10" w:rsidRDefault="003D65EB">
      <w:pPr>
        <w:pStyle w:val="Nagwek2"/>
        <w:numPr>
          <w:ilvl w:val="0"/>
          <w:numId w:val="10"/>
        </w:numPr>
        <w:rPr>
          <w:lang w:val="en-US"/>
        </w:rPr>
      </w:pPr>
      <w:r w:rsidRPr="00A17C10">
        <w:rPr>
          <w:lang w:val="en-US"/>
        </w:rPr>
        <w:t>the means of proof is the declaration or statement whose scope corresponds to those referred to in Art. 125 para 1 of the Public Procurement Law.</w:t>
      </w:r>
    </w:p>
    <w:p w14:paraId="1BB2F5EC" w14:textId="77777777" w:rsidR="001647B9" w:rsidRPr="00A17C10" w:rsidRDefault="003D65EB">
      <w:pPr>
        <w:pStyle w:val="Nagwek2"/>
        <w:numPr>
          <w:ilvl w:val="1"/>
          <w:numId w:val="11"/>
        </w:numPr>
        <w:rPr>
          <w:lang w:val="en-US"/>
        </w:rPr>
      </w:pPr>
      <w:r w:rsidRPr="00A17C10">
        <w:rPr>
          <w:lang w:val="en-US"/>
        </w:rPr>
        <w:t xml:space="preserve">Contractor is not obliged to submit respective means of proof which  the Contracting authority already  holds provided the Contractor makes due reference to them confirming their validity and correctness. </w:t>
      </w:r>
    </w:p>
    <w:p w14:paraId="3B911309" w14:textId="77777777" w:rsidR="001647B9" w:rsidRPr="00A17C10" w:rsidRDefault="003D65EB">
      <w:pPr>
        <w:pStyle w:val="Nagwek2"/>
        <w:numPr>
          <w:ilvl w:val="1"/>
          <w:numId w:val="11"/>
        </w:numPr>
        <w:rPr>
          <w:lang w:val="en-US"/>
        </w:rPr>
      </w:pPr>
      <w:r w:rsidRPr="00A17C10">
        <w:rPr>
          <w:lang w:val="en-US"/>
        </w:rPr>
        <w:lastRenderedPageBreak/>
        <w:t xml:space="preserve">Relevant means of proof and other documents and statements shall be submitted by the Contractor in as electronic documents or documents in electronic form by electronic means with a safe electronic signature verified using a valid qualified certificate, otherwise they should be regarded as invalid. </w:t>
      </w:r>
    </w:p>
    <w:p w14:paraId="479411DE" w14:textId="698A3686" w:rsidR="001647B9" w:rsidRPr="004607DA" w:rsidRDefault="004607DA">
      <w:pPr>
        <w:pStyle w:val="Nagwek2"/>
        <w:numPr>
          <w:ilvl w:val="1"/>
          <w:numId w:val="11"/>
        </w:numPr>
        <w:rPr>
          <w:highlight w:val="yellow"/>
        </w:rPr>
      </w:pPr>
      <w:proofErr w:type="spellStart"/>
      <w:r w:rsidRPr="004607DA">
        <w:rPr>
          <w:highlight w:val="yellow"/>
        </w:rPr>
        <w:t>Foreign</w:t>
      </w:r>
      <w:proofErr w:type="spellEnd"/>
      <w:r w:rsidRPr="004607DA">
        <w:rPr>
          <w:highlight w:val="yellow"/>
        </w:rPr>
        <w:t xml:space="preserve"> </w:t>
      </w:r>
      <w:proofErr w:type="spellStart"/>
      <w:r w:rsidRPr="004607DA">
        <w:rPr>
          <w:highlight w:val="yellow"/>
        </w:rPr>
        <w:t>entities</w:t>
      </w:r>
      <w:proofErr w:type="spellEnd"/>
      <w:r w:rsidRPr="004607DA">
        <w:rPr>
          <w:highlight w:val="yellow"/>
        </w:rPr>
        <w:t>:</w:t>
      </w:r>
    </w:p>
    <w:tbl>
      <w:tblPr>
        <w:tblW w:w="8816" w:type="dxa"/>
        <w:tblInd w:w="669" w:type="dxa"/>
        <w:tblLayout w:type="fixed"/>
        <w:tblLook w:val="0000" w:firstRow="0" w:lastRow="0" w:firstColumn="0" w:lastColumn="0" w:noHBand="0" w:noVBand="0"/>
      </w:tblPr>
      <w:tblGrid>
        <w:gridCol w:w="709"/>
        <w:gridCol w:w="8107"/>
      </w:tblGrid>
      <w:tr w:rsidR="001647B9" w:rsidRPr="00A17C10" w14:paraId="5AC127D7" w14:textId="77777777">
        <w:tc>
          <w:tcPr>
            <w:tcW w:w="709" w:type="dxa"/>
            <w:tcBorders>
              <w:top w:val="single" w:sz="4" w:space="0" w:color="000000"/>
              <w:left w:val="single" w:sz="4" w:space="0" w:color="000000"/>
              <w:bottom w:val="single" w:sz="4" w:space="0" w:color="000000"/>
            </w:tcBorders>
          </w:tcPr>
          <w:p w14:paraId="167E4413" w14:textId="77777777" w:rsidR="001647B9" w:rsidRPr="00A17C10" w:rsidRDefault="003D65EB">
            <w:pPr>
              <w:jc w:val="both"/>
              <w:rPr>
                <w:b/>
              </w:rPr>
            </w:pPr>
            <w:r w:rsidRPr="00A17C10">
              <w:rPr>
                <w:b/>
              </w:rPr>
              <w:t>No</w:t>
            </w:r>
          </w:p>
        </w:tc>
        <w:tc>
          <w:tcPr>
            <w:tcW w:w="8107" w:type="dxa"/>
            <w:tcBorders>
              <w:top w:val="single" w:sz="4" w:space="0" w:color="000000"/>
              <w:left w:val="single" w:sz="4" w:space="0" w:color="000000"/>
              <w:bottom w:val="single" w:sz="4" w:space="0" w:color="000000"/>
              <w:right w:val="single" w:sz="4" w:space="0" w:color="000000"/>
            </w:tcBorders>
          </w:tcPr>
          <w:p w14:paraId="050638E4" w14:textId="77777777" w:rsidR="001647B9" w:rsidRPr="00A17C10" w:rsidRDefault="003D65EB">
            <w:pPr>
              <w:jc w:val="both"/>
              <w:rPr>
                <w:b/>
              </w:rPr>
            </w:pPr>
            <w:proofErr w:type="spellStart"/>
            <w:r w:rsidRPr="00A17C10">
              <w:rPr>
                <w:b/>
              </w:rPr>
              <w:t>Required</w:t>
            </w:r>
            <w:proofErr w:type="spellEnd"/>
            <w:r w:rsidRPr="00A17C10">
              <w:rPr>
                <w:b/>
              </w:rPr>
              <w:t xml:space="preserve"> </w:t>
            </w:r>
            <w:proofErr w:type="spellStart"/>
            <w:r w:rsidRPr="00A17C10">
              <w:rPr>
                <w:b/>
              </w:rPr>
              <w:t>document</w:t>
            </w:r>
            <w:proofErr w:type="spellEnd"/>
          </w:p>
        </w:tc>
      </w:tr>
      <w:tr w:rsidR="001647B9" w:rsidRPr="00FA1161" w14:paraId="7C21C3FC" w14:textId="77777777">
        <w:tc>
          <w:tcPr>
            <w:tcW w:w="709" w:type="dxa"/>
            <w:tcBorders>
              <w:top w:val="single" w:sz="4" w:space="0" w:color="000000"/>
              <w:left w:val="single" w:sz="4" w:space="0" w:color="000000"/>
              <w:bottom w:val="single" w:sz="4" w:space="0" w:color="000000"/>
            </w:tcBorders>
          </w:tcPr>
          <w:p w14:paraId="3F2258F8" w14:textId="77777777" w:rsidR="001647B9" w:rsidRPr="00A17C10" w:rsidRDefault="003D65EB">
            <w:pPr>
              <w:jc w:val="both"/>
            </w:pPr>
            <w:r w:rsidRPr="00A17C10">
              <w:t>1</w:t>
            </w:r>
          </w:p>
        </w:tc>
        <w:tc>
          <w:tcPr>
            <w:tcW w:w="8107" w:type="dxa"/>
            <w:tcBorders>
              <w:top w:val="single" w:sz="4" w:space="0" w:color="000000"/>
              <w:left w:val="single" w:sz="4" w:space="0" w:color="000000"/>
              <w:bottom w:val="single" w:sz="4" w:space="0" w:color="000000"/>
              <w:right w:val="single" w:sz="4" w:space="0" w:color="000000"/>
            </w:tcBorders>
          </w:tcPr>
          <w:p w14:paraId="23BBF138" w14:textId="77777777" w:rsidR="001647B9" w:rsidRPr="00A17C10" w:rsidRDefault="003D65EB">
            <w:pPr>
              <w:jc w:val="both"/>
              <w:rPr>
                <w:color w:val="000000"/>
                <w:lang w:val="en-US"/>
              </w:rPr>
            </w:pPr>
            <w:r w:rsidRPr="00A17C10">
              <w:rPr>
                <w:color w:val="000000"/>
                <w:lang w:val="en-US"/>
              </w:rPr>
              <w:t>instead of the information from the National Criminal Register referred to in point 10. 1. 3. - shall submit information from a relevant register such as a court register, or, in the absence of such a register, another equivalent document issued by a competent judicial or administrative authority of the country in which the contractor has its registered office or place of residence or the place of residence of the person to whom the information refers or the document to the extent referred to in point 10. 1. 3. The document should be - issued not earlier than 6 months before its submission</w:t>
            </w:r>
          </w:p>
        </w:tc>
      </w:tr>
      <w:tr w:rsidR="001647B9" w:rsidRPr="00FA1161" w14:paraId="5647296D" w14:textId="77777777">
        <w:tc>
          <w:tcPr>
            <w:tcW w:w="709" w:type="dxa"/>
            <w:tcBorders>
              <w:top w:val="single" w:sz="4" w:space="0" w:color="000000"/>
              <w:left w:val="single" w:sz="4" w:space="0" w:color="000000"/>
              <w:bottom w:val="single" w:sz="4" w:space="0" w:color="000000"/>
            </w:tcBorders>
          </w:tcPr>
          <w:p w14:paraId="3668A82A" w14:textId="77777777" w:rsidR="001647B9" w:rsidRPr="00A17C10" w:rsidRDefault="003D65EB">
            <w:pPr>
              <w:jc w:val="both"/>
            </w:pPr>
            <w:r w:rsidRPr="00A17C10">
              <w:t>2</w:t>
            </w:r>
          </w:p>
        </w:tc>
        <w:tc>
          <w:tcPr>
            <w:tcW w:w="8107" w:type="dxa"/>
            <w:tcBorders>
              <w:top w:val="single" w:sz="4" w:space="0" w:color="000000"/>
              <w:left w:val="single" w:sz="4" w:space="0" w:color="000000"/>
              <w:bottom w:val="single" w:sz="4" w:space="0" w:color="000000"/>
              <w:right w:val="single" w:sz="4" w:space="0" w:color="000000"/>
            </w:tcBorders>
          </w:tcPr>
          <w:p w14:paraId="6808126C" w14:textId="77777777" w:rsidR="001647B9" w:rsidRPr="00A17C10" w:rsidRDefault="003D65EB">
            <w:pPr>
              <w:jc w:val="both"/>
              <w:rPr>
                <w:color w:val="000000"/>
                <w:lang w:val="en-US"/>
              </w:rPr>
            </w:pPr>
            <w:r w:rsidRPr="00A17C10">
              <w:rPr>
                <w:color w:val="000000"/>
                <w:lang w:val="en-US"/>
              </w:rPr>
              <w:t>instead of an extract or information from the National Court Register or from the Central Business Activity Records and Information referred to in item 10. 1. 4 - he submits a document or documents issued in the country in which the Contractor has its seat or place of residence which confirm respectively that:</w:t>
            </w:r>
          </w:p>
          <w:p w14:paraId="18B797CC" w14:textId="77777777" w:rsidR="001647B9" w:rsidRPr="00A17C10" w:rsidRDefault="003D65EB">
            <w:pPr>
              <w:jc w:val="both"/>
              <w:rPr>
                <w:color w:val="000000"/>
                <w:lang w:val="en-US"/>
              </w:rPr>
            </w:pPr>
            <w:r w:rsidRPr="00A17C10">
              <w:rPr>
                <w:color w:val="000000"/>
                <w:lang w:val="en-US"/>
              </w:rPr>
              <w:t>(a) his liquidation has not been opened, he has not been declared bankrupt, his assets are not administered by a liquidator or a court, he has not entered into an arrangement with creditors, his business activity is not suspended or he is not in any other similar situation arising from a similar procedure provided for in the legislation of the place where that procedure is initiated. The documents should be issued not more than 3 months before their submission.</w:t>
            </w:r>
          </w:p>
        </w:tc>
      </w:tr>
      <w:tr w:rsidR="001647B9" w:rsidRPr="00A17C10" w14:paraId="7FD50674" w14:textId="77777777">
        <w:trPr>
          <w:trHeight w:val="693"/>
        </w:trPr>
        <w:tc>
          <w:tcPr>
            <w:tcW w:w="709" w:type="dxa"/>
            <w:tcBorders>
              <w:left w:val="single" w:sz="4" w:space="0" w:color="000000"/>
              <w:bottom w:val="single" w:sz="4" w:space="0" w:color="000000"/>
            </w:tcBorders>
          </w:tcPr>
          <w:p w14:paraId="030D1CE8" w14:textId="77777777" w:rsidR="001647B9" w:rsidRPr="00A17C10" w:rsidRDefault="003D65EB">
            <w:pPr>
              <w:jc w:val="both"/>
            </w:pPr>
            <w:r w:rsidRPr="00A17C10">
              <w:t>3</w:t>
            </w:r>
          </w:p>
        </w:tc>
        <w:tc>
          <w:tcPr>
            <w:tcW w:w="8107" w:type="dxa"/>
            <w:tcBorders>
              <w:left w:val="single" w:sz="4" w:space="0" w:color="000000"/>
              <w:bottom w:val="single" w:sz="4" w:space="0" w:color="000000"/>
              <w:right w:val="single" w:sz="4" w:space="0" w:color="000000"/>
            </w:tcBorders>
          </w:tcPr>
          <w:p w14:paraId="291AAFBF" w14:textId="77777777" w:rsidR="001647B9" w:rsidRPr="00A17C10" w:rsidRDefault="003D65EB">
            <w:pPr>
              <w:jc w:val="both"/>
            </w:pPr>
            <w:r w:rsidRPr="00A17C10">
              <w:rPr>
                <w:lang w:val="en-US"/>
              </w:rPr>
              <w:t xml:space="preserve">If the documents referred to above are not issued in the country in which the contractor has its registered office or place of residence or where the person to whom the document relates has his place of residence, or if such documents do not relate to all cases referred to in art. 108.1.1.1, 2 and 4, they shall be replaced in whole or in part, respectively, by a document containing a declaration of the contractor, indicating the person or persons </w:t>
            </w:r>
            <w:proofErr w:type="spellStart"/>
            <w:r w:rsidRPr="00A17C10">
              <w:rPr>
                <w:lang w:val="en-US"/>
              </w:rPr>
              <w:t>authorised</w:t>
            </w:r>
            <w:proofErr w:type="spellEnd"/>
            <w:r w:rsidRPr="00A17C10">
              <w:rPr>
                <w:lang w:val="en-US"/>
              </w:rPr>
              <w:t xml:space="preserve"> to represent him, or a declaration of the person to whom the document relates, made under oath, or, if in the country in which the contractor's seat or place of residence is located there are no provisions on declarations under oath, made before a judicial or administrative authority, a notary, a professional or economic self-government authority competent with regard to the registered seat or place of residence of the contractor. </w:t>
            </w:r>
            <w:r w:rsidRPr="00A17C10">
              <w:t xml:space="preserve">The </w:t>
            </w:r>
            <w:proofErr w:type="spellStart"/>
            <w:r w:rsidRPr="00A17C10">
              <w:t>time</w:t>
            </w:r>
            <w:proofErr w:type="spellEnd"/>
            <w:r w:rsidRPr="00A17C10">
              <w:t xml:space="preserve"> </w:t>
            </w:r>
            <w:proofErr w:type="spellStart"/>
            <w:r w:rsidRPr="00A17C10">
              <w:t>limits</w:t>
            </w:r>
            <w:proofErr w:type="spellEnd"/>
            <w:r w:rsidRPr="00A17C10">
              <w:t xml:space="preserve"> </w:t>
            </w:r>
            <w:proofErr w:type="spellStart"/>
            <w:r w:rsidRPr="00A17C10">
              <w:t>specified</w:t>
            </w:r>
            <w:proofErr w:type="spellEnd"/>
            <w:r w:rsidRPr="00A17C10">
              <w:t xml:space="preserve"> in </w:t>
            </w:r>
            <w:proofErr w:type="spellStart"/>
            <w:r w:rsidRPr="00A17C10">
              <w:t>points</w:t>
            </w:r>
            <w:proofErr w:type="spellEnd"/>
            <w:r w:rsidRPr="00A17C10">
              <w:t xml:space="preserve"> 1, 2 </w:t>
            </w:r>
            <w:proofErr w:type="spellStart"/>
            <w:r w:rsidRPr="00A17C10">
              <w:t>shall</w:t>
            </w:r>
            <w:proofErr w:type="spellEnd"/>
            <w:r w:rsidRPr="00A17C10">
              <w:t xml:space="preserve"> </w:t>
            </w:r>
            <w:proofErr w:type="spellStart"/>
            <w:r w:rsidRPr="00A17C10">
              <w:t>apply</w:t>
            </w:r>
            <w:proofErr w:type="spellEnd"/>
            <w:r w:rsidRPr="00A17C10">
              <w:t>.</w:t>
            </w:r>
          </w:p>
        </w:tc>
      </w:tr>
      <w:tr w:rsidR="001647B9" w:rsidRPr="00FA1161" w14:paraId="532EA58D" w14:textId="77777777">
        <w:tc>
          <w:tcPr>
            <w:tcW w:w="709" w:type="dxa"/>
            <w:tcBorders>
              <w:left w:val="single" w:sz="4" w:space="0" w:color="000000"/>
              <w:bottom w:val="single" w:sz="4" w:space="0" w:color="000000"/>
            </w:tcBorders>
          </w:tcPr>
          <w:p w14:paraId="2A659FB4" w14:textId="77777777" w:rsidR="001647B9" w:rsidRPr="00A17C10" w:rsidRDefault="003D65EB">
            <w:pPr>
              <w:jc w:val="both"/>
            </w:pPr>
            <w:r w:rsidRPr="00A17C10">
              <w:t>4</w:t>
            </w:r>
          </w:p>
        </w:tc>
        <w:tc>
          <w:tcPr>
            <w:tcW w:w="8107" w:type="dxa"/>
            <w:tcBorders>
              <w:left w:val="single" w:sz="4" w:space="0" w:color="000000"/>
              <w:bottom w:val="single" w:sz="4" w:space="0" w:color="000000"/>
              <w:right w:val="single" w:sz="4" w:space="0" w:color="000000"/>
            </w:tcBorders>
          </w:tcPr>
          <w:p w14:paraId="17AC9722" w14:textId="77777777" w:rsidR="001647B9" w:rsidRPr="00A17C10" w:rsidRDefault="003D65EB">
            <w:pPr>
              <w:spacing w:after="120"/>
              <w:jc w:val="both"/>
              <w:rPr>
                <w:lang w:val="en-US"/>
              </w:rPr>
            </w:pPr>
            <w:r w:rsidRPr="00A17C10">
              <w:rPr>
                <w:lang w:val="en-US"/>
              </w:rPr>
              <w:t xml:space="preserve">With regard to entities making resources available pursuant to Article 118 of the PPL having their registered office or place of residence outside the territory of the Republic of Poland, the provisions of sections 1, 2 and 3 shall apply accordingly. </w:t>
            </w:r>
          </w:p>
        </w:tc>
      </w:tr>
    </w:tbl>
    <w:p w14:paraId="3F9206E3" w14:textId="77777777" w:rsidR="001647B9" w:rsidRPr="00A17C10" w:rsidRDefault="003D65EB">
      <w:pPr>
        <w:pStyle w:val="Nagwek2"/>
        <w:numPr>
          <w:ilvl w:val="1"/>
          <w:numId w:val="11"/>
        </w:numPr>
        <w:rPr>
          <w:lang w:val="en-US"/>
        </w:rPr>
      </w:pPr>
      <w:r w:rsidRPr="00A17C10">
        <w:rPr>
          <w:lang w:val="en-US"/>
        </w:rPr>
        <w:t xml:space="preserve">To the extent not regulated by the PPL Act or these SWZ, the provisions of the Regulation of the Minister of Development, </w:t>
      </w:r>
      <w:proofErr w:type="spellStart"/>
      <w:r w:rsidRPr="00A17C10">
        <w:rPr>
          <w:lang w:val="en-US"/>
        </w:rPr>
        <w:t>Labour</w:t>
      </w:r>
      <w:proofErr w:type="spellEnd"/>
      <w:r w:rsidRPr="00A17C10">
        <w:rPr>
          <w:lang w:val="en-US"/>
        </w:rPr>
        <w:t xml:space="preserve"> and Technology of 23 December 2020 on subjective means of proof and other documents or statements which may be demanded by the ordering party from the contractor (Dz. U. of 2020, item 2415) and the provisions of the Regulation of the President of the Council of Ministers of 30 December 2020 on the manner of preparation and transmission of information and technical requirements for electronic documents and means of electronic communication in a procedure for the award of a public contract or competition (</w:t>
      </w:r>
      <w:proofErr w:type="spellStart"/>
      <w:r w:rsidRPr="00A17C10">
        <w:rPr>
          <w:lang w:val="en-US"/>
        </w:rPr>
        <w:t>Dz.U</w:t>
      </w:r>
      <w:proofErr w:type="spellEnd"/>
      <w:r w:rsidRPr="00A17C10">
        <w:rPr>
          <w:lang w:val="en-US"/>
        </w:rPr>
        <w:t>. of 2020, item 2452).</w:t>
      </w:r>
    </w:p>
    <w:p w14:paraId="601F052F" w14:textId="77777777" w:rsidR="001647B9" w:rsidRPr="00A17C10" w:rsidRDefault="003D65EB">
      <w:pPr>
        <w:pStyle w:val="Nagwek2"/>
        <w:numPr>
          <w:ilvl w:val="1"/>
          <w:numId w:val="11"/>
        </w:numPr>
        <w:rPr>
          <w:lang w:val="en-US"/>
        </w:rPr>
      </w:pPr>
      <w:r w:rsidRPr="00A17C10">
        <w:rPr>
          <w:lang w:val="en-US"/>
        </w:rPr>
        <w:lastRenderedPageBreak/>
        <w:t>A contractor included in the official list of approved economic operators or a contractor certified by certification bodies complying with the European certification standards may, instead of the subject-matter evidence referred to in this EWS, submit a certificate of entry on the official list issued by the competent authority or a certificate issued by the competent certification body of the country in which the economic operator is established, indicating the subject-matter evidence on which the registration or certification is based, unless the contracting authority has reasonable grounds to dispute the information on the certificate or attestation.</w:t>
      </w:r>
    </w:p>
    <w:p w14:paraId="2116CA4C" w14:textId="77777777" w:rsidR="001647B9" w:rsidRPr="00A17C10" w:rsidRDefault="003D65EB">
      <w:pPr>
        <w:pStyle w:val="Nagwek2"/>
        <w:numPr>
          <w:ilvl w:val="1"/>
          <w:numId w:val="11"/>
        </w:numPr>
        <w:rPr>
          <w:lang w:val="en-US"/>
        </w:rPr>
      </w:pPr>
      <w:r w:rsidRPr="00A17C10">
        <w:rPr>
          <w:lang w:val="en-US"/>
        </w:rPr>
        <w:t xml:space="preserve">If the subject matter evidence, other documents, including documents confirming the power of representation of, respectively, the contractor, contractors jointly applying for public procurement, the entity providing resources pursuant to Art. 118 of the Act or a subcontractor who is not a resource provider on such terms, hereinafter referred to as "documents confirming the power of representation", have been issued by </w:t>
      </w:r>
      <w:proofErr w:type="spellStart"/>
      <w:r w:rsidRPr="00A17C10">
        <w:rPr>
          <w:lang w:val="en-US"/>
        </w:rPr>
        <w:t>authorised</w:t>
      </w:r>
      <w:proofErr w:type="spellEnd"/>
      <w:r w:rsidRPr="00A17C10">
        <w:rPr>
          <w:lang w:val="en-US"/>
        </w:rPr>
        <w:t xml:space="preserve"> entities other than the economic operator, the contractor jointly tendering for public procurement, the resource provider or the subcontractor, hereinafter referred to as "</w:t>
      </w:r>
      <w:proofErr w:type="spellStart"/>
      <w:r w:rsidRPr="00A17C10">
        <w:rPr>
          <w:lang w:val="en-US"/>
        </w:rPr>
        <w:t>authorised</w:t>
      </w:r>
      <w:proofErr w:type="spellEnd"/>
      <w:r w:rsidRPr="00A17C10">
        <w:rPr>
          <w:lang w:val="en-US"/>
        </w:rPr>
        <w:t xml:space="preserve"> entities", as an electronic document shall be provided.</w:t>
      </w:r>
    </w:p>
    <w:p w14:paraId="025B8082" w14:textId="259FA748" w:rsidR="001647B9" w:rsidRPr="00A17C10" w:rsidRDefault="003D65EB">
      <w:pPr>
        <w:pStyle w:val="Nagwek2"/>
        <w:numPr>
          <w:ilvl w:val="1"/>
          <w:numId w:val="11"/>
        </w:numPr>
        <w:rPr>
          <w:lang w:val="en-US"/>
        </w:rPr>
      </w:pPr>
      <w:r w:rsidRPr="00A17C10">
        <w:rPr>
          <w:lang w:val="en-US"/>
        </w:rPr>
        <w:t xml:space="preserve">Where the subject-matter evidence, other documents, including those attesting </w:t>
      </w:r>
      <w:proofErr w:type="spellStart"/>
      <w:r w:rsidRPr="00A17C10">
        <w:rPr>
          <w:lang w:val="en-US"/>
        </w:rPr>
        <w:t>authorisation</w:t>
      </w:r>
      <w:proofErr w:type="spellEnd"/>
      <w:r w:rsidRPr="00A17C10">
        <w:rPr>
          <w:lang w:val="en-US"/>
        </w:rPr>
        <w:t xml:space="preserve"> to represent, have been issued by </w:t>
      </w:r>
      <w:proofErr w:type="spellStart"/>
      <w:r w:rsidRPr="00A17C10">
        <w:rPr>
          <w:lang w:val="en-US"/>
        </w:rPr>
        <w:t>authorised</w:t>
      </w:r>
      <w:proofErr w:type="spellEnd"/>
      <w:r w:rsidRPr="00A17C10">
        <w:rPr>
          <w:lang w:val="en-US"/>
        </w:rPr>
        <w:t xml:space="preserve"> bodies as a paper document, a digital representation of that document bearing a </w:t>
      </w:r>
      <w:r w:rsidRPr="00842D24">
        <w:rPr>
          <w:b/>
          <w:bCs/>
          <w:lang w:val="en-US"/>
        </w:rPr>
        <w:t>qualified electronic signature</w:t>
      </w:r>
      <w:r w:rsidRPr="00A17C10">
        <w:rPr>
          <w:lang w:val="en-US"/>
        </w:rPr>
        <w:t xml:space="preserve"> shall be provided, certifying that the digital representation corresponds to the paper document.</w:t>
      </w:r>
    </w:p>
    <w:p w14:paraId="0B5DA5DD" w14:textId="77777777" w:rsidR="001647B9" w:rsidRPr="00A17C10" w:rsidRDefault="003D65EB">
      <w:pPr>
        <w:pStyle w:val="Nagwek1"/>
      </w:pPr>
      <w:r w:rsidRPr="00A17C10">
        <w:t>Information for Contractors who intend to subcontract a part of the contract</w:t>
      </w:r>
    </w:p>
    <w:p w14:paraId="22B0D054" w14:textId="77777777" w:rsidR="001647B9" w:rsidRPr="00A17C10" w:rsidRDefault="003D65EB">
      <w:pPr>
        <w:pStyle w:val="Nagwek2"/>
        <w:numPr>
          <w:ilvl w:val="1"/>
          <w:numId w:val="11"/>
        </w:numPr>
        <w:rPr>
          <w:lang w:val="en-US"/>
        </w:rPr>
      </w:pPr>
      <w:r w:rsidRPr="00A17C10">
        <w:rPr>
          <w:lang w:val="en-US"/>
        </w:rPr>
        <w:t>The Contractor may subcontract a part of the contract to Subcontractors.</w:t>
      </w:r>
    </w:p>
    <w:p w14:paraId="7434E418" w14:textId="77777777" w:rsidR="001647B9" w:rsidRPr="00A17C10" w:rsidRDefault="003D65EB">
      <w:pPr>
        <w:pStyle w:val="Nagwek2"/>
        <w:numPr>
          <w:ilvl w:val="1"/>
          <w:numId w:val="11"/>
        </w:numPr>
        <w:rPr>
          <w:lang w:val="en-US"/>
        </w:rPr>
      </w:pPr>
      <w:r w:rsidRPr="00A17C10">
        <w:rPr>
          <w:lang w:val="en-US"/>
        </w:rPr>
        <w:t>The Contracting Authority requires that prior to execution of the contract,  the Contractor should provide the name, contact information and information on representatives of the Subcontractor involved in execution of the contract, if these are already known.</w:t>
      </w:r>
    </w:p>
    <w:p w14:paraId="2C1F6983" w14:textId="77777777" w:rsidR="001647B9" w:rsidRPr="00A17C10" w:rsidRDefault="003D65EB">
      <w:pPr>
        <w:pStyle w:val="Nagwek2"/>
        <w:numPr>
          <w:ilvl w:val="1"/>
          <w:numId w:val="11"/>
        </w:numPr>
        <w:rPr>
          <w:lang w:val="en-US"/>
        </w:rPr>
      </w:pPr>
      <w:r w:rsidRPr="00A17C10">
        <w:rPr>
          <w:lang w:val="en-US"/>
        </w:rPr>
        <w:t>The Contractor is obliged to notify The Contracting Authority about all changes in respect to information referred to in the previous clause, during the performance of the contract and to provide the required information about the new Subcontractors to whom the Contractors intends to entrust the execution of the contract at a later date.</w:t>
      </w:r>
    </w:p>
    <w:p w14:paraId="4C1FA154" w14:textId="77777777" w:rsidR="001647B9" w:rsidRPr="00A17C10" w:rsidRDefault="003D65EB">
      <w:pPr>
        <w:pStyle w:val="Nagwek1"/>
      </w:pPr>
      <w:r w:rsidRPr="00A17C10">
        <w:t>Information for Contractors who jointly compete for the contract</w:t>
      </w:r>
    </w:p>
    <w:p w14:paraId="747CEC14" w14:textId="77777777" w:rsidR="001647B9" w:rsidRPr="00A17C10" w:rsidRDefault="003D65EB">
      <w:pPr>
        <w:pStyle w:val="Nagwek2"/>
        <w:numPr>
          <w:ilvl w:val="1"/>
          <w:numId w:val="11"/>
        </w:numPr>
        <w:rPr>
          <w:lang w:val="en-US"/>
        </w:rPr>
      </w:pPr>
      <w:r w:rsidRPr="00A17C10">
        <w:rPr>
          <w:lang w:val="en-US"/>
        </w:rPr>
        <w:t xml:space="preserve">Contractors  may apply for a contract jointly. In such case, the Contractors are obliged to  appoint a plenipotentiary/ an </w:t>
      </w:r>
      <w:proofErr w:type="spellStart"/>
      <w:r w:rsidRPr="00A17C10">
        <w:rPr>
          <w:lang w:val="en-US"/>
        </w:rPr>
        <w:t>authorised</w:t>
      </w:r>
      <w:proofErr w:type="spellEnd"/>
      <w:r w:rsidRPr="00A17C10">
        <w:rPr>
          <w:lang w:val="en-US"/>
        </w:rPr>
        <w:t xml:space="preserve"> representative with legal capacity  to represent them in the contract award proceedings or in the procedure and conclusion of a public procurement contract.</w:t>
      </w:r>
    </w:p>
    <w:p w14:paraId="7779AFED" w14:textId="77777777" w:rsidR="001647B9" w:rsidRPr="00A17C10" w:rsidRDefault="003D65EB">
      <w:pPr>
        <w:pStyle w:val="Nagwek2"/>
        <w:numPr>
          <w:ilvl w:val="1"/>
          <w:numId w:val="11"/>
        </w:numPr>
        <w:rPr>
          <w:lang w:val="en-US"/>
        </w:rPr>
      </w:pPr>
      <w:r w:rsidRPr="00A17C10">
        <w:rPr>
          <w:lang w:val="en-US"/>
        </w:rPr>
        <w:t>The power of attorney shall be enclosed with the tender form, including the following information:</w:t>
      </w:r>
    </w:p>
    <w:p w14:paraId="125F1043" w14:textId="77777777" w:rsidR="001647B9" w:rsidRPr="00A17C10" w:rsidRDefault="003D65EB">
      <w:pPr>
        <w:pStyle w:val="Nagwek2"/>
        <w:tabs>
          <w:tab w:val="clear" w:pos="0"/>
        </w:tabs>
        <w:ind w:firstLine="0"/>
        <w:rPr>
          <w:lang w:val="en-US"/>
        </w:rPr>
      </w:pPr>
      <w:r w:rsidRPr="00A17C10">
        <w:rPr>
          <w:lang w:val="en-US"/>
        </w:rPr>
        <w:t>the public procurement procedure to which it refers</w:t>
      </w:r>
    </w:p>
    <w:p w14:paraId="63FF82E0" w14:textId="77777777" w:rsidR="001647B9" w:rsidRPr="00A17C10" w:rsidRDefault="003D65EB">
      <w:pPr>
        <w:pStyle w:val="Nagwek2"/>
        <w:tabs>
          <w:tab w:val="clear" w:pos="0"/>
        </w:tabs>
        <w:ind w:firstLine="0"/>
        <w:rPr>
          <w:lang w:val="en-US"/>
        </w:rPr>
      </w:pPr>
      <w:r w:rsidRPr="00A17C10">
        <w:rPr>
          <w:lang w:val="en-US"/>
        </w:rPr>
        <w:t>all Subcontractors applying for the contract jointly</w:t>
      </w:r>
    </w:p>
    <w:p w14:paraId="5C4CAF7A" w14:textId="77777777" w:rsidR="001647B9" w:rsidRPr="00A17C10" w:rsidRDefault="003D65EB">
      <w:pPr>
        <w:pStyle w:val="Nagwek2"/>
        <w:tabs>
          <w:tab w:val="clear" w:pos="0"/>
        </w:tabs>
        <w:ind w:firstLine="0"/>
        <w:rPr>
          <w:lang w:val="en-US"/>
        </w:rPr>
      </w:pPr>
      <w:r w:rsidRPr="00A17C10">
        <w:rPr>
          <w:lang w:val="en-US"/>
        </w:rPr>
        <w:t xml:space="preserve">the </w:t>
      </w:r>
      <w:proofErr w:type="spellStart"/>
      <w:r w:rsidRPr="00A17C10">
        <w:rPr>
          <w:lang w:val="en-US"/>
        </w:rPr>
        <w:t>authorised</w:t>
      </w:r>
      <w:proofErr w:type="spellEnd"/>
      <w:r w:rsidRPr="00A17C10">
        <w:rPr>
          <w:lang w:val="en-US"/>
        </w:rPr>
        <w:t xml:space="preserve"> plenipotentiary/representative,  stating the scope of appertaining powers</w:t>
      </w:r>
    </w:p>
    <w:p w14:paraId="04F4CEF0" w14:textId="77777777" w:rsidR="001647B9" w:rsidRPr="00A17C10" w:rsidRDefault="003D65EB">
      <w:pPr>
        <w:pStyle w:val="Nagwek2"/>
        <w:numPr>
          <w:ilvl w:val="1"/>
          <w:numId w:val="11"/>
        </w:numPr>
        <w:rPr>
          <w:lang w:val="en-US"/>
        </w:rPr>
      </w:pPr>
      <w:r w:rsidRPr="00A17C10">
        <w:rPr>
          <w:lang w:val="en-US"/>
        </w:rPr>
        <w:t xml:space="preserve">If Contractors apply for the award of the contract jointly, the declarations confirming  the absence of grounds for exclusion referred to in section 10.1 of the Specification of essential </w:t>
      </w:r>
      <w:r w:rsidRPr="00A17C10">
        <w:rPr>
          <w:lang w:val="en-US"/>
        </w:rPr>
        <w:lastRenderedPageBreak/>
        <w:t xml:space="preserve">terms of contract  and the relevant means of proof   are to be submitted  by each of the Contractors applying for contract  jointly. </w:t>
      </w:r>
    </w:p>
    <w:p w14:paraId="3EB38B14" w14:textId="77777777" w:rsidR="001647B9" w:rsidRPr="00A17C10" w:rsidRDefault="003D65EB">
      <w:pPr>
        <w:pStyle w:val="Nagwek1"/>
      </w:pPr>
      <w:r w:rsidRPr="00A17C10">
        <w:t>Information about the means of communication of the Contracting Authority with Contractors</w:t>
      </w:r>
    </w:p>
    <w:p w14:paraId="08EB5975" w14:textId="5BF2BDB0" w:rsidR="001647B9" w:rsidRPr="00A17C10" w:rsidRDefault="003D65EB">
      <w:pPr>
        <w:pStyle w:val="Nagwek2"/>
        <w:numPr>
          <w:ilvl w:val="1"/>
          <w:numId w:val="11"/>
        </w:numPr>
        <w:rPr>
          <w:lang w:val="en-US"/>
        </w:rPr>
      </w:pPr>
      <w:r w:rsidRPr="00A17C10">
        <w:rPr>
          <w:lang w:val="en-US"/>
        </w:rPr>
        <w:t xml:space="preserve">In contract award procedure, the communication between the contracting authority and the Contractors shall be conducted by electronic means of communication, via an online platform available at </w:t>
      </w:r>
      <w:hyperlink r:id="rId8" w:history="1">
        <w:r w:rsidR="00842D24" w:rsidRPr="00756804">
          <w:rPr>
            <w:rStyle w:val="Hipercze"/>
            <w:lang w:val="en-US"/>
          </w:rPr>
          <w:t>https://e-ProPublico.pl/</w:t>
        </w:r>
      </w:hyperlink>
      <w:r w:rsidR="00842D24">
        <w:rPr>
          <w:lang w:val="en-US"/>
        </w:rPr>
        <w:t xml:space="preserve"> </w:t>
      </w:r>
      <w:r w:rsidRPr="00A17C10">
        <w:rPr>
          <w:lang w:val="en-US"/>
        </w:rPr>
        <w:t>and via electronic mail.</w:t>
      </w:r>
    </w:p>
    <w:p w14:paraId="47D39327" w14:textId="77777777" w:rsidR="001647B9" w:rsidRPr="00A17C10" w:rsidRDefault="003D65EB">
      <w:pPr>
        <w:pStyle w:val="Nagwek2"/>
        <w:numPr>
          <w:ilvl w:val="1"/>
          <w:numId w:val="11"/>
        </w:numPr>
        <w:rPr>
          <w:lang w:val="en-US"/>
        </w:rPr>
      </w:pPr>
      <w:r w:rsidRPr="00A17C10">
        <w:rPr>
          <w:lang w:val="en-US"/>
        </w:rPr>
        <w:t>The Contractor shall use the Platform free of charge.</w:t>
      </w:r>
    </w:p>
    <w:p w14:paraId="1AC11B1C" w14:textId="520CED64" w:rsidR="001647B9" w:rsidRPr="00842D24" w:rsidRDefault="003D65EB">
      <w:pPr>
        <w:pStyle w:val="Nagwek2"/>
        <w:numPr>
          <w:ilvl w:val="1"/>
          <w:numId w:val="11"/>
        </w:numPr>
        <w:rPr>
          <w:b/>
          <w:bCs/>
          <w:lang w:val="en-US"/>
        </w:rPr>
      </w:pPr>
      <w:r w:rsidRPr="00A17C10">
        <w:rPr>
          <w:lang w:val="en-US"/>
        </w:rPr>
        <w:t xml:space="preserve">The contract awarding procedure conducted via the Platform is designated as: Supply of a digital microscope with dedicated equipment- </w:t>
      </w:r>
      <w:r w:rsidRPr="00842D24">
        <w:rPr>
          <w:b/>
          <w:bCs/>
          <w:lang w:val="en-US"/>
        </w:rPr>
        <w:t>DE-dzp.272-</w:t>
      </w:r>
      <w:r w:rsidR="009E6F2E">
        <w:rPr>
          <w:b/>
          <w:bCs/>
          <w:lang w:val="en-US"/>
        </w:rPr>
        <w:t>60</w:t>
      </w:r>
      <w:r w:rsidRPr="00842D24">
        <w:rPr>
          <w:b/>
          <w:bCs/>
          <w:lang w:val="en-US"/>
        </w:rPr>
        <w:t>/24</w:t>
      </w:r>
      <w:r w:rsidR="00842D24">
        <w:rPr>
          <w:b/>
          <w:bCs/>
          <w:lang w:val="en-US"/>
        </w:rPr>
        <w:t>.</w:t>
      </w:r>
    </w:p>
    <w:p w14:paraId="7D39AFC6" w14:textId="2487F04A" w:rsidR="001647B9" w:rsidRPr="00A17C10" w:rsidRDefault="003D65EB">
      <w:pPr>
        <w:pStyle w:val="Nagwek2"/>
        <w:numPr>
          <w:ilvl w:val="1"/>
          <w:numId w:val="11"/>
        </w:numPr>
        <w:rPr>
          <w:lang w:val="en-US"/>
        </w:rPr>
      </w:pPr>
      <w:r w:rsidRPr="00A17C10">
        <w:rPr>
          <w:lang w:val="en-US"/>
        </w:rPr>
        <w:t xml:space="preserve">The Contractor on embarking on the public procurement procedure accepts the terms and conditions of using the Platform, set forth in the Rules and Regulations available at </w:t>
      </w:r>
      <w:r w:rsidR="00842D24">
        <w:rPr>
          <w:lang w:val="en-US"/>
        </w:rPr>
        <w:t xml:space="preserve"> </w:t>
      </w:r>
      <w:r w:rsidRPr="00A17C10">
        <w:rPr>
          <w:lang w:val="en-US"/>
        </w:rPr>
        <w:t>http</w:t>
      </w:r>
      <w:r w:rsidR="00842D24">
        <w:rPr>
          <w:lang w:val="en-US"/>
        </w:rPr>
        <w:t>s</w:t>
      </w:r>
      <w:r w:rsidRPr="00A17C10">
        <w:rPr>
          <w:lang w:val="en-US"/>
        </w:rPr>
        <w:t xml:space="preserve">://e-propublico.pl and shall regard them as legally binding. </w:t>
      </w:r>
    </w:p>
    <w:p w14:paraId="29193E62" w14:textId="77777777" w:rsidR="001647B9" w:rsidRPr="00A17C10" w:rsidRDefault="003D65EB">
      <w:pPr>
        <w:pStyle w:val="Nagwek2"/>
        <w:numPr>
          <w:ilvl w:val="1"/>
          <w:numId w:val="11"/>
        </w:numPr>
        <w:rPr>
          <w:lang w:val="en-US"/>
        </w:rPr>
      </w:pPr>
      <w:r w:rsidRPr="00A17C10">
        <w:rPr>
          <w:lang w:val="en-US"/>
        </w:rPr>
        <w:t xml:space="preserve">A Contractor intending to participate in the procedure is required to have created an account on the Platform. </w:t>
      </w:r>
    </w:p>
    <w:p w14:paraId="487B0E64" w14:textId="77777777" w:rsidR="001647B9" w:rsidRPr="00842D24" w:rsidRDefault="003D65EB">
      <w:pPr>
        <w:pStyle w:val="Nagwek2"/>
        <w:numPr>
          <w:ilvl w:val="1"/>
          <w:numId w:val="11"/>
        </w:numPr>
        <w:rPr>
          <w:highlight w:val="yellow"/>
          <w:lang w:val="en-US"/>
        </w:rPr>
      </w:pPr>
      <w:r w:rsidRPr="00A17C10">
        <w:rPr>
          <w:lang w:val="en-US"/>
        </w:rPr>
        <w:t xml:space="preserve">To submit the tender, the individual duly </w:t>
      </w:r>
      <w:proofErr w:type="spellStart"/>
      <w:r w:rsidRPr="00A17C10">
        <w:rPr>
          <w:lang w:val="en-US"/>
        </w:rPr>
        <w:t>authorised</w:t>
      </w:r>
      <w:proofErr w:type="spellEnd"/>
      <w:r w:rsidRPr="00A17C10">
        <w:rPr>
          <w:lang w:val="en-US"/>
        </w:rPr>
        <w:t xml:space="preserve"> to act on behalf of the Contractor is required to use a </w:t>
      </w:r>
      <w:r w:rsidRPr="00842D24">
        <w:rPr>
          <w:b/>
          <w:bCs/>
          <w:highlight w:val="yellow"/>
          <w:lang w:val="en-US"/>
        </w:rPr>
        <w:t>valid qualified signature.</w:t>
      </w:r>
    </w:p>
    <w:p w14:paraId="33E3F589" w14:textId="77777777" w:rsidR="001647B9" w:rsidRPr="00A17C10" w:rsidRDefault="003D65EB">
      <w:pPr>
        <w:pStyle w:val="Nagwek2"/>
        <w:numPr>
          <w:ilvl w:val="1"/>
          <w:numId w:val="11"/>
        </w:numPr>
        <w:rPr>
          <w:lang w:val="en-US"/>
        </w:rPr>
      </w:pPr>
      <w:r w:rsidRPr="00A17C10">
        <w:rPr>
          <w:lang w:val="en-US"/>
        </w:rPr>
        <w:t>Recommendations of the Contracting Authority with regards to the qualified electronic signature:</w:t>
      </w:r>
    </w:p>
    <w:p w14:paraId="4B4F4F20" w14:textId="77777777" w:rsidR="001647B9" w:rsidRPr="00A17C10" w:rsidRDefault="003D65EB">
      <w:pPr>
        <w:pStyle w:val="Nagwek2"/>
        <w:tabs>
          <w:tab w:val="clear" w:pos="0"/>
        </w:tabs>
        <w:ind w:firstLine="0"/>
        <w:rPr>
          <w:lang w:val="en-US"/>
        </w:rPr>
      </w:pPr>
      <w:r w:rsidRPr="00A17C10">
        <w:rPr>
          <w:lang w:val="en-US"/>
        </w:rPr>
        <w:t>a) documents created and sent as  .pdf files should bear the qualified electronic signature in the PadES format;</w:t>
      </w:r>
    </w:p>
    <w:p w14:paraId="3C9B6DF8" w14:textId="77777777" w:rsidR="001647B9" w:rsidRPr="00A17C10" w:rsidRDefault="003D65EB">
      <w:pPr>
        <w:pStyle w:val="Nagwek2"/>
        <w:tabs>
          <w:tab w:val="clear" w:pos="0"/>
        </w:tabs>
        <w:ind w:firstLine="0"/>
        <w:rPr>
          <w:lang w:val="en-US"/>
        </w:rPr>
      </w:pPr>
      <w:r w:rsidRPr="00A17C10">
        <w:rPr>
          <w:lang w:val="en-US"/>
        </w:rPr>
        <w:t>b) documents created and sent in formats other than .pdf (for example:.doc, .docx, .xlsx, .xml) should be affixed with a qualified electronic signature in the XadES format;</w:t>
      </w:r>
    </w:p>
    <w:p w14:paraId="31D699C9" w14:textId="77777777" w:rsidR="001647B9" w:rsidRPr="00A17C10" w:rsidRDefault="003D65EB">
      <w:pPr>
        <w:pStyle w:val="Nagwek2"/>
        <w:tabs>
          <w:tab w:val="clear" w:pos="0"/>
        </w:tabs>
        <w:ind w:firstLine="0"/>
        <w:rPr>
          <w:lang w:val="en-US"/>
        </w:rPr>
      </w:pPr>
      <w:r w:rsidRPr="00A17C10">
        <w:rPr>
          <w:lang w:val="en-US"/>
        </w:rPr>
        <w:t>c) when qualified electronic signature is to be affixed,  it is recommended that the algorithm SHA-2 (or higher) should be used;</w:t>
      </w:r>
    </w:p>
    <w:p w14:paraId="10D693EE" w14:textId="77777777" w:rsidR="001647B9" w:rsidRPr="00A17C10" w:rsidRDefault="003D65EB">
      <w:pPr>
        <w:pStyle w:val="Nagwek2"/>
        <w:numPr>
          <w:ilvl w:val="1"/>
          <w:numId w:val="11"/>
        </w:numPr>
        <w:rPr>
          <w:lang w:val="en-US"/>
        </w:rPr>
      </w:pPr>
      <w:r w:rsidRPr="00A17C10">
        <w:rPr>
          <w:lang w:val="en-US"/>
        </w:rPr>
        <w:t>The Contracting Authority defines the following hardware and software requirements enabling the use of the Platform:</w:t>
      </w:r>
    </w:p>
    <w:p w14:paraId="12F5D81F" w14:textId="77777777" w:rsidR="001647B9" w:rsidRPr="00A17C10" w:rsidRDefault="003D65EB">
      <w:pPr>
        <w:pStyle w:val="Nagwek2"/>
        <w:numPr>
          <w:ilvl w:val="0"/>
          <w:numId w:val="9"/>
        </w:numPr>
      </w:pPr>
      <w:r w:rsidRPr="00A17C10">
        <w:rPr>
          <w:lang w:val="en-US"/>
        </w:rPr>
        <w:t xml:space="preserve"> </w:t>
      </w:r>
      <w:r w:rsidRPr="00A17C10">
        <w:t xml:space="preserve">Internet </w:t>
      </w:r>
      <w:proofErr w:type="spellStart"/>
      <w:r w:rsidRPr="00A17C10">
        <w:t>connection</w:t>
      </w:r>
      <w:proofErr w:type="spellEnd"/>
    </w:p>
    <w:p w14:paraId="7C70DBC0" w14:textId="77777777" w:rsidR="001647B9" w:rsidRPr="00A17C10" w:rsidRDefault="003D65EB">
      <w:pPr>
        <w:pStyle w:val="Nagwek2"/>
        <w:tabs>
          <w:tab w:val="clear" w:pos="0"/>
        </w:tabs>
        <w:ind w:firstLine="0"/>
        <w:rPr>
          <w:lang w:val="en-US"/>
        </w:rPr>
      </w:pPr>
      <w:r w:rsidRPr="00A17C10">
        <w:rPr>
          <w:lang w:val="en-US"/>
        </w:rPr>
        <w:t>b) an active mail box (e-mail)</w:t>
      </w:r>
    </w:p>
    <w:p w14:paraId="10AB4153" w14:textId="77777777" w:rsidR="001647B9" w:rsidRPr="00A17C10" w:rsidRDefault="003D65EB">
      <w:pPr>
        <w:pStyle w:val="Nagwek2"/>
        <w:tabs>
          <w:tab w:val="clear" w:pos="0"/>
        </w:tabs>
        <w:ind w:firstLine="0"/>
        <w:rPr>
          <w:lang w:val="en-US"/>
        </w:rPr>
      </w:pPr>
      <w:r w:rsidRPr="00A17C10">
        <w:rPr>
          <w:lang w:val="en-US"/>
        </w:rPr>
        <w:t>c) a computer with the installed operating system Windows 7 (or higher) or Linux</w:t>
      </w:r>
    </w:p>
    <w:p w14:paraId="14F5C846" w14:textId="77777777" w:rsidR="001647B9" w:rsidRPr="00A17C10" w:rsidRDefault="003D65EB">
      <w:pPr>
        <w:pStyle w:val="Nagwek2"/>
        <w:tabs>
          <w:tab w:val="clear" w:pos="0"/>
        </w:tabs>
        <w:ind w:firstLine="0"/>
        <w:rPr>
          <w:lang w:val="en-US"/>
        </w:rPr>
      </w:pPr>
      <w:r w:rsidRPr="00A17C10">
        <w:rPr>
          <w:lang w:val="en-US"/>
        </w:rPr>
        <w:t>d) a web browser – the Platform supports the newest  stable versions of web browsers (Internet Explorer 10+, Microsoft Edge, Mozilla Firefox, Google Chrome, Opera)</w:t>
      </w:r>
    </w:p>
    <w:p w14:paraId="3410E4F8" w14:textId="77777777" w:rsidR="001647B9" w:rsidRPr="00A17C10" w:rsidRDefault="003D65EB">
      <w:pPr>
        <w:pStyle w:val="Nagwek2"/>
        <w:numPr>
          <w:ilvl w:val="0"/>
          <w:numId w:val="5"/>
        </w:numPr>
      </w:pPr>
      <w:proofErr w:type="spellStart"/>
      <w:r w:rsidRPr="00A17C10">
        <w:t>enabling</w:t>
      </w:r>
      <w:proofErr w:type="spellEnd"/>
      <w:r w:rsidRPr="00A17C10">
        <w:t xml:space="preserve"> JavaScript and </w:t>
      </w:r>
      <w:proofErr w:type="spellStart"/>
      <w:r w:rsidRPr="00A17C10">
        <w:t>Cookies</w:t>
      </w:r>
      <w:proofErr w:type="spellEnd"/>
    </w:p>
    <w:p w14:paraId="072CD923" w14:textId="77777777" w:rsidR="001647B9" w:rsidRPr="00A17C10" w:rsidRDefault="003D65EB">
      <w:pPr>
        <w:pStyle w:val="Nagwek2"/>
        <w:numPr>
          <w:ilvl w:val="1"/>
          <w:numId w:val="11"/>
        </w:numPr>
        <w:rPr>
          <w:lang w:val="en-US"/>
        </w:rPr>
      </w:pPr>
      <w:r w:rsidRPr="00A17C10">
        <w:rPr>
          <w:lang w:val="en-US"/>
        </w:rPr>
        <w:t>The Contracting Authority shall accept the documents sent as .pdf, .doc, .docx, .xlsx, .xml files, up to 80 MB.</w:t>
      </w:r>
    </w:p>
    <w:p w14:paraId="5E92BB6D" w14:textId="77777777" w:rsidR="001647B9" w:rsidRPr="00A17C10" w:rsidRDefault="003D65EB">
      <w:pPr>
        <w:pStyle w:val="Nagwek2"/>
        <w:numPr>
          <w:ilvl w:val="1"/>
          <w:numId w:val="11"/>
        </w:numPr>
        <w:rPr>
          <w:lang w:val="en-US"/>
        </w:rPr>
      </w:pPr>
      <w:r w:rsidRPr="00A17C10">
        <w:rPr>
          <w:lang w:val="en-US"/>
        </w:rPr>
        <w:t>The Contracting Authority defines the following principles of coding and the time of access to data:</w:t>
      </w:r>
    </w:p>
    <w:p w14:paraId="3E2D28C7" w14:textId="77777777" w:rsidR="001647B9" w:rsidRPr="00A17C10" w:rsidRDefault="003D65EB">
      <w:pPr>
        <w:pStyle w:val="Nagwek2"/>
        <w:numPr>
          <w:ilvl w:val="0"/>
          <w:numId w:val="13"/>
        </w:numPr>
        <w:rPr>
          <w:lang w:val="en-US"/>
        </w:rPr>
      </w:pPr>
      <w:r w:rsidRPr="00A17C10">
        <w:rPr>
          <w:lang w:val="en-US"/>
        </w:rPr>
        <w:t xml:space="preserve">The  tender form with the attachments hereto filed by the Contractor via the Platform remains inaccessible to the Contracting Authority and  is kept coded  on the Platform </w:t>
      </w:r>
      <w:r w:rsidRPr="00A17C10">
        <w:rPr>
          <w:lang w:val="en-US"/>
        </w:rPr>
        <w:lastRenderedPageBreak/>
        <w:t>server. The Contracting Authority shall have access to the files after the opening of tenders.</w:t>
      </w:r>
    </w:p>
    <w:p w14:paraId="65822E83" w14:textId="77777777" w:rsidR="001647B9" w:rsidRPr="00A17C10" w:rsidRDefault="003D65EB">
      <w:pPr>
        <w:pStyle w:val="Nagwek2"/>
        <w:numPr>
          <w:ilvl w:val="0"/>
          <w:numId w:val="13"/>
        </w:numPr>
        <w:rPr>
          <w:lang w:val="en-US"/>
        </w:rPr>
      </w:pPr>
      <w:r w:rsidRPr="00A17C10">
        <w:rPr>
          <w:lang w:val="en-US"/>
        </w:rPr>
        <w:t>designation of time when the files are delivered to the Platform means the date and exact time shall be  assigned to the electronic file (</w:t>
      </w:r>
      <w:proofErr w:type="spellStart"/>
      <w:r w:rsidRPr="00A17C10">
        <w:rPr>
          <w:lang w:val="en-US"/>
        </w:rPr>
        <w:t>hh:mm:ss</w:t>
      </w:r>
      <w:proofErr w:type="spellEnd"/>
      <w:r w:rsidRPr="00A17C10">
        <w:rPr>
          <w:lang w:val="en-US"/>
        </w:rPr>
        <w:t xml:space="preserve">), to be found by the filed document in the column “Filing date’.  </w:t>
      </w:r>
    </w:p>
    <w:p w14:paraId="4E3F37B9" w14:textId="77777777" w:rsidR="001647B9" w:rsidRPr="00A17C10" w:rsidRDefault="003D65EB">
      <w:pPr>
        <w:pStyle w:val="Nagwek2"/>
        <w:numPr>
          <w:ilvl w:val="0"/>
          <w:numId w:val="13"/>
        </w:numPr>
        <w:rPr>
          <w:lang w:val="en-US"/>
        </w:rPr>
      </w:pPr>
      <w:r w:rsidRPr="00A17C10">
        <w:rPr>
          <w:lang w:val="en-US"/>
        </w:rPr>
        <w:t>The actual filing time is determined by the time of full file processing on the Platform.</w:t>
      </w:r>
    </w:p>
    <w:p w14:paraId="6A498FC4" w14:textId="77777777" w:rsidR="001647B9" w:rsidRPr="00A17C10" w:rsidRDefault="003D65EB">
      <w:pPr>
        <w:pStyle w:val="Nagwek2"/>
        <w:numPr>
          <w:ilvl w:val="1"/>
          <w:numId w:val="11"/>
        </w:numPr>
        <w:rPr>
          <w:lang w:val="en-US"/>
        </w:rPr>
      </w:pPr>
      <w:r w:rsidRPr="00A17C10">
        <w:rPr>
          <w:lang w:val="en-US"/>
        </w:rPr>
        <w:t xml:space="preserve">In the contract awarding procedure all statements, conclusions, notifications and information shall be transmitted via the Platform (the ‘Messages’ tab) or via electronic mail. The reception date of all statements, conclusions, notifications and information sent via the Platform shall be the date  they are posted on the Platform. </w:t>
      </w:r>
    </w:p>
    <w:p w14:paraId="231D510F" w14:textId="77777777" w:rsidR="001647B9" w:rsidRPr="00842D24" w:rsidRDefault="003D65EB">
      <w:pPr>
        <w:pStyle w:val="Nagwek2"/>
        <w:numPr>
          <w:ilvl w:val="1"/>
          <w:numId w:val="11"/>
        </w:numPr>
        <w:rPr>
          <w:b/>
          <w:bCs/>
          <w:highlight w:val="yellow"/>
          <w:lang w:val="en-US"/>
        </w:rPr>
      </w:pPr>
      <w:r w:rsidRPr="00842D24">
        <w:rPr>
          <w:highlight w:val="yellow"/>
          <w:lang w:val="en-US"/>
        </w:rPr>
        <w:t xml:space="preserve">The tender form with the attachments being its integral part shall be filed, under the pain of nullity, as electronic documents or in the electronic form via the Platform, affixed with a </w:t>
      </w:r>
      <w:r w:rsidRPr="00842D24">
        <w:rPr>
          <w:b/>
          <w:bCs/>
          <w:highlight w:val="yellow"/>
          <w:lang w:val="en-US"/>
        </w:rPr>
        <w:t>qualified electronic signature.</w:t>
      </w:r>
    </w:p>
    <w:p w14:paraId="36BB73C8" w14:textId="77777777" w:rsidR="001647B9" w:rsidRPr="00A17C10" w:rsidRDefault="003D65EB">
      <w:pPr>
        <w:pStyle w:val="Nagwek1"/>
      </w:pPr>
      <w:bookmarkStart w:id="0" w:name="_Hlk37937004"/>
      <w:bookmarkEnd w:id="0"/>
      <w:r w:rsidRPr="00A17C10">
        <w:t>The following persons are authorised to communicate with the Contractors:</w:t>
      </w:r>
    </w:p>
    <w:p w14:paraId="5055967F" w14:textId="77777777" w:rsidR="001647B9" w:rsidRPr="00A17C10" w:rsidRDefault="003D65EB">
      <w:pPr>
        <w:pStyle w:val="Nagwek2"/>
        <w:tabs>
          <w:tab w:val="clear" w:pos="0"/>
        </w:tabs>
        <w:ind w:left="680" w:firstLine="0"/>
        <w:rPr>
          <w:lang w:val="en-US"/>
        </w:rPr>
      </w:pPr>
      <w:r w:rsidRPr="00A17C10">
        <w:rPr>
          <w:lang w:val="en-US"/>
        </w:rPr>
        <w:t xml:space="preserve">in the case of  formal  issues: </w:t>
      </w:r>
    </w:p>
    <w:tbl>
      <w:tblPr>
        <w:tblW w:w="8636" w:type="dxa"/>
        <w:tblInd w:w="720" w:type="dxa"/>
        <w:tblLayout w:type="fixed"/>
        <w:tblLook w:val="0000" w:firstRow="0" w:lastRow="0" w:firstColumn="0" w:lastColumn="0" w:noHBand="0" w:noVBand="0"/>
      </w:tblPr>
      <w:tblGrid>
        <w:gridCol w:w="8636"/>
      </w:tblGrid>
      <w:tr w:rsidR="001647B9" w:rsidRPr="00A17C10" w14:paraId="611D48F6" w14:textId="77777777">
        <w:tc>
          <w:tcPr>
            <w:tcW w:w="8636" w:type="dxa"/>
          </w:tcPr>
          <w:p w14:paraId="7E7B73FA" w14:textId="3D39BF19" w:rsidR="001647B9" w:rsidRPr="00A17C10" w:rsidRDefault="00D83CC9">
            <w:r>
              <w:t>Joanna Kraiń</w:t>
            </w:r>
            <w:r w:rsidR="00062A4E">
              <w:t>ska</w:t>
            </w:r>
            <w:r w:rsidR="003D65EB" w:rsidRPr="00A17C10">
              <w:t xml:space="preserve"> – tel. </w:t>
            </w:r>
            <w:r w:rsidR="003D65EB" w:rsidRPr="00A17C10">
              <w:rPr>
                <w:iCs/>
                <w:color w:val="000000"/>
              </w:rPr>
              <w:t xml:space="preserve">+ 48 617-35-95. </w:t>
            </w:r>
          </w:p>
        </w:tc>
      </w:tr>
    </w:tbl>
    <w:p w14:paraId="3B84EB0C" w14:textId="77777777" w:rsidR="001647B9" w:rsidRPr="00A17C10" w:rsidRDefault="003D65EB">
      <w:pPr>
        <w:pStyle w:val="Nagwek1"/>
      </w:pPr>
      <w:r w:rsidRPr="00A17C10">
        <w:t>The procedure for clarification of contents of the Specification of essential terms of contract</w:t>
      </w:r>
    </w:p>
    <w:p w14:paraId="7539F17D" w14:textId="77777777" w:rsidR="001647B9" w:rsidRPr="00A17C10" w:rsidRDefault="003D65EB">
      <w:pPr>
        <w:pStyle w:val="Nagwek2"/>
        <w:numPr>
          <w:ilvl w:val="1"/>
          <w:numId w:val="11"/>
        </w:numPr>
        <w:rPr>
          <w:lang w:val="en-US"/>
        </w:rPr>
      </w:pPr>
      <w:r w:rsidRPr="00A17C10">
        <w:rPr>
          <w:lang w:val="en-US"/>
        </w:rPr>
        <w:t>The Contractor may submit the request to the Contracting Authority to clarify the contents of the Specification of essential terms of contract; the request is to be submitted via the Platform (Queries/Clarification section).</w:t>
      </w:r>
    </w:p>
    <w:p w14:paraId="4AF24936" w14:textId="77777777" w:rsidR="001647B9" w:rsidRPr="00A17C10" w:rsidRDefault="003D65EB">
      <w:pPr>
        <w:pStyle w:val="Nagwek2"/>
        <w:numPr>
          <w:ilvl w:val="1"/>
          <w:numId w:val="11"/>
        </w:numPr>
        <w:rPr>
          <w:lang w:val="en-US"/>
        </w:rPr>
      </w:pPr>
      <w:r w:rsidRPr="00A17C10">
        <w:rPr>
          <w:lang w:val="en-US"/>
        </w:rPr>
        <w:t xml:space="preserve">The Contracting Authority shall give the clarification immediately, yet no later </w:t>
      </w:r>
      <w:proofErr w:type="spellStart"/>
      <w:r w:rsidRPr="00A17C10">
        <w:rPr>
          <w:lang w:val="en-US"/>
        </w:rPr>
        <w:t>that</w:t>
      </w:r>
      <w:proofErr w:type="spellEnd"/>
      <w:r w:rsidRPr="00A17C10">
        <w:rPr>
          <w:lang w:val="en-US"/>
        </w:rPr>
        <w:t xml:space="preserve"> 6 days before the time limit for submitting tenders, provided that request for clarification has come in to the Contracting Authority not later than 14 days before the deadline for submitting tenders,</w:t>
      </w:r>
    </w:p>
    <w:p w14:paraId="4BEF7FBF" w14:textId="77777777" w:rsidR="001647B9" w:rsidRPr="00A17C10" w:rsidRDefault="003D65EB">
      <w:pPr>
        <w:pStyle w:val="Nagwek2"/>
        <w:numPr>
          <w:ilvl w:val="1"/>
          <w:numId w:val="11"/>
        </w:numPr>
        <w:rPr>
          <w:lang w:val="en-US"/>
        </w:rPr>
      </w:pPr>
      <w:r w:rsidRPr="00A17C10">
        <w:rPr>
          <w:lang w:val="en-US"/>
        </w:rPr>
        <w:t>Should the request for clarification fail to come in within the time specified above, the Contracting Authority shall not be obligated to give clarification.</w:t>
      </w:r>
    </w:p>
    <w:p w14:paraId="3E04A824" w14:textId="77777777" w:rsidR="001647B9" w:rsidRPr="00A17C10" w:rsidRDefault="003D65EB">
      <w:pPr>
        <w:pStyle w:val="Nagwek2"/>
        <w:numPr>
          <w:ilvl w:val="1"/>
          <w:numId w:val="11"/>
        </w:numPr>
        <w:rPr>
          <w:lang w:val="en-US"/>
        </w:rPr>
      </w:pPr>
      <w:r w:rsidRPr="00A17C10">
        <w:rPr>
          <w:lang w:val="en-US"/>
        </w:rPr>
        <w:t>Extending the time limit for submission of tenders shall not affect the procedure for submitting requests for clarification of contents of the  Contract Terms of Reference.</w:t>
      </w:r>
    </w:p>
    <w:p w14:paraId="53B33A2E" w14:textId="77777777" w:rsidR="001647B9" w:rsidRPr="00A17C10" w:rsidRDefault="003D65EB">
      <w:pPr>
        <w:pStyle w:val="Nagwek2"/>
        <w:numPr>
          <w:ilvl w:val="1"/>
          <w:numId w:val="11"/>
        </w:numPr>
        <w:rPr>
          <w:lang w:val="en-US"/>
        </w:rPr>
      </w:pPr>
      <w:r w:rsidRPr="00A17C10">
        <w:rPr>
          <w:lang w:val="en-US"/>
        </w:rPr>
        <w:t xml:space="preserve">The question and the clarifications given, will be posted by the Contracting Authority on the dedicated website, without disclosing the source of the query. </w:t>
      </w:r>
    </w:p>
    <w:p w14:paraId="1DCBCD08" w14:textId="77777777" w:rsidR="001647B9" w:rsidRPr="00A17C10" w:rsidRDefault="003D65EB">
      <w:pPr>
        <w:pStyle w:val="Nagwek2"/>
        <w:numPr>
          <w:ilvl w:val="1"/>
          <w:numId w:val="11"/>
        </w:numPr>
        <w:rPr>
          <w:lang w:val="en-US"/>
        </w:rPr>
      </w:pPr>
      <w:bookmarkStart w:id="1" w:name="_Hlk37783375"/>
      <w:bookmarkStart w:id="2" w:name="_Hlk37938993"/>
      <w:r w:rsidRPr="00A17C10">
        <w:rPr>
          <w:lang w:val="en-US"/>
        </w:rPr>
        <w:t xml:space="preserve">In justified cases the Contracting Authority may change the contents of the Specification of essential terms of contract prior to the time limit for submission of tenders. These modifications to  Specification of essential terms of contract shall be posted by the Contracting Authority on the dedicated website. </w:t>
      </w:r>
      <w:bookmarkEnd w:id="1"/>
      <w:bookmarkEnd w:id="2"/>
    </w:p>
    <w:p w14:paraId="2E8568F9" w14:textId="77777777" w:rsidR="001647B9" w:rsidRPr="00A17C10" w:rsidRDefault="003D65EB">
      <w:pPr>
        <w:pStyle w:val="Nagwek1"/>
      </w:pPr>
      <w:r w:rsidRPr="00A17C10">
        <w:t>Deposit requirements</w:t>
      </w:r>
    </w:p>
    <w:p w14:paraId="4F18F3B8" w14:textId="77777777" w:rsidR="001647B9" w:rsidRPr="00A17C10" w:rsidRDefault="003D65EB">
      <w:pPr>
        <w:pStyle w:val="Nagwek2"/>
        <w:numPr>
          <w:ilvl w:val="1"/>
          <w:numId w:val="11"/>
        </w:numPr>
        <w:rPr>
          <w:lang w:val="en-US"/>
        </w:rPr>
      </w:pPr>
      <w:r w:rsidRPr="00A17C10">
        <w:rPr>
          <w:lang w:val="en-US"/>
        </w:rPr>
        <w:t>No deposit is required in this contract award proceedings.</w:t>
      </w:r>
    </w:p>
    <w:p w14:paraId="0B4ABCD4" w14:textId="77777777" w:rsidR="001647B9" w:rsidRPr="00A17C10" w:rsidRDefault="003D65EB">
      <w:pPr>
        <w:pStyle w:val="Nagwek1"/>
        <w:rPr>
          <w:rFonts w:eastAsia="TimesNewRoman;MS Mincho" w:cs="TimesNewRoman;MS Mincho"/>
        </w:rPr>
      </w:pPr>
      <w:r w:rsidRPr="00A17C10">
        <w:rPr>
          <w:rFonts w:eastAsia="TimesNewRoman;MS Mincho" w:cs="TimesNewRoman;MS Mincho"/>
        </w:rPr>
        <w:t>Term of validity of the tender</w:t>
      </w:r>
    </w:p>
    <w:p w14:paraId="4D3AC278" w14:textId="61C1A7BA" w:rsidR="001647B9" w:rsidRPr="00A17C10" w:rsidRDefault="003D65EB">
      <w:pPr>
        <w:pStyle w:val="Nagwek2"/>
        <w:numPr>
          <w:ilvl w:val="1"/>
          <w:numId w:val="11"/>
        </w:numPr>
        <w:rPr>
          <w:lang w:val="en-US"/>
        </w:rPr>
      </w:pPr>
      <w:r w:rsidRPr="00A17C10">
        <w:rPr>
          <w:lang w:val="en-US"/>
        </w:rPr>
        <w:t xml:space="preserve">The Contractor shall be bound by the tender until the date </w:t>
      </w:r>
      <w:r w:rsidR="00FA1161">
        <w:rPr>
          <w:b/>
          <w:lang w:val="en-US"/>
        </w:rPr>
        <w:t>16</w:t>
      </w:r>
      <w:r w:rsidRPr="00A17C10">
        <w:rPr>
          <w:b/>
          <w:lang w:val="en-US"/>
        </w:rPr>
        <w:t>/05/2024</w:t>
      </w:r>
      <w:r w:rsidR="00FA1161">
        <w:rPr>
          <w:b/>
          <w:lang w:val="en-US"/>
        </w:rPr>
        <w:t xml:space="preserve"> </w:t>
      </w:r>
      <w:r w:rsidRPr="00A17C10">
        <w:rPr>
          <w:b/>
          <w:lang w:val="en-US"/>
        </w:rPr>
        <w:t>r.</w:t>
      </w:r>
    </w:p>
    <w:p w14:paraId="62434AEF" w14:textId="77777777" w:rsidR="001647B9" w:rsidRPr="00A17C10" w:rsidRDefault="003D65EB">
      <w:pPr>
        <w:pStyle w:val="Nagwek2"/>
        <w:numPr>
          <w:ilvl w:val="1"/>
          <w:numId w:val="11"/>
        </w:numPr>
        <w:rPr>
          <w:lang w:val="en-US"/>
        </w:rPr>
      </w:pPr>
      <w:r w:rsidRPr="00A17C10">
        <w:rPr>
          <w:lang w:val="en-US"/>
        </w:rPr>
        <w:t>The tender validity period begins with the lapse of the deadline for submitting tenders.</w:t>
      </w:r>
    </w:p>
    <w:p w14:paraId="4A9EAEC1" w14:textId="77777777" w:rsidR="001647B9" w:rsidRPr="00A17C10" w:rsidRDefault="003D65EB">
      <w:pPr>
        <w:pStyle w:val="Nagwek2"/>
        <w:numPr>
          <w:ilvl w:val="1"/>
          <w:numId w:val="11"/>
        </w:numPr>
        <w:rPr>
          <w:lang w:val="en-US"/>
        </w:rPr>
      </w:pPr>
      <w:r w:rsidRPr="00A17C10">
        <w:rPr>
          <w:lang w:val="en-US"/>
        </w:rPr>
        <w:lastRenderedPageBreak/>
        <w:t xml:space="preserve">In the event when the most advantageous offer is not selected before the expiry of the tender validity period, the Contracting Authority shall, prior to that date, call on the Contractor once requesting the Contractor to consent to extend the tender validity period by the specified period of time, but not longer than 60 days. </w:t>
      </w:r>
    </w:p>
    <w:p w14:paraId="44A30C96" w14:textId="77777777" w:rsidR="001647B9" w:rsidRPr="00A17C10" w:rsidRDefault="003D65EB">
      <w:pPr>
        <w:pStyle w:val="Nagwek2"/>
        <w:numPr>
          <w:ilvl w:val="1"/>
          <w:numId w:val="11"/>
        </w:numPr>
        <w:rPr>
          <w:lang w:val="en-US"/>
        </w:rPr>
      </w:pPr>
      <w:r w:rsidRPr="00A17C10">
        <w:rPr>
          <w:lang w:val="en-US"/>
        </w:rPr>
        <w:t>Extension of the bidding time limit referred to in Clause 17.3 requires a written declaration of consent by the contractor to extend the bidding time limit.</w:t>
      </w:r>
    </w:p>
    <w:p w14:paraId="3E26B49A" w14:textId="77777777" w:rsidR="001647B9" w:rsidRPr="00A17C10" w:rsidRDefault="003D65EB">
      <w:pPr>
        <w:pStyle w:val="Nagwek2"/>
        <w:numPr>
          <w:ilvl w:val="1"/>
          <w:numId w:val="11"/>
        </w:numPr>
        <w:rPr>
          <w:lang w:val="en-US"/>
        </w:rPr>
      </w:pPr>
      <w:r w:rsidRPr="00A17C10">
        <w:rPr>
          <w:lang w:val="en-US"/>
        </w:rPr>
        <w:t>If the tender validity period expires before the selection of the most advantageous tender, the Contracting Authority shall request the contractor whose tender obtained the highest score to express its consent to the selection of its tender in writing within the time limit specified by the Contracting Authority. If such consent is not forthcoming, the Contracting Authority shall request such consent from the next contractor whose tender was awarded the highest score, unless there are grounds for the cancellation of the procedure</w:t>
      </w:r>
    </w:p>
    <w:p w14:paraId="6DEB572D" w14:textId="77777777" w:rsidR="001647B9" w:rsidRPr="00A17C10" w:rsidRDefault="003D65EB">
      <w:pPr>
        <w:pStyle w:val="Nagwek1"/>
      </w:pPr>
      <w:r w:rsidRPr="00A17C10">
        <w:t>Description of the manner of preparing tenders.</w:t>
      </w:r>
    </w:p>
    <w:p w14:paraId="787C5460" w14:textId="77777777" w:rsidR="001647B9" w:rsidRPr="00A17C10" w:rsidRDefault="003D65EB">
      <w:pPr>
        <w:pStyle w:val="Nagwek2"/>
        <w:numPr>
          <w:ilvl w:val="1"/>
          <w:numId w:val="11"/>
        </w:numPr>
        <w:rPr>
          <w:lang w:val="en-US"/>
        </w:rPr>
      </w:pPr>
      <w:r w:rsidRPr="00A17C10">
        <w:rPr>
          <w:lang w:val="en-US"/>
        </w:rPr>
        <w:t>The contract awarding proceedings shall be conducted in Polish. The Contracting Authority shall admit tenders and required documents written in English.</w:t>
      </w:r>
    </w:p>
    <w:p w14:paraId="54BDF0F8" w14:textId="77777777" w:rsidR="001647B9" w:rsidRPr="00A17C10" w:rsidRDefault="003D65EB">
      <w:pPr>
        <w:pStyle w:val="Nagwek2"/>
        <w:numPr>
          <w:ilvl w:val="1"/>
          <w:numId w:val="11"/>
        </w:numPr>
        <w:rPr>
          <w:lang w:val="en-US"/>
        </w:rPr>
      </w:pPr>
      <w:r w:rsidRPr="00A17C10">
        <w:rPr>
          <w:lang w:val="en-US"/>
        </w:rPr>
        <w:t>A Contractor may submit one tender only.</w:t>
      </w:r>
    </w:p>
    <w:p w14:paraId="15D22AF2" w14:textId="77777777" w:rsidR="001647B9" w:rsidRPr="00A17C10" w:rsidRDefault="003D65EB">
      <w:pPr>
        <w:pStyle w:val="Nagwek2"/>
        <w:numPr>
          <w:ilvl w:val="1"/>
          <w:numId w:val="11"/>
        </w:numPr>
        <w:rPr>
          <w:lang w:val="en-US"/>
        </w:rPr>
      </w:pPr>
      <w:r w:rsidRPr="00A17C10">
        <w:rPr>
          <w:lang w:val="en-US"/>
        </w:rPr>
        <w:t xml:space="preserve">The tender should be prepared according to the provisions of the Specification of essential terms of contract. </w:t>
      </w:r>
    </w:p>
    <w:p w14:paraId="3AC63904" w14:textId="77777777" w:rsidR="001647B9" w:rsidRPr="00842D24" w:rsidRDefault="003D65EB">
      <w:pPr>
        <w:pStyle w:val="Nagwek2"/>
        <w:numPr>
          <w:ilvl w:val="1"/>
          <w:numId w:val="11"/>
        </w:numPr>
        <w:rPr>
          <w:highlight w:val="yellow"/>
          <w:lang w:val="en-US"/>
        </w:rPr>
      </w:pPr>
      <w:r w:rsidRPr="00842D24">
        <w:rPr>
          <w:highlight w:val="yellow"/>
          <w:lang w:val="en-US"/>
        </w:rPr>
        <w:t xml:space="preserve">The tender should include the following statements and documents: </w:t>
      </w:r>
    </w:p>
    <w:tbl>
      <w:tblPr>
        <w:tblW w:w="8671" w:type="dxa"/>
        <w:tblInd w:w="567" w:type="dxa"/>
        <w:tblLayout w:type="fixed"/>
        <w:tblLook w:val="0000" w:firstRow="0" w:lastRow="0" w:firstColumn="0" w:lastColumn="0" w:noHBand="0" w:noVBand="0"/>
      </w:tblPr>
      <w:tblGrid>
        <w:gridCol w:w="591"/>
        <w:gridCol w:w="8080"/>
      </w:tblGrid>
      <w:tr w:rsidR="001647B9" w:rsidRPr="00FA1161" w14:paraId="550017EC" w14:textId="77777777">
        <w:tc>
          <w:tcPr>
            <w:tcW w:w="591" w:type="dxa"/>
            <w:tcBorders>
              <w:top w:val="single" w:sz="4" w:space="0" w:color="000000"/>
              <w:left w:val="single" w:sz="4" w:space="0" w:color="000000"/>
              <w:bottom w:val="single" w:sz="4" w:space="0" w:color="000000"/>
              <w:right w:val="single" w:sz="4" w:space="0" w:color="000000"/>
            </w:tcBorders>
          </w:tcPr>
          <w:p w14:paraId="618623A5" w14:textId="77777777" w:rsidR="001647B9" w:rsidRPr="00A17C10" w:rsidRDefault="003D65EB">
            <w:r w:rsidRPr="00A17C10">
              <w:t>1</w:t>
            </w:r>
          </w:p>
        </w:tc>
        <w:tc>
          <w:tcPr>
            <w:tcW w:w="8080" w:type="dxa"/>
            <w:tcBorders>
              <w:top w:val="single" w:sz="4" w:space="0" w:color="000000"/>
              <w:left w:val="single" w:sz="4" w:space="0" w:color="000000"/>
              <w:bottom w:val="single" w:sz="4" w:space="0" w:color="000000"/>
              <w:right w:val="single" w:sz="4" w:space="0" w:color="000000"/>
            </w:tcBorders>
          </w:tcPr>
          <w:p w14:paraId="72125EEF" w14:textId="77777777" w:rsidR="001647B9" w:rsidRPr="00A17C10" w:rsidRDefault="003D65EB">
            <w:pPr>
              <w:rPr>
                <w:b/>
                <w:bCs/>
                <w:lang w:val="en-US"/>
              </w:rPr>
            </w:pPr>
            <w:r w:rsidRPr="00A17C10">
              <w:rPr>
                <w:b/>
                <w:bCs/>
                <w:lang w:val="en-US"/>
              </w:rPr>
              <w:t>Tender form</w:t>
            </w:r>
          </w:p>
          <w:p w14:paraId="7A9C3091" w14:textId="6C751B8D" w:rsidR="001647B9" w:rsidRPr="00A17C10" w:rsidRDefault="003D65EB">
            <w:pPr>
              <w:rPr>
                <w:lang w:val="en-US"/>
              </w:rPr>
            </w:pPr>
            <w:r w:rsidRPr="00A17C10">
              <w:rPr>
                <w:lang w:val="en-US"/>
              </w:rPr>
              <w:t xml:space="preserve">It is recommended that the Tender form (constituting Annex 1 to the Specification of essential terms of contract) should be used. In the event when the Contractor does not intend to use the Tender form supplied by the Contracting Authority, the tender should include all information required in the Tender form. </w:t>
            </w:r>
          </w:p>
        </w:tc>
      </w:tr>
      <w:tr w:rsidR="001647B9" w:rsidRPr="00FA1161" w14:paraId="1E426AA1" w14:textId="77777777">
        <w:tc>
          <w:tcPr>
            <w:tcW w:w="591" w:type="dxa"/>
            <w:tcBorders>
              <w:top w:val="single" w:sz="4" w:space="0" w:color="000000"/>
              <w:left w:val="single" w:sz="4" w:space="0" w:color="000000"/>
              <w:bottom w:val="single" w:sz="4" w:space="0" w:color="000000"/>
              <w:right w:val="single" w:sz="4" w:space="0" w:color="000000"/>
            </w:tcBorders>
          </w:tcPr>
          <w:p w14:paraId="7FA28C47" w14:textId="77777777" w:rsidR="001647B9" w:rsidRPr="00A17C10" w:rsidRDefault="003D65EB">
            <w:r w:rsidRPr="00A17C10">
              <w:t>2</w:t>
            </w:r>
          </w:p>
        </w:tc>
        <w:tc>
          <w:tcPr>
            <w:tcW w:w="8080" w:type="dxa"/>
            <w:tcBorders>
              <w:top w:val="single" w:sz="4" w:space="0" w:color="000000"/>
              <w:left w:val="single" w:sz="4" w:space="0" w:color="000000"/>
              <w:bottom w:val="single" w:sz="4" w:space="0" w:color="000000"/>
              <w:right w:val="single" w:sz="4" w:space="0" w:color="000000"/>
            </w:tcBorders>
          </w:tcPr>
          <w:p w14:paraId="19EC6DF1" w14:textId="77777777" w:rsidR="001647B9" w:rsidRPr="00A17C10" w:rsidRDefault="003D65EB">
            <w:pPr>
              <w:rPr>
                <w:lang w:val="en-US"/>
              </w:rPr>
            </w:pPr>
            <w:r w:rsidRPr="00A17C10">
              <w:rPr>
                <w:b/>
                <w:lang w:val="en-US"/>
              </w:rPr>
              <w:t>Technical specification</w:t>
            </w:r>
            <w:r w:rsidRPr="00A17C10">
              <w:rPr>
                <w:bCs/>
                <w:lang w:val="en-US"/>
              </w:rPr>
              <w:t xml:space="preserve"> of equipment to be supplied with its key technical parameters, in the extent enabling the assessment whether the Contracting Authority’s requirements set forth in the Specification of essential terms of contract have been fulfilled.</w:t>
            </w:r>
          </w:p>
        </w:tc>
      </w:tr>
      <w:tr w:rsidR="001647B9" w:rsidRPr="00FA1161" w14:paraId="22764770" w14:textId="77777777">
        <w:tc>
          <w:tcPr>
            <w:tcW w:w="591" w:type="dxa"/>
            <w:tcBorders>
              <w:top w:val="single" w:sz="4" w:space="0" w:color="000000"/>
              <w:left w:val="single" w:sz="4" w:space="0" w:color="000000"/>
              <w:bottom w:val="single" w:sz="4" w:space="0" w:color="000000"/>
              <w:right w:val="single" w:sz="4" w:space="0" w:color="000000"/>
            </w:tcBorders>
          </w:tcPr>
          <w:p w14:paraId="75015F2D" w14:textId="77777777" w:rsidR="001647B9" w:rsidRPr="00A17C10" w:rsidRDefault="003D65EB">
            <w:r w:rsidRPr="00A17C10">
              <w:t>3</w:t>
            </w:r>
          </w:p>
        </w:tc>
        <w:tc>
          <w:tcPr>
            <w:tcW w:w="8080" w:type="dxa"/>
            <w:tcBorders>
              <w:top w:val="single" w:sz="4" w:space="0" w:color="000000"/>
              <w:left w:val="single" w:sz="4" w:space="0" w:color="000000"/>
              <w:bottom w:val="single" w:sz="4" w:space="0" w:color="000000"/>
              <w:right w:val="single" w:sz="4" w:space="0" w:color="000000"/>
            </w:tcBorders>
          </w:tcPr>
          <w:p w14:paraId="50AD467F" w14:textId="77777777" w:rsidR="001647B9" w:rsidRPr="00A17C10" w:rsidRDefault="003D65EB">
            <w:pPr>
              <w:rPr>
                <w:lang w:val="en-US"/>
              </w:rPr>
            </w:pPr>
            <w:r w:rsidRPr="00A17C10">
              <w:rPr>
                <w:b/>
                <w:bCs/>
                <w:lang w:val="en-US"/>
              </w:rPr>
              <w:t xml:space="preserve">Declaration </w:t>
            </w:r>
            <w:r w:rsidRPr="00A17C10">
              <w:rPr>
                <w:lang w:val="en-US"/>
              </w:rPr>
              <w:t xml:space="preserve">regarding being subject to exclusion pursuant to Article 5k of Council Regulation (EU) No 833/2014 of 31 July 2014 concerning restrictive measures in view of Russia's actions </w:t>
            </w:r>
            <w:proofErr w:type="spellStart"/>
            <w:r w:rsidRPr="00A17C10">
              <w:rPr>
                <w:lang w:val="en-US"/>
              </w:rPr>
              <w:t>destabilising</w:t>
            </w:r>
            <w:proofErr w:type="spellEnd"/>
            <w:r w:rsidRPr="00A17C10">
              <w:rPr>
                <w:lang w:val="en-US"/>
              </w:rPr>
              <w:t xml:space="preserve"> the situation in Ukraine and Article 7(1) of the Sanctions Law of 13 April 2022, in accordance with the model set out in Annex 5 to the SWZ.</w:t>
            </w:r>
          </w:p>
        </w:tc>
      </w:tr>
      <w:tr w:rsidR="001647B9" w:rsidRPr="00FA1161" w14:paraId="4001CC1E" w14:textId="77777777">
        <w:tc>
          <w:tcPr>
            <w:tcW w:w="591" w:type="dxa"/>
            <w:tcBorders>
              <w:top w:val="single" w:sz="4" w:space="0" w:color="000000"/>
              <w:left w:val="single" w:sz="4" w:space="0" w:color="000000"/>
              <w:bottom w:val="single" w:sz="4" w:space="0" w:color="000000"/>
              <w:right w:val="single" w:sz="4" w:space="0" w:color="000000"/>
            </w:tcBorders>
          </w:tcPr>
          <w:p w14:paraId="2E9F4A3D" w14:textId="77777777" w:rsidR="001647B9" w:rsidRPr="00A17C10" w:rsidRDefault="003D65EB">
            <w:r w:rsidRPr="00A17C10">
              <w:t>4</w:t>
            </w:r>
          </w:p>
        </w:tc>
        <w:tc>
          <w:tcPr>
            <w:tcW w:w="8080" w:type="dxa"/>
            <w:tcBorders>
              <w:top w:val="single" w:sz="4" w:space="0" w:color="000000"/>
              <w:left w:val="single" w:sz="4" w:space="0" w:color="000000"/>
              <w:bottom w:val="single" w:sz="4" w:space="0" w:color="000000"/>
              <w:right w:val="single" w:sz="4" w:space="0" w:color="000000"/>
            </w:tcBorders>
          </w:tcPr>
          <w:p w14:paraId="2FEFC2A1" w14:textId="77777777" w:rsidR="001647B9" w:rsidRPr="00A17C10" w:rsidRDefault="003D65EB">
            <w:pPr>
              <w:rPr>
                <w:b/>
                <w:bCs/>
                <w:lang w:val="en-US"/>
              </w:rPr>
            </w:pPr>
            <w:r w:rsidRPr="00A17C10">
              <w:rPr>
                <w:b/>
                <w:bCs/>
                <w:lang w:val="en-US"/>
              </w:rPr>
              <w:t>Power of attorney or other document confirming the authority to represent the Contractor.</w:t>
            </w:r>
          </w:p>
          <w:p w14:paraId="55B947BC" w14:textId="42BD38AB" w:rsidR="001647B9" w:rsidRPr="00A17C10" w:rsidRDefault="003D65EB">
            <w:pPr>
              <w:rPr>
                <w:lang w:val="en-US"/>
              </w:rPr>
            </w:pPr>
            <w:r w:rsidRPr="00A17C10">
              <w:rPr>
                <w:lang w:val="en-US"/>
              </w:rPr>
              <w:t xml:space="preserve">The </w:t>
            </w:r>
            <w:proofErr w:type="spellStart"/>
            <w:r w:rsidRPr="00A17C10">
              <w:rPr>
                <w:lang w:val="en-US"/>
              </w:rPr>
              <w:t>authorisation</w:t>
            </w:r>
            <w:proofErr w:type="spellEnd"/>
            <w:r w:rsidRPr="00A17C10">
              <w:rPr>
                <w:lang w:val="en-US"/>
              </w:rPr>
              <w:t xml:space="preserve"> given to persons signing the tender should result explicitly from the attached documents. If such </w:t>
            </w:r>
            <w:proofErr w:type="spellStart"/>
            <w:r w:rsidRPr="00A17C10">
              <w:rPr>
                <w:lang w:val="en-US"/>
              </w:rPr>
              <w:t>authorisation</w:t>
            </w:r>
            <w:proofErr w:type="spellEnd"/>
            <w:r w:rsidRPr="00A17C10">
              <w:rPr>
                <w:lang w:val="en-US"/>
              </w:rPr>
              <w:t xml:space="preserve"> does not stem directly from the registration  documents (KRS (National Court Register No./CEiDG (Central Registration and Information on Business No, or other relevant registers), other documents shall have  to be provided that confirm the legal capacity to act on behalf of the Contractor.</w:t>
            </w:r>
          </w:p>
        </w:tc>
      </w:tr>
    </w:tbl>
    <w:p w14:paraId="2000660E" w14:textId="77777777" w:rsidR="001647B9" w:rsidRPr="00A17C10" w:rsidRDefault="001647B9" w:rsidP="009E6F2E">
      <w:pPr>
        <w:pStyle w:val="Nagwek2"/>
        <w:tabs>
          <w:tab w:val="clear" w:pos="0"/>
        </w:tabs>
        <w:ind w:left="0" w:firstLine="0"/>
        <w:rPr>
          <w:lang w:val="en-US"/>
        </w:rPr>
      </w:pPr>
    </w:p>
    <w:p w14:paraId="4A57E1AE" w14:textId="77777777" w:rsidR="001647B9" w:rsidRPr="00A17C10" w:rsidRDefault="003D65EB">
      <w:pPr>
        <w:pStyle w:val="Nagwek2"/>
        <w:numPr>
          <w:ilvl w:val="1"/>
          <w:numId w:val="11"/>
        </w:numPr>
        <w:rPr>
          <w:lang w:val="en-US"/>
        </w:rPr>
      </w:pPr>
      <w:r w:rsidRPr="00A17C10">
        <w:rPr>
          <w:lang w:val="en-US"/>
        </w:rPr>
        <w:t xml:space="preserve">The power of attorney granted to person </w:t>
      </w:r>
      <w:proofErr w:type="spellStart"/>
      <w:r w:rsidRPr="00A17C10">
        <w:rPr>
          <w:lang w:val="en-US"/>
        </w:rPr>
        <w:t>authorised</w:t>
      </w:r>
      <w:proofErr w:type="spellEnd"/>
      <w:r w:rsidRPr="00A17C10">
        <w:rPr>
          <w:lang w:val="en-US"/>
        </w:rPr>
        <w:t xml:space="preserve"> to submit the tender or statements referred to in Art. 125 para 1 of the Public Procurement Law shall be filed in the electronic form, affixed with a qualified electronic signature. In the event when </w:t>
      </w:r>
      <w:proofErr w:type="spellStart"/>
      <w:r w:rsidRPr="00A17C10">
        <w:rPr>
          <w:lang w:val="en-US"/>
        </w:rPr>
        <w:t>authorisation</w:t>
      </w:r>
      <w:proofErr w:type="spellEnd"/>
      <w:r w:rsidRPr="00A17C10">
        <w:rPr>
          <w:lang w:val="en-US"/>
        </w:rPr>
        <w:t xml:space="preserve"> to submit the tender or a statement referred to in Art. 125 para 1 of the Public Procurement Law has </w:t>
      </w:r>
      <w:r w:rsidRPr="00A17C10">
        <w:rPr>
          <w:lang w:val="en-US"/>
        </w:rPr>
        <w:lastRenderedPageBreak/>
        <w:t xml:space="preserve">been drawn up in paper form and signed with a hand-written signature, the digital image of the document shall be submitted, bearing a </w:t>
      </w:r>
      <w:r w:rsidRPr="00842D24">
        <w:rPr>
          <w:b/>
          <w:bCs/>
          <w:lang w:val="en-US"/>
        </w:rPr>
        <w:t>qualified electronic signature</w:t>
      </w:r>
      <w:r w:rsidRPr="00A17C10">
        <w:rPr>
          <w:lang w:val="en-US"/>
        </w:rPr>
        <w:t xml:space="preserve">, the conformity of the digital image to the  document in paper form. The digital copy of the power of attorney should confirm the validity of the </w:t>
      </w:r>
      <w:proofErr w:type="spellStart"/>
      <w:r w:rsidRPr="00A17C10">
        <w:rPr>
          <w:lang w:val="en-US"/>
        </w:rPr>
        <w:t>authorisation</w:t>
      </w:r>
      <w:proofErr w:type="spellEnd"/>
      <w:r w:rsidRPr="00A17C10">
        <w:rPr>
          <w:lang w:val="en-US"/>
        </w:rPr>
        <w:t xml:space="preserve"> as at date of submission of the tender or a statement referred to in Art. 125 para 1 of the Public procurement Law.</w:t>
      </w:r>
    </w:p>
    <w:p w14:paraId="2879ABB3" w14:textId="77777777" w:rsidR="001647B9" w:rsidRPr="00A17C10" w:rsidRDefault="003D65EB">
      <w:pPr>
        <w:pStyle w:val="Nagwek2"/>
        <w:numPr>
          <w:ilvl w:val="1"/>
          <w:numId w:val="11"/>
        </w:numPr>
        <w:rPr>
          <w:lang w:val="en-US"/>
        </w:rPr>
      </w:pPr>
      <w:r w:rsidRPr="00A17C10">
        <w:rPr>
          <w:lang w:val="en-US"/>
        </w:rPr>
        <w:t xml:space="preserve">In the case of power of attorney, certification of conformity of the digital image to the document in paper form is the responsibility of those granting the powers. Conformity of the digital image to the document in paper form  may be also certified by a notary. </w:t>
      </w:r>
    </w:p>
    <w:p w14:paraId="5EBCC38C" w14:textId="77777777" w:rsidR="001647B9" w:rsidRPr="00A17C10" w:rsidRDefault="003D65EB">
      <w:pPr>
        <w:pStyle w:val="Nagwek2"/>
        <w:numPr>
          <w:ilvl w:val="1"/>
          <w:numId w:val="11"/>
        </w:numPr>
        <w:rPr>
          <w:lang w:val="en-US"/>
        </w:rPr>
      </w:pPr>
      <w:bookmarkStart w:id="3" w:name="_Hlk37839542"/>
      <w:bookmarkStart w:id="4" w:name="_Hlk37866106"/>
      <w:bookmarkEnd w:id="3"/>
      <w:bookmarkEnd w:id="4"/>
      <w:r w:rsidRPr="00A17C10">
        <w:rPr>
          <w:lang w:val="en-US"/>
        </w:rPr>
        <w:t xml:space="preserve">The offer, including its integral parts, must be submitted in electronic form, under pain of invalidity, via an electronic platform </w:t>
      </w:r>
      <w:r w:rsidRPr="00A17C10">
        <w:rPr>
          <w:b/>
          <w:bCs/>
          <w:u w:val="single"/>
          <w:lang w:val="en-US"/>
        </w:rPr>
        <w:t>and signed with a qualified electronic signature.</w:t>
      </w:r>
    </w:p>
    <w:p w14:paraId="0AA6C3AE" w14:textId="77777777" w:rsidR="001647B9" w:rsidRPr="00A17C10" w:rsidRDefault="003D65EB">
      <w:pPr>
        <w:pStyle w:val="Nagwek2"/>
        <w:numPr>
          <w:ilvl w:val="1"/>
          <w:numId w:val="11"/>
        </w:numPr>
        <w:rPr>
          <w:lang w:val="en-US"/>
        </w:rPr>
      </w:pPr>
      <w:r w:rsidRPr="00A17C10">
        <w:rPr>
          <w:lang w:val="en-US"/>
        </w:rPr>
        <w:t>The Contracting Authority informs that pursuant to Art. 18 para 3 of the Public Procurement Law, information constituting a corporate secret, within the meaning of the Act on combating unfair competition of 16th April 1993 (Journal of Laws 2020, item 1913) shall not be disclosed as long as:</w:t>
      </w:r>
    </w:p>
    <w:p w14:paraId="3AAD9A51" w14:textId="77777777" w:rsidR="001647B9" w:rsidRPr="00A17C10" w:rsidRDefault="003D65EB">
      <w:pPr>
        <w:pStyle w:val="Nagwek2"/>
        <w:numPr>
          <w:ilvl w:val="0"/>
          <w:numId w:val="3"/>
        </w:numPr>
        <w:rPr>
          <w:lang w:val="en-US"/>
        </w:rPr>
      </w:pPr>
      <w:r w:rsidRPr="00A17C10">
        <w:rPr>
          <w:lang w:val="en-US"/>
        </w:rPr>
        <w:t>when submitting the tender, the Contractor reserves the right not to disclose such information</w:t>
      </w:r>
    </w:p>
    <w:p w14:paraId="3105E06E" w14:textId="77777777" w:rsidR="001647B9" w:rsidRPr="00A17C10" w:rsidRDefault="003D65EB">
      <w:pPr>
        <w:pStyle w:val="Nagwek2"/>
        <w:tabs>
          <w:tab w:val="clear" w:pos="0"/>
        </w:tabs>
        <w:ind w:firstLine="0"/>
        <w:rPr>
          <w:lang w:val="en-US"/>
        </w:rPr>
      </w:pPr>
      <w:r w:rsidRPr="00A17C10">
        <w:rPr>
          <w:lang w:val="en-US"/>
        </w:rPr>
        <w:t>b) the Contractor provided due justification proving that the proprietary information constitutes a corporate secret.</w:t>
      </w:r>
    </w:p>
    <w:p w14:paraId="497FAEFB" w14:textId="77777777" w:rsidR="001647B9" w:rsidRPr="00A17C10" w:rsidRDefault="003D65EB">
      <w:pPr>
        <w:pStyle w:val="Nagwek2"/>
        <w:tabs>
          <w:tab w:val="clear" w:pos="0"/>
        </w:tabs>
        <w:ind w:firstLine="0"/>
        <w:rPr>
          <w:lang w:val="en-US"/>
        </w:rPr>
      </w:pPr>
      <w:r w:rsidRPr="00A17C10">
        <w:rPr>
          <w:lang w:val="en-US"/>
        </w:rPr>
        <w:t>It is recommended that the justification referred to above should be formulated such that it could be disclosed to other participants in the proceedings.</w:t>
      </w:r>
    </w:p>
    <w:p w14:paraId="4268B6EA" w14:textId="77777777" w:rsidR="001647B9" w:rsidRPr="00A17C10" w:rsidRDefault="003D65EB">
      <w:pPr>
        <w:pStyle w:val="Nagwek2"/>
        <w:tabs>
          <w:tab w:val="clear" w:pos="0"/>
        </w:tabs>
        <w:ind w:firstLine="0"/>
        <w:rPr>
          <w:lang w:val="en-US"/>
        </w:rPr>
      </w:pPr>
      <w:r w:rsidRPr="00A17C10">
        <w:rPr>
          <w:lang w:val="en-US"/>
        </w:rPr>
        <w:t>The Contractor may not stipulate that the information referred to Art. 222 para 5 of the Public Procurement Law should not be disclosed.</w:t>
      </w:r>
    </w:p>
    <w:p w14:paraId="463DFFC8" w14:textId="77777777" w:rsidR="001647B9" w:rsidRPr="00A17C10" w:rsidRDefault="003D65EB">
      <w:pPr>
        <w:pStyle w:val="Nagwek2"/>
        <w:numPr>
          <w:ilvl w:val="1"/>
          <w:numId w:val="11"/>
        </w:numPr>
        <w:rPr>
          <w:lang w:val="en-US"/>
        </w:rPr>
      </w:pPr>
      <w:bookmarkStart w:id="5" w:name="_Hlk37928068"/>
      <w:bookmarkEnd w:id="5"/>
      <w:r w:rsidRPr="00A17C10">
        <w:rPr>
          <w:lang w:val="en-US"/>
        </w:rPr>
        <w:t>Procedure for  submitting tenders as electronic documents or  documents in electronic form:</w:t>
      </w:r>
    </w:p>
    <w:p w14:paraId="538A6E27" w14:textId="77777777" w:rsidR="001647B9" w:rsidRPr="00A17C10" w:rsidRDefault="003D65EB">
      <w:pPr>
        <w:pStyle w:val="Nagwek2"/>
        <w:numPr>
          <w:ilvl w:val="0"/>
          <w:numId w:val="8"/>
        </w:numPr>
        <w:rPr>
          <w:lang w:val="en-US"/>
        </w:rPr>
      </w:pPr>
      <w:r w:rsidRPr="00A17C10">
        <w:rPr>
          <w:lang w:val="en-US"/>
        </w:rPr>
        <w:t>A Contractor wishing to participate in the proceedings shall log in on the Platform, selecting this proceeding from  the menu “Notices’, opening the file by clicking on the subject matter, then using the functionality “ Request to participate” on the “General information” tab;</w:t>
      </w:r>
    </w:p>
    <w:p w14:paraId="00B0A77D" w14:textId="77777777" w:rsidR="001647B9" w:rsidRPr="00A17C10" w:rsidRDefault="003D65EB">
      <w:pPr>
        <w:pStyle w:val="Nagwek2"/>
        <w:numPr>
          <w:ilvl w:val="0"/>
          <w:numId w:val="8"/>
        </w:numPr>
        <w:rPr>
          <w:lang w:val="en-US"/>
        </w:rPr>
      </w:pPr>
      <w:r w:rsidRPr="00A17C10">
        <w:rPr>
          <w:lang w:val="en-US"/>
        </w:rPr>
        <w:t xml:space="preserve">In the event when the Contractor does not have an account on the Platform, the functionality “Register” should be selected. Upon filling in the Registration form, the Contractor shall receive an e-mail to the specified e-mail address, with an option to activate the account. Activation of an account is necessary for successful conclusion of the registration procedure and will enable the  logging into the Platform; </w:t>
      </w:r>
    </w:p>
    <w:p w14:paraId="1416074F" w14:textId="77777777" w:rsidR="001647B9" w:rsidRPr="00A17C10" w:rsidRDefault="003D65EB">
      <w:pPr>
        <w:pStyle w:val="Nagwek2"/>
        <w:numPr>
          <w:ilvl w:val="0"/>
          <w:numId w:val="8"/>
        </w:numPr>
        <w:rPr>
          <w:lang w:val="en-US"/>
        </w:rPr>
      </w:pPr>
      <w:r w:rsidRPr="00A17C10">
        <w:rPr>
          <w:lang w:val="en-US"/>
        </w:rPr>
        <w:t xml:space="preserve">The tender with the attached appendixes constituting its integral part should be signed with a valid qualified electronic signature by a person/persons having full legal capacity to act on behalf of the Contractor, in accordance with the principles of granting </w:t>
      </w:r>
      <w:proofErr w:type="spellStart"/>
      <w:r w:rsidRPr="00A17C10">
        <w:rPr>
          <w:lang w:val="en-US"/>
        </w:rPr>
        <w:t>authorisation</w:t>
      </w:r>
      <w:proofErr w:type="spellEnd"/>
      <w:r w:rsidRPr="00A17C10">
        <w:rPr>
          <w:lang w:val="en-US"/>
        </w:rPr>
        <w:t xml:space="preserve"> set forth in the relevant registry documents, and sent to the Contracting Authority via the Platform, by attaching documents in the “Tender/Attachments” section by selecting the option “Attach file” and pressing the ‘Attach” button;</w:t>
      </w:r>
    </w:p>
    <w:p w14:paraId="2C230B36" w14:textId="77777777" w:rsidR="001647B9" w:rsidRPr="00A17C10" w:rsidRDefault="003D65EB">
      <w:pPr>
        <w:numPr>
          <w:ilvl w:val="0"/>
          <w:numId w:val="8"/>
        </w:numPr>
        <w:jc w:val="both"/>
        <w:rPr>
          <w:rFonts w:eastAsia="Calibri"/>
          <w:bCs/>
          <w:iCs/>
          <w:lang w:val="en-US"/>
        </w:rPr>
      </w:pPr>
      <w:bookmarkStart w:id="6" w:name="_Hlk37866429"/>
      <w:bookmarkEnd w:id="6"/>
      <w:r w:rsidRPr="00A17C10">
        <w:rPr>
          <w:rFonts w:eastAsia="Calibri"/>
          <w:bCs/>
          <w:iCs/>
          <w:lang w:val="en-US"/>
        </w:rPr>
        <w:t>all information constituting the corporate secret within the meaning of the Act on combating unfair competition, which the Contractor stipulates that should not be disclosed as the corporate secret, should be transmitted  via the Platform in a separate file; by using the tab “Tender/Attachments’,  finding the table “Part of the tender constituting the corporate secret’, selecting the option “Attach file” and pressing ‘Attach” button.</w:t>
      </w:r>
    </w:p>
    <w:p w14:paraId="5771EDB8" w14:textId="77777777" w:rsidR="001647B9" w:rsidRPr="00A17C10" w:rsidRDefault="003D65EB">
      <w:pPr>
        <w:numPr>
          <w:ilvl w:val="0"/>
          <w:numId w:val="8"/>
        </w:numPr>
        <w:spacing w:before="120" w:after="60" w:line="252" w:lineRule="auto"/>
        <w:jc w:val="both"/>
        <w:rPr>
          <w:rFonts w:eastAsia="Calibri"/>
          <w:bCs/>
          <w:iCs/>
          <w:lang w:val="en-US"/>
        </w:rPr>
      </w:pPr>
      <w:bookmarkStart w:id="7" w:name="_Hlk37940020"/>
      <w:bookmarkStart w:id="8" w:name="_Hlk37866628"/>
      <w:bookmarkEnd w:id="7"/>
      <w:bookmarkEnd w:id="8"/>
      <w:r w:rsidRPr="00A17C10">
        <w:rPr>
          <w:rFonts w:eastAsia="Calibri"/>
          <w:bCs/>
          <w:iCs/>
          <w:lang w:val="en-US"/>
        </w:rPr>
        <w:lastRenderedPageBreak/>
        <w:t>That the file has been correctly attached and sent to the Platform is confirmed by a   message “File”, automatically generated by the system;</w:t>
      </w:r>
    </w:p>
    <w:p w14:paraId="48B99EE5" w14:textId="77777777" w:rsidR="001647B9" w:rsidRPr="00A17C10" w:rsidRDefault="003D65EB">
      <w:pPr>
        <w:numPr>
          <w:ilvl w:val="0"/>
          <w:numId w:val="8"/>
        </w:numPr>
        <w:spacing w:before="120" w:after="60" w:line="252" w:lineRule="auto"/>
        <w:jc w:val="both"/>
        <w:rPr>
          <w:rFonts w:eastAsia="Calibri"/>
          <w:bCs/>
          <w:iCs/>
          <w:u w:val="single"/>
          <w:lang w:val="en-US"/>
        </w:rPr>
      </w:pPr>
      <w:r w:rsidRPr="00A17C10">
        <w:rPr>
          <w:rFonts w:eastAsia="Calibri"/>
          <w:bCs/>
          <w:iCs/>
          <w:u w:val="single"/>
          <w:lang w:val="en-US"/>
        </w:rPr>
        <w:t>To complete the procedure for  submitting tender with enclosed attachments, the Contractor shall press “Submit tender’ button.</w:t>
      </w:r>
    </w:p>
    <w:p w14:paraId="1411A0B2" w14:textId="77777777" w:rsidR="001647B9" w:rsidRPr="00A17C10" w:rsidRDefault="003D65EB">
      <w:pPr>
        <w:numPr>
          <w:ilvl w:val="0"/>
          <w:numId w:val="8"/>
        </w:numPr>
        <w:spacing w:before="120" w:after="60" w:line="252" w:lineRule="auto"/>
        <w:jc w:val="both"/>
        <w:rPr>
          <w:rFonts w:eastAsia="Calibri"/>
          <w:bCs/>
          <w:iCs/>
          <w:lang w:val="en-US"/>
        </w:rPr>
      </w:pPr>
      <w:r w:rsidRPr="00A17C10">
        <w:rPr>
          <w:rFonts w:eastAsia="Calibri"/>
          <w:bCs/>
          <w:iCs/>
          <w:lang w:val="en-US"/>
        </w:rPr>
        <w:t>Submission of the tender with specification of the date of submission will be confirmed by a system-generated  message and the option will be activated enabling the Contractor to download, with respect to all submitted files, an EPO document  (Electronic Confirmation of Receipt) generated automatically by the Platform, proving the fact of  file submission and the time of its delivery to the Contracting authority  via the Platform.</w:t>
      </w:r>
    </w:p>
    <w:p w14:paraId="034E768E" w14:textId="77777777" w:rsidR="001647B9" w:rsidRPr="00A17C10" w:rsidRDefault="003D65EB">
      <w:pPr>
        <w:pStyle w:val="Nagwek2"/>
        <w:numPr>
          <w:ilvl w:val="1"/>
          <w:numId w:val="11"/>
        </w:numPr>
        <w:rPr>
          <w:rFonts w:eastAsia="Calibri"/>
          <w:lang w:val="en-US"/>
        </w:rPr>
      </w:pPr>
      <w:r w:rsidRPr="00A17C10">
        <w:rPr>
          <w:rFonts w:eastAsia="Calibri"/>
          <w:lang w:val="en-US"/>
        </w:rPr>
        <w:t>Until the lapse of deadline for submission of tenders, the Contractor may withdraw the tender via the Platform, by selecting the option “Withdraw tender” (Tender/Attachments tab). Upon withdrawal of the tender, the Contractor may remove the attached files by indicating the files to be deleted using the “Delete as indicated” button.</w:t>
      </w:r>
    </w:p>
    <w:p w14:paraId="7426C74D" w14:textId="77777777" w:rsidR="001647B9" w:rsidRPr="00A17C10" w:rsidRDefault="003D65EB">
      <w:pPr>
        <w:pStyle w:val="Nagwek2"/>
        <w:numPr>
          <w:ilvl w:val="1"/>
          <w:numId w:val="11"/>
        </w:numPr>
        <w:rPr>
          <w:lang w:val="en-US"/>
        </w:rPr>
      </w:pPr>
      <w:r w:rsidRPr="00A17C10">
        <w:rPr>
          <w:rFonts w:eastAsia="Calibri"/>
          <w:lang w:val="en-US"/>
        </w:rPr>
        <w:t xml:space="preserve">The detailed instruction manual on how to use the Platform is available on the website </w:t>
      </w:r>
      <w:bookmarkStart w:id="9" w:name="_Hlk157422532"/>
      <w:r>
        <w:fldChar w:fldCharType="begin"/>
      </w:r>
      <w:r w:rsidRPr="00842D24">
        <w:rPr>
          <w:lang w:val="en-US"/>
        </w:rPr>
        <w:instrText>HYPERLINK "https://e-ProPublico.pl/" \h</w:instrText>
      </w:r>
      <w:r>
        <w:fldChar w:fldCharType="separate"/>
      </w:r>
      <w:r w:rsidRPr="00A17C10">
        <w:rPr>
          <w:rStyle w:val="czeinternetowe"/>
          <w:rFonts w:eastAsia="Calibri"/>
          <w:bCs/>
          <w:iCs/>
          <w:lang w:val="en-US"/>
        </w:rPr>
        <w:t>https://e-ProPublico.pl/</w:t>
      </w:r>
      <w:r>
        <w:rPr>
          <w:rStyle w:val="czeinternetowe"/>
          <w:rFonts w:eastAsia="Calibri"/>
          <w:bCs/>
          <w:iCs/>
          <w:lang w:val="en-US"/>
        </w:rPr>
        <w:fldChar w:fldCharType="end"/>
      </w:r>
      <w:bookmarkEnd w:id="9"/>
      <w:r w:rsidRPr="00A17C10">
        <w:rPr>
          <w:rFonts w:eastAsia="Calibri"/>
          <w:lang w:val="en-US"/>
        </w:rPr>
        <w:t>, through the use of  “Instruction for Contractors” button.</w:t>
      </w:r>
    </w:p>
    <w:p w14:paraId="0EB8CB24" w14:textId="77777777" w:rsidR="001647B9" w:rsidRPr="00A17C10" w:rsidRDefault="003D65EB">
      <w:pPr>
        <w:pStyle w:val="Nagwek2"/>
        <w:numPr>
          <w:ilvl w:val="1"/>
          <w:numId w:val="11"/>
        </w:numPr>
        <w:rPr>
          <w:rFonts w:eastAsia="Calibri"/>
          <w:lang w:val="en-US"/>
        </w:rPr>
      </w:pPr>
      <w:r w:rsidRPr="00A17C10">
        <w:rPr>
          <w:rFonts w:eastAsia="Calibri"/>
          <w:lang w:val="en-US"/>
        </w:rPr>
        <w:t>The Contracting authority does not provide for reimbursement of costs of participation in the proceedings. All costs involved in preparation and submission of the tender are to be borne by the Contractor.</w:t>
      </w:r>
    </w:p>
    <w:p w14:paraId="6255D95A" w14:textId="77777777" w:rsidR="001647B9" w:rsidRPr="00A17C10" w:rsidRDefault="003D65EB">
      <w:pPr>
        <w:pStyle w:val="Nagwek1"/>
      </w:pPr>
      <w:bookmarkStart w:id="10" w:name="_Hlk37940112"/>
      <w:bookmarkEnd w:id="10"/>
      <w:r w:rsidRPr="00A17C10">
        <w:t>Place and time limit for  submission and opening of tenders</w:t>
      </w:r>
    </w:p>
    <w:p w14:paraId="12803128" w14:textId="39E8B2D2" w:rsidR="001647B9" w:rsidRPr="00D20BCE" w:rsidRDefault="003D65EB">
      <w:pPr>
        <w:pStyle w:val="Nagwek2"/>
        <w:numPr>
          <w:ilvl w:val="1"/>
          <w:numId w:val="11"/>
        </w:numPr>
        <w:rPr>
          <w:highlight w:val="yellow"/>
          <w:lang w:val="en-US"/>
        </w:rPr>
      </w:pPr>
      <w:bookmarkStart w:id="11" w:name="_Hlk37940485"/>
      <w:bookmarkStart w:id="12" w:name="_Hlk37857777"/>
      <w:r w:rsidRPr="00A17C10">
        <w:rPr>
          <w:lang w:val="en-US"/>
        </w:rPr>
        <w:t xml:space="preserve">The tender form with the attachments shall be submitted via the Platform no later than </w:t>
      </w:r>
      <w:r w:rsidRPr="00842D24">
        <w:rPr>
          <w:b/>
          <w:highlight w:val="yellow"/>
          <w:lang w:val="en-US"/>
        </w:rPr>
        <w:t>1</w:t>
      </w:r>
      <w:r w:rsidR="00FA1161">
        <w:rPr>
          <w:b/>
          <w:highlight w:val="yellow"/>
          <w:lang w:val="en-US"/>
        </w:rPr>
        <w:t>8</w:t>
      </w:r>
      <w:r w:rsidRPr="00842D24">
        <w:rPr>
          <w:b/>
          <w:highlight w:val="yellow"/>
          <w:lang w:val="en-US"/>
        </w:rPr>
        <w:t>/0</w:t>
      </w:r>
      <w:r w:rsidR="00FA1161">
        <w:rPr>
          <w:b/>
          <w:highlight w:val="yellow"/>
          <w:lang w:val="en-US"/>
        </w:rPr>
        <w:t>3</w:t>
      </w:r>
      <w:r w:rsidRPr="00842D24">
        <w:rPr>
          <w:b/>
          <w:highlight w:val="yellow"/>
          <w:lang w:val="en-US"/>
        </w:rPr>
        <w:t>/2024</w:t>
      </w:r>
      <w:r w:rsidR="00CC14FE">
        <w:rPr>
          <w:b/>
          <w:highlight w:val="yellow"/>
          <w:lang w:val="en-US"/>
        </w:rPr>
        <w:t>,</w:t>
      </w:r>
      <w:r w:rsidRPr="00842D24">
        <w:rPr>
          <w:b/>
          <w:highlight w:val="yellow"/>
          <w:lang w:val="en-US"/>
        </w:rPr>
        <w:t xml:space="preserve"> </w:t>
      </w:r>
      <w:r w:rsidRPr="00D20BCE">
        <w:rPr>
          <w:b/>
          <w:highlight w:val="yellow"/>
          <w:lang w:val="en-US"/>
        </w:rPr>
        <w:t>10:</w:t>
      </w:r>
      <w:r w:rsidR="00FA1161">
        <w:rPr>
          <w:b/>
          <w:highlight w:val="yellow"/>
          <w:lang w:val="en-US"/>
        </w:rPr>
        <w:t>3</w:t>
      </w:r>
      <w:r w:rsidRPr="00D20BCE">
        <w:rPr>
          <w:b/>
          <w:highlight w:val="yellow"/>
          <w:lang w:val="en-US"/>
        </w:rPr>
        <w:t>0</w:t>
      </w:r>
      <w:bookmarkEnd w:id="11"/>
      <w:bookmarkEnd w:id="12"/>
      <w:r w:rsidR="00CC14FE" w:rsidRPr="00D20BCE">
        <w:rPr>
          <w:b/>
          <w:highlight w:val="yellow"/>
          <w:lang w:val="en-US"/>
        </w:rPr>
        <w:t xml:space="preserve"> a.m.</w:t>
      </w:r>
      <w:r w:rsidRPr="00D20BCE">
        <w:rPr>
          <w:b/>
          <w:highlight w:val="yellow"/>
          <w:lang w:val="en-US"/>
        </w:rPr>
        <w:t xml:space="preserve">. </w:t>
      </w:r>
    </w:p>
    <w:p w14:paraId="5AEA8EBE" w14:textId="77777777" w:rsidR="001647B9" w:rsidRPr="00A17C10" w:rsidRDefault="003D65EB">
      <w:pPr>
        <w:pStyle w:val="Nagwek1"/>
      </w:pPr>
      <w:r w:rsidRPr="00A17C10">
        <w:t>The date of opening tenders</w:t>
      </w:r>
    </w:p>
    <w:p w14:paraId="7372E63D" w14:textId="52C1CF0C" w:rsidR="001647B9" w:rsidRPr="00A17C10" w:rsidRDefault="003D65EB">
      <w:pPr>
        <w:pStyle w:val="Nagwek2"/>
        <w:numPr>
          <w:ilvl w:val="1"/>
          <w:numId w:val="11"/>
        </w:numPr>
        <w:rPr>
          <w:lang w:val="en-US"/>
        </w:rPr>
      </w:pPr>
      <w:r w:rsidRPr="00A17C10">
        <w:rPr>
          <w:lang w:val="en-US"/>
        </w:rPr>
        <w:t xml:space="preserve">The opening of tenders will take place on the day </w:t>
      </w:r>
      <w:r w:rsidRPr="00842D24">
        <w:rPr>
          <w:b/>
          <w:bCs/>
          <w:highlight w:val="yellow"/>
          <w:lang w:val="en-US"/>
        </w:rPr>
        <w:t>1</w:t>
      </w:r>
      <w:r w:rsidR="00FA1161">
        <w:rPr>
          <w:b/>
          <w:bCs/>
          <w:highlight w:val="yellow"/>
          <w:lang w:val="en-US"/>
        </w:rPr>
        <w:t>8</w:t>
      </w:r>
      <w:r w:rsidRPr="00842D24">
        <w:rPr>
          <w:b/>
          <w:bCs/>
          <w:highlight w:val="yellow"/>
          <w:lang w:val="en-US"/>
        </w:rPr>
        <w:t>/0</w:t>
      </w:r>
      <w:r w:rsidR="00FA1161">
        <w:rPr>
          <w:b/>
          <w:bCs/>
          <w:highlight w:val="yellow"/>
          <w:lang w:val="en-US"/>
        </w:rPr>
        <w:t>3</w:t>
      </w:r>
      <w:r w:rsidRPr="00842D24">
        <w:rPr>
          <w:b/>
          <w:bCs/>
          <w:highlight w:val="yellow"/>
          <w:lang w:val="en-US"/>
        </w:rPr>
        <w:t>/2024 r. at 11:00</w:t>
      </w:r>
      <w:r w:rsidRPr="00A17C10">
        <w:rPr>
          <w:lang w:val="en-US"/>
        </w:rPr>
        <w:t xml:space="preserve"> o’clock, via the Platform, in the  “Tender/Attachments” section through decoding, which is equivalent to their being published.</w:t>
      </w:r>
    </w:p>
    <w:p w14:paraId="19F79C7C" w14:textId="77777777" w:rsidR="001647B9" w:rsidRPr="00A17C10" w:rsidRDefault="003D65EB">
      <w:pPr>
        <w:pStyle w:val="Nagwek2"/>
        <w:numPr>
          <w:ilvl w:val="1"/>
          <w:numId w:val="11"/>
        </w:numPr>
        <w:rPr>
          <w:lang w:val="en-US"/>
        </w:rPr>
      </w:pPr>
      <w:r w:rsidRPr="00A17C10">
        <w:rPr>
          <w:lang w:val="en-US"/>
        </w:rPr>
        <w:t xml:space="preserve">The Contracting authority, no later than on the day of tender opening, should post on the dedicated website the information about the amount of money it intends to allocate to finance the procurement. </w:t>
      </w:r>
    </w:p>
    <w:p w14:paraId="4B3B114B" w14:textId="77777777" w:rsidR="001647B9" w:rsidRPr="00A17C10" w:rsidRDefault="003D65EB">
      <w:pPr>
        <w:pStyle w:val="Nagwek2"/>
        <w:numPr>
          <w:ilvl w:val="1"/>
          <w:numId w:val="11"/>
        </w:numPr>
        <w:rPr>
          <w:lang w:val="en-US"/>
        </w:rPr>
      </w:pPr>
      <w:r w:rsidRPr="00A17C10">
        <w:rPr>
          <w:lang w:val="en-US"/>
        </w:rPr>
        <w:t>The tenders will be opened using a teleprocessing system. In the event of the system failure which would render it impossible to open the tenders on the date specified by the Contracting authority, the opening of tenders will take place immediately upon repair of the failure.  The Contracting authority shall announce  the change of the  tender opening date on the dedicated website.</w:t>
      </w:r>
    </w:p>
    <w:p w14:paraId="341358B1" w14:textId="77777777" w:rsidR="001647B9" w:rsidRPr="00A17C10" w:rsidRDefault="003D65EB">
      <w:pPr>
        <w:pStyle w:val="Nagwek2"/>
        <w:numPr>
          <w:ilvl w:val="1"/>
          <w:numId w:val="11"/>
        </w:numPr>
        <w:rPr>
          <w:lang w:val="en-US"/>
        </w:rPr>
      </w:pPr>
      <w:r w:rsidRPr="00A17C10">
        <w:rPr>
          <w:lang w:val="en-US"/>
        </w:rPr>
        <w:t xml:space="preserve">Upon the opening of tenders, the Contracting Authority shall promptly publish on the dedicated website the following information: </w:t>
      </w:r>
    </w:p>
    <w:p w14:paraId="653E4E19" w14:textId="77777777" w:rsidR="001647B9" w:rsidRPr="00A17C10" w:rsidRDefault="003D65EB">
      <w:pPr>
        <w:pStyle w:val="Nagwek2"/>
        <w:numPr>
          <w:ilvl w:val="0"/>
          <w:numId w:val="15"/>
        </w:numPr>
        <w:rPr>
          <w:lang w:val="en-US"/>
        </w:rPr>
      </w:pPr>
      <w:r w:rsidRPr="00A17C10">
        <w:rPr>
          <w:lang w:val="en-US"/>
        </w:rPr>
        <w:t>name (company) or the first name and surname (individuals) of the Contractors whose tenders have been opened, their business address or residence address:</w:t>
      </w:r>
    </w:p>
    <w:p w14:paraId="22470015" w14:textId="500DD873" w:rsidR="001647B9" w:rsidRDefault="003D65EB" w:rsidP="00062A4E">
      <w:pPr>
        <w:pStyle w:val="Nagwek2"/>
        <w:numPr>
          <w:ilvl w:val="0"/>
          <w:numId w:val="15"/>
        </w:numPr>
        <w:rPr>
          <w:lang w:val="en-US"/>
        </w:rPr>
      </w:pPr>
      <w:r w:rsidRPr="00A17C10">
        <w:rPr>
          <w:lang w:val="en-US"/>
        </w:rPr>
        <w:t>prices and costs specified in the tenders.</w:t>
      </w:r>
    </w:p>
    <w:p w14:paraId="21C2FA6C" w14:textId="77777777" w:rsidR="00062A4E" w:rsidRDefault="00062A4E" w:rsidP="00062A4E">
      <w:pPr>
        <w:pStyle w:val="Tekstpodstawowy"/>
        <w:rPr>
          <w:lang w:val="en-US"/>
        </w:rPr>
      </w:pPr>
    </w:p>
    <w:p w14:paraId="29FF1B9F" w14:textId="77777777" w:rsidR="00062A4E" w:rsidRPr="00062A4E" w:rsidRDefault="00062A4E" w:rsidP="00062A4E">
      <w:pPr>
        <w:pStyle w:val="Tekstpodstawowy"/>
        <w:rPr>
          <w:lang w:val="en-US"/>
        </w:rPr>
      </w:pPr>
    </w:p>
    <w:p w14:paraId="18DAE7CB" w14:textId="77777777" w:rsidR="001647B9" w:rsidRPr="00A17C10" w:rsidRDefault="003D65EB">
      <w:pPr>
        <w:pStyle w:val="Nagwek1"/>
      </w:pPr>
      <w:r w:rsidRPr="00A17C10">
        <w:lastRenderedPageBreak/>
        <w:t>The procedure for calculating the price</w:t>
      </w:r>
    </w:p>
    <w:p w14:paraId="20FB1923" w14:textId="77777777" w:rsidR="001647B9" w:rsidRPr="00A17C10" w:rsidRDefault="003D65EB">
      <w:pPr>
        <w:pStyle w:val="Nagwek2"/>
        <w:numPr>
          <w:ilvl w:val="1"/>
          <w:numId w:val="11"/>
        </w:numPr>
        <w:rPr>
          <w:lang w:val="en-US"/>
        </w:rPr>
      </w:pPr>
      <w:r w:rsidRPr="00A17C10">
        <w:rPr>
          <w:lang w:val="en-US"/>
        </w:rPr>
        <w:t>The contract price is given as the gross price expressed in USD, specified in the tender form as the price for the entire subject matter of the Contract. In case of a discrepancy between the net/gross price for the entire contract, the Contracting Authority will accept the net price as the basis for correcting the calculation error. The contractor should include the 23% VAT rate in the gross price of the bid.</w:t>
      </w:r>
    </w:p>
    <w:p w14:paraId="5C0004A4" w14:textId="77777777" w:rsidR="001647B9" w:rsidRPr="00A17C10" w:rsidRDefault="003D65EB">
      <w:pPr>
        <w:pStyle w:val="Nagwek2"/>
        <w:numPr>
          <w:ilvl w:val="1"/>
          <w:numId w:val="11"/>
        </w:numPr>
        <w:rPr>
          <w:lang w:val="en-US"/>
        </w:rPr>
      </w:pPr>
      <w:r w:rsidRPr="00A17C10">
        <w:rPr>
          <w:lang w:val="en-US"/>
        </w:rPr>
        <w:t>In its bid, the Contractor shall specify the price for the performance of the entire subject of the contract in US dollars (USD), with an accuracy of 1 cent, i.e. to two decimal places.</w:t>
      </w:r>
    </w:p>
    <w:p w14:paraId="07BEF8E0" w14:textId="77777777" w:rsidR="001647B9" w:rsidRPr="00A17C10" w:rsidRDefault="003D65EB">
      <w:pPr>
        <w:pStyle w:val="Nagwek2"/>
        <w:numPr>
          <w:ilvl w:val="1"/>
          <w:numId w:val="11"/>
        </w:numPr>
        <w:rPr>
          <w:lang w:val="en-US"/>
        </w:rPr>
      </w:pPr>
      <w:r w:rsidRPr="00A17C10">
        <w:rPr>
          <w:lang w:val="en-US"/>
        </w:rPr>
        <w:t>The price shall include all requirements specified in the present SWZ and all costs to be borne by the Contractor for due and proper execution of the subject matter of the contract in compliance with applicable regulations, as well as all potential economic risks that may occur during the execution of the subject matter of the contract.</w:t>
      </w:r>
    </w:p>
    <w:p w14:paraId="445E4F10" w14:textId="77777777" w:rsidR="001647B9" w:rsidRPr="00DB6E31" w:rsidRDefault="003D65EB">
      <w:pPr>
        <w:pStyle w:val="Nagwek2"/>
        <w:numPr>
          <w:ilvl w:val="1"/>
          <w:numId w:val="11"/>
        </w:numPr>
        <w:rPr>
          <w:b/>
          <w:bCs/>
          <w:lang w:val="en-US"/>
        </w:rPr>
      </w:pPr>
      <w:r w:rsidRPr="00DB6E31">
        <w:rPr>
          <w:b/>
          <w:bCs/>
          <w:lang w:val="en-US"/>
        </w:rPr>
        <w:t>Foreign contractors participating in this procedure, who, based on separate regulations, are not obliged to pay VAT in the territory of Poland, should enter on the tender form the net value of the contract expressed in USD. For the sole purpose of evaluating and comparing the bids, the Contracting Authority will add the VAT due at the bid evaluation stage. The contract will be signed for the net amount, the VAT will be paid by the Contracting Authority on its own.</w:t>
      </w:r>
    </w:p>
    <w:p w14:paraId="710C00A9" w14:textId="77777777" w:rsidR="001647B9" w:rsidRPr="00A17C10" w:rsidRDefault="003D65EB">
      <w:pPr>
        <w:pStyle w:val="Nagwek2"/>
        <w:numPr>
          <w:ilvl w:val="1"/>
          <w:numId w:val="11"/>
        </w:numPr>
        <w:rPr>
          <w:lang w:val="en-US"/>
        </w:rPr>
      </w:pPr>
      <w:r w:rsidRPr="00A17C10">
        <w:rPr>
          <w:lang w:val="en-US"/>
        </w:rPr>
        <w:t>Settlements between the Purchaser and the Contractor shall be made in USD and/or PLN with two decimal places.</w:t>
      </w:r>
    </w:p>
    <w:p w14:paraId="74824A27" w14:textId="77777777" w:rsidR="001647B9" w:rsidRPr="00A17C10" w:rsidRDefault="003D65EB">
      <w:pPr>
        <w:pStyle w:val="Nagwek2"/>
        <w:numPr>
          <w:ilvl w:val="1"/>
          <w:numId w:val="11"/>
        </w:numPr>
        <w:rPr>
          <w:lang w:val="en-US"/>
        </w:rPr>
      </w:pPr>
      <w:r w:rsidRPr="00A17C10">
        <w:rPr>
          <w:lang w:val="en-US"/>
        </w:rPr>
        <w:t>The contractor shall apply the VAT rate in accordance with the applicable provisions of the Value Added Tax Act of 11 March 2004.</w:t>
      </w:r>
    </w:p>
    <w:p w14:paraId="4563B6A0" w14:textId="77777777" w:rsidR="001647B9" w:rsidRPr="00A17C10" w:rsidRDefault="003D65EB">
      <w:pPr>
        <w:pStyle w:val="Nagwek2"/>
        <w:numPr>
          <w:ilvl w:val="1"/>
          <w:numId w:val="11"/>
        </w:numPr>
        <w:rPr>
          <w:lang w:val="en-US"/>
        </w:rPr>
      </w:pPr>
      <w:r w:rsidRPr="00A17C10">
        <w:rPr>
          <w:lang w:val="en-US"/>
        </w:rPr>
        <w:t>If a bid is submitted, the selection of which would lead to the creation of a tax obligation for the Contracting Authority in accordance with the Act of 11 March 2004 on tax on goods and services, for the purpose of applying the price criterion, the Contracting Authority will add the amount of tax on goods and services which it would be obliged to settle to the price presented in that bid.</w:t>
      </w:r>
    </w:p>
    <w:p w14:paraId="1D61E6BA" w14:textId="77777777" w:rsidR="001647B9" w:rsidRPr="00A17C10" w:rsidRDefault="003D65EB">
      <w:pPr>
        <w:pStyle w:val="Nagwek2"/>
        <w:tabs>
          <w:tab w:val="clear" w:pos="0"/>
        </w:tabs>
        <w:ind w:left="680" w:firstLine="0"/>
        <w:rPr>
          <w:lang w:val="en-US"/>
        </w:rPr>
      </w:pPr>
      <w:r w:rsidRPr="00A17C10">
        <w:rPr>
          <w:lang w:val="en-US"/>
        </w:rPr>
        <w:t>In this case, the Contractor, when submitting a tender, shall:</w:t>
      </w:r>
    </w:p>
    <w:p w14:paraId="4FDD35CD" w14:textId="77777777" w:rsidR="001647B9" w:rsidRPr="00DB6E31" w:rsidRDefault="003D65EB">
      <w:pPr>
        <w:pStyle w:val="Nagwek2"/>
        <w:numPr>
          <w:ilvl w:val="0"/>
          <w:numId w:val="4"/>
        </w:numPr>
        <w:rPr>
          <w:lang w:val="en-US"/>
        </w:rPr>
      </w:pPr>
      <w:r w:rsidRPr="00A17C10">
        <w:rPr>
          <w:lang w:val="en-US"/>
        </w:rPr>
        <w:t xml:space="preserve"> </w:t>
      </w:r>
      <w:r w:rsidRPr="00DB6E31">
        <w:rPr>
          <w:lang w:val="en-US"/>
        </w:rPr>
        <w:t>inform the Contracting Authority that the selection of his tender will result in the Contracting Authority incurring tax liability;</w:t>
      </w:r>
    </w:p>
    <w:p w14:paraId="7465D734" w14:textId="77777777" w:rsidR="001647B9" w:rsidRPr="00DB6E31" w:rsidRDefault="003D65EB">
      <w:pPr>
        <w:pStyle w:val="Nagwek2"/>
        <w:numPr>
          <w:ilvl w:val="0"/>
          <w:numId w:val="4"/>
        </w:numPr>
        <w:rPr>
          <w:lang w:val="en-US"/>
        </w:rPr>
      </w:pPr>
      <w:r w:rsidRPr="00DB6E31">
        <w:rPr>
          <w:lang w:val="en-US"/>
        </w:rPr>
        <w:t>indicate the name (type) of the good or service the supply of which will give rise to the liability to tax;</w:t>
      </w:r>
    </w:p>
    <w:p w14:paraId="01FDEF03" w14:textId="77777777" w:rsidR="001647B9" w:rsidRPr="00DB6E31" w:rsidRDefault="003D65EB">
      <w:pPr>
        <w:pStyle w:val="Nagwek2"/>
        <w:numPr>
          <w:ilvl w:val="0"/>
          <w:numId w:val="4"/>
        </w:numPr>
        <w:rPr>
          <w:lang w:val="en-US"/>
        </w:rPr>
      </w:pPr>
      <w:r w:rsidRPr="00DB6E31">
        <w:rPr>
          <w:lang w:val="en-US"/>
        </w:rPr>
        <w:t>indicate the value of the goods or services for which the purchaser is liable for tax, exclusive of the amount of tax;</w:t>
      </w:r>
    </w:p>
    <w:p w14:paraId="05C70928" w14:textId="77777777" w:rsidR="001647B9" w:rsidRPr="00DB6E31" w:rsidRDefault="003D65EB">
      <w:pPr>
        <w:pStyle w:val="Nagwek2"/>
        <w:numPr>
          <w:ilvl w:val="0"/>
          <w:numId w:val="4"/>
        </w:numPr>
        <w:rPr>
          <w:lang w:val="en-US"/>
        </w:rPr>
      </w:pPr>
      <w:r w:rsidRPr="00DB6E31">
        <w:rPr>
          <w:lang w:val="en-US"/>
        </w:rPr>
        <w:t>indicate the rate of value added tax that, to the knowledge of the Contractor, will apply.</w:t>
      </w:r>
    </w:p>
    <w:p w14:paraId="3FB6E673" w14:textId="77777777" w:rsidR="001647B9" w:rsidRPr="00A17C10" w:rsidRDefault="003D65EB">
      <w:pPr>
        <w:pStyle w:val="Nagwek1"/>
      </w:pPr>
      <w:r w:rsidRPr="00DB6E31">
        <w:t>Tender</w:t>
      </w:r>
      <w:r w:rsidRPr="00A17C10">
        <w:t xml:space="preserve"> assessment criteria with  weights assigned  and the tender assessment procedure</w:t>
      </w:r>
    </w:p>
    <w:p w14:paraId="66B3ACF9" w14:textId="77777777" w:rsidR="001647B9" w:rsidRPr="00A17C10" w:rsidRDefault="003D65EB">
      <w:pPr>
        <w:pStyle w:val="Nagwek2"/>
        <w:numPr>
          <w:ilvl w:val="1"/>
          <w:numId w:val="11"/>
        </w:numPr>
        <w:rPr>
          <w:lang w:val="en-US"/>
        </w:rPr>
      </w:pPr>
      <w:r w:rsidRPr="00A17C10">
        <w:rPr>
          <w:lang w:val="en-US"/>
        </w:rPr>
        <w:t>The Contracting Authority shall select the most advantageous tender on the basis of the evaluation criteria given below:</w:t>
      </w:r>
    </w:p>
    <w:tbl>
      <w:tblPr>
        <w:tblW w:w="8505" w:type="dxa"/>
        <w:tblInd w:w="704" w:type="dxa"/>
        <w:tblLayout w:type="fixed"/>
        <w:tblLook w:val="0000" w:firstRow="0" w:lastRow="0" w:firstColumn="0" w:lastColumn="0" w:noHBand="0" w:noVBand="0"/>
      </w:tblPr>
      <w:tblGrid>
        <w:gridCol w:w="851"/>
        <w:gridCol w:w="4961"/>
        <w:gridCol w:w="2693"/>
      </w:tblGrid>
      <w:tr w:rsidR="001647B9" w:rsidRPr="00A17C10" w14:paraId="3D09E4D1" w14:textId="77777777">
        <w:tc>
          <w:tcPr>
            <w:tcW w:w="851" w:type="dxa"/>
            <w:tcBorders>
              <w:top w:val="single" w:sz="4" w:space="0" w:color="000000"/>
              <w:left w:val="single" w:sz="4" w:space="0" w:color="000000"/>
              <w:bottom w:val="single" w:sz="4" w:space="0" w:color="000000"/>
              <w:right w:val="single" w:sz="4" w:space="0" w:color="000000"/>
            </w:tcBorders>
            <w:shd w:val="clear" w:color="auto" w:fill="F2F2F2"/>
          </w:tcPr>
          <w:p w14:paraId="15FFA9E5" w14:textId="77777777" w:rsidR="001647B9" w:rsidRPr="00A17C10" w:rsidRDefault="003D65EB">
            <w:pPr>
              <w:spacing w:before="60" w:after="120"/>
              <w:jc w:val="center"/>
              <w:rPr>
                <w:b/>
                <w:sz w:val="20"/>
                <w:szCs w:val="20"/>
              </w:rPr>
            </w:pPr>
            <w:r w:rsidRPr="00A17C10">
              <w:rPr>
                <w:b/>
                <w:sz w:val="20"/>
                <w:szCs w:val="20"/>
              </w:rPr>
              <w:t>Nr</w:t>
            </w:r>
          </w:p>
        </w:tc>
        <w:tc>
          <w:tcPr>
            <w:tcW w:w="4961" w:type="dxa"/>
            <w:tcBorders>
              <w:top w:val="single" w:sz="4" w:space="0" w:color="000000"/>
              <w:left w:val="single" w:sz="4" w:space="0" w:color="000000"/>
              <w:bottom w:val="single" w:sz="4" w:space="0" w:color="000000"/>
              <w:right w:val="single" w:sz="4" w:space="0" w:color="000000"/>
            </w:tcBorders>
            <w:shd w:val="clear" w:color="auto" w:fill="F2F2F2"/>
          </w:tcPr>
          <w:p w14:paraId="0C257D14" w14:textId="77777777" w:rsidR="001647B9" w:rsidRPr="00A17C10" w:rsidRDefault="003D65EB">
            <w:pPr>
              <w:spacing w:before="60" w:after="120"/>
              <w:jc w:val="both"/>
              <w:rPr>
                <w:b/>
                <w:sz w:val="20"/>
                <w:szCs w:val="20"/>
              </w:rPr>
            </w:pPr>
            <w:r w:rsidRPr="00A17C10">
              <w:rPr>
                <w:b/>
                <w:sz w:val="20"/>
                <w:szCs w:val="20"/>
              </w:rPr>
              <w:t xml:space="preserve">Nazwa kryterium </w:t>
            </w:r>
          </w:p>
        </w:tc>
        <w:tc>
          <w:tcPr>
            <w:tcW w:w="2693" w:type="dxa"/>
            <w:tcBorders>
              <w:top w:val="single" w:sz="4" w:space="0" w:color="000000"/>
              <w:left w:val="single" w:sz="4" w:space="0" w:color="000000"/>
              <w:bottom w:val="single" w:sz="4" w:space="0" w:color="000000"/>
              <w:right w:val="single" w:sz="4" w:space="0" w:color="000000"/>
            </w:tcBorders>
            <w:shd w:val="clear" w:color="auto" w:fill="F2F2F2"/>
          </w:tcPr>
          <w:p w14:paraId="153C154D" w14:textId="77777777" w:rsidR="001647B9" w:rsidRPr="00A17C10" w:rsidRDefault="003D65EB">
            <w:pPr>
              <w:spacing w:before="60" w:after="120"/>
              <w:jc w:val="both"/>
              <w:rPr>
                <w:b/>
                <w:sz w:val="20"/>
                <w:szCs w:val="20"/>
              </w:rPr>
            </w:pPr>
            <w:r w:rsidRPr="00A17C10">
              <w:rPr>
                <w:b/>
                <w:sz w:val="20"/>
                <w:szCs w:val="20"/>
              </w:rPr>
              <w:t>Waga</w:t>
            </w:r>
          </w:p>
        </w:tc>
      </w:tr>
      <w:tr w:rsidR="001647B9" w:rsidRPr="00A17C10" w14:paraId="712AB1F2" w14:textId="77777777">
        <w:tc>
          <w:tcPr>
            <w:tcW w:w="851" w:type="dxa"/>
            <w:tcBorders>
              <w:top w:val="single" w:sz="4" w:space="0" w:color="000000"/>
              <w:left w:val="single" w:sz="4" w:space="0" w:color="000000"/>
              <w:bottom w:val="single" w:sz="4" w:space="0" w:color="000000"/>
              <w:right w:val="single" w:sz="4" w:space="0" w:color="000000"/>
            </w:tcBorders>
          </w:tcPr>
          <w:p w14:paraId="3F9C0875" w14:textId="77777777" w:rsidR="001647B9" w:rsidRPr="0054334B" w:rsidRDefault="003D65EB">
            <w:pPr>
              <w:spacing w:before="60" w:after="120"/>
              <w:jc w:val="center"/>
            </w:pPr>
            <w:r w:rsidRPr="0054334B">
              <w:t>1</w:t>
            </w:r>
          </w:p>
        </w:tc>
        <w:tc>
          <w:tcPr>
            <w:tcW w:w="4961" w:type="dxa"/>
            <w:tcBorders>
              <w:top w:val="single" w:sz="4" w:space="0" w:color="000000"/>
              <w:left w:val="single" w:sz="4" w:space="0" w:color="000000"/>
              <w:bottom w:val="single" w:sz="4" w:space="0" w:color="000000"/>
              <w:right w:val="single" w:sz="4" w:space="0" w:color="000000"/>
            </w:tcBorders>
          </w:tcPr>
          <w:p w14:paraId="5FFD44DF" w14:textId="77777777" w:rsidR="001647B9" w:rsidRPr="0054334B" w:rsidRDefault="003D65EB">
            <w:pPr>
              <w:spacing w:before="60" w:after="120"/>
              <w:jc w:val="both"/>
            </w:pPr>
            <w:proofErr w:type="spellStart"/>
            <w:r w:rsidRPr="0054334B">
              <w:t>Price</w:t>
            </w:r>
            <w:proofErr w:type="spellEnd"/>
          </w:p>
        </w:tc>
        <w:tc>
          <w:tcPr>
            <w:tcW w:w="2693" w:type="dxa"/>
            <w:tcBorders>
              <w:top w:val="single" w:sz="4" w:space="0" w:color="000000"/>
              <w:left w:val="single" w:sz="4" w:space="0" w:color="000000"/>
              <w:bottom w:val="single" w:sz="4" w:space="0" w:color="000000"/>
              <w:right w:val="single" w:sz="4" w:space="0" w:color="000000"/>
            </w:tcBorders>
          </w:tcPr>
          <w:p w14:paraId="12480D16" w14:textId="65BE6A12" w:rsidR="001647B9" w:rsidRPr="0054334B" w:rsidRDefault="00DC1B9B">
            <w:pPr>
              <w:spacing w:before="60" w:after="120"/>
              <w:jc w:val="both"/>
            </w:pPr>
            <w:r w:rsidRPr="0054334B">
              <w:t>60</w:t>
            </w:r>
            <w:r w:rsidR="003D65EB" w:rsidRPr="0054334B">
              <w:t>%</w:t>
            </w:r>
          </w:p>
        </w:tc>
      </w:tr>
      <w:tr w:rsidR="001647B9" w:rsidRPr="00A17C10" w14:paraId="441CFC32" w14:textId="77777777">
        <w:trPr>
          <w:trHeight w:val="145"/>
        </w:trPr>
        <w:tc>
          <w:tcPr>
            <w:tcW w:w="851" w:type="dxa"/>
            <w:tcBorders>
              <w:top w:val="single" w:sz="4" w:space="0" w:color="000000"/>
              <w:left w:val="single" w:sz="4" w:space="0" w:color="000000"/>
              <w:bottom w:val="single" w:sz="4" w:space="0" w:color="000000"/>
              <w:right w:val="single" w:sz="4" w:space="0" w:color="000000"/>
            </w:tcBorders>
          </w:tcPr>
          <w:p w14:paraId="71F3FE7A" w14:textId="14FAE960" w:rsidR="001647B9" w:rsidRPr="0054334B" w:rsidRDefault="00DC1B9B">
            <w:pPr>
              <w:spacing w:before="60" w:after="120"/>
              <w:jc w:val="center"/>
            </w:pPr>
            <w:r w:rsidRPr="0054334B">
              <w:t>2</w:t>
            </w:r>
          </w:p>
        </w:tc>
        <w:tc>
          <w:tcPr>
            <w:tcW w:w="4961" w:type="dxa"/>
            <w:tcBorders>
              <w:top w:val="single" w:sz="4" w:space="0" w:color="000000"/>
              <w:left w:val="single" w:sz="4" w:space="0" w:color="000000"/>
              <w:bottom w:val="single" w:sz="4" w:space="0" w:color="000000"/>
              <w:right w:val="single" w:sz="4" w:space="0" w:color="000000"/>
            </w:tcBorders>
          </w:tcPr>
          <w:p w14:paraId="38767C8A" w14:textId="77777777" w:rsidR="001647B9" w:rsidRPr="0054334B" w:rsidRDefault="003D65EB">
            <w:pPr>
              <w:spacing w:before="60" w:after="120"/>
              <w:jc w:val="both"/>
            </w:pPr>
            <w:proofErr w:type="spellStart"/>
            <w:r w:rsidRPr="0054334B">
              <w:t>Guarantee</w:t>
            </w:r>
            <w:proofErr w:type="spellEnd"/>
            <w:r w:rsidRPr="0054334B">
              <w:t xml:space="preserve"> period </w:t>
            </w:r>
          </w:p>
        </w:tc>
        <w:tc>
          <w:tcPr>
            <w:tcW w:w="2693" w:type="dxa"/>
            <w:tcBorders>
              <w:top w:val="single" w:sz="4" w:space="0" w:color="000000"/>
              <w:left w:val="single" w:sz="4" w:space="0" w:color="000000"/>
              <w:bottom w:val="single" w:sz="4" w:space="0" w:color="000000"/>
              <w:right w:val="single" w:sz="4" w:space="0" w:color="000000"/>
            </w:tcBorders>
          </w:tcPr>
          <w:p w14:paraId="34949B77" w14:textId="2E3DF38E" w:rsidR="001647B9" w:rsidRPr="0054334B" w:rsidRDefault="0054334B">
            <w:pPr>
              <w:spacing w:before="60" w:after="120"/>
              <w:jc w:val="both"/>
            </w:pPr>
            <w:r w:rsidRPr="0054334B">
              <w:t>40</w:t>
            </w:r>
            <w:r w:rsidR="003D65EB" w:rsidRPr="0054334B">
              <w:t>%</w:t>
            </w:r>
          </w:p>
        </w:tc>
      </w:tr>
    </w:tbl>
    <w:p w14:paraId="2703ED72" w14:textId="77777777" w:rsidR="001647B9" w:rsidRPr="00A17C10" w:rsidRDefault="003D65EB">
      <w:pPr>
        <w:pStyle w:val="Nagwek2"/>
        <w:numPr>
          <w:ilvl w:val="1"/>
          <w:numId w:val="11"/>
        </w:numPr>
        <w:rPr>
          <w:lang w:val="en-US"/>
        </w:rPr>
      </w:pPr>
      <w:r w:rsidRPr="00A17C10">
        <w:rPr>
          <w:lang w:val="en-US"/>
        </w:rPr>
        <w:lastRenderedPageBreak/>
        <w:t xml:space="preserve">The points awarded for the given criteria shall be calculated according to the following formula: </w:t>
      </w:r>
    </w:p>
    <w:tbl>
      <w:tblPr>
        <w:tblW w:w="8505" w:type="dxa"/>
        <w:tblInd w:w="704" w:type="dxa"/>
        <w:tblLayout w:type="fixed"/>
        <w:tblLook w:val="0000" w:firstRow="0" w:lastRow="0" w:firstColumn="0" w:lastColumn="0" w:noHBand="0" w:noVBand="0"/>
      </w:tblPr>
      <w:tblGrid>
        <w:gridCol w:w="1446"/>
        <w:gridCol w:w="7059"/>
      </w:tblGrid>
      <w:tr w:rsidR="001647B9" w:rsidRPr="00A17C10" w14:paraId="3BC3F12B" w14:textId="77777777">
        <w:tc>
          <w:tcPr>
            <w:tcW w:w="1446" w:type="dxa"/>
            <w:tcBorders>
              <w:top w:val="single" w:sz="4" w:space="0" w:color="000000"/>
              <w:left w:val="single" w:sz="4" w:space="0" w:color="000000"/>
              <w:bottom w:val="single" w:sz="4" w:space="0" w:color="000000"/>
              <w:right w:val="single" w:sz="4" w:space="0" w:color="000000"/>
            </w:tcBorders>
            <w:shd w:val="clear" w:color="auto" w:fill="F2F2F2"/>
          </w:tcPr>
          <w:p w14:paraId="5CB8FBBD" w14:textId="77777777" w:rsidR="001647B9" w:rsidRPr="00A17C10" w:rsidRDefault="003D65EB">
            <w:pPr>
              <w:spacing w:before="60" w:after="120"/>
              <w:jc w:val="both"/>
              <w:rPr>
                <w:sz w:val="22"/>
                <w:szCs w:val="22"/>
              </w:rPr>
            </w:pPr>
            <w:proofErr w:type="spellStart"/>
            <w:r w:rsidRPr="00A17C10">
              <w:rPr>
                <w:sz w:val="22"/>
                <w:szCs w:val="22"/>
              </w:rPr>
              <w:t>Criterion</w:t>
            </w:r>
            <w:proofErr w:type="spellEnd"/>
            <w:r w:rsidRPr="00A17C10">
              <w:rPr>
                <w:sz w:val="22"/>
                <w:szCs w:val="22"/>
              </w:rPr>
              <w:t xml:space="preserve"> No</w:t>
            </w:r>
          </w:p>
        </w:tc>
        <w:tc>
          <w:tcPr>
            <w:tcW w:w="7059" w:type="dxa"/>
            <w:tcBorders>
              <w:top w:val="single" w:sz="4" w:space="0" w:color="000000"/>
              <w:left w:val="single" w:sz="4" w:space="0" w:color="000000"/>
              <w:bottom w:val="single" w:sz="4" w:space="0" w:color="000000"/>
              <w:right w:val="single" w:sz="4" w:space="0" w:color="000000"/>
            </w:tcBorders>
            <w:shd w:val="clear" w:color="auto" w:fill="F2F2F2"/>
          </w:tcPr>
          <w:p w14:paraId="3F9E6CE2" w14:textId="77777777" w:rsidR="001647B9" w:rsidRPr="00A17C10" w:rsidRDefault="001647B9">
            <w:pPr>
              <w:pStyle w:val="Tekstpodstawowy"/>
              <w:snapToGrid w:val="0"/>
              <w:rPr>
                <w:b/>
                <w:bCs/>
                <w:sz w:val="22"/>
                <w:szCs w:val="22"/>
              </w:rPr>
            </w:pPr>
          </w:p>
        </w:tc>
      </w:tr>
      <w:tr w:rsidR="001647B9" w:rsidRPr="00FA1161" w14:paraId="2D3BAA80" w14:textId="77777777">
        <w:tc>
          <w:tcPr>
            <w:tcW w:w="1446" w:type="dxa"/>
            <w:tcBorders>
              <w:top w:val="single" w:sz="4" w:space="0" w:color="000000"/>
              <w:left w:val="single" w:sz="4" w:space="0" w:color="000000"/>
              <w:bottom w:val="single" w:sz="4" w:space="0" w:color="000000"/>
              <w:right w:val="single" w:sz="4" w:space="0" w:color="000000"/>
            </w:tcBorders>
          </w:tcPr>
          <w:p w14:paraId="6707DB01" w14:textId="77777777" w:rsidR="001647B9" w:rsidRPr="00A17C10" w:rsidRDefault="003D65EB">
            <w:pPr>
              <w:spacing w:before="60" w:after="120"/>
              <w:jc w:val="both"/>
            </w:pPr>
            <w:r w:rsidRPr="00A17C10">
              <w:t>1</w:t>
            </w:r>
          </w:p>
        </w:tc>
        <w:tc>
          <w:tcPr>
            <w:tcW w:w="7059" w:type="dxa"/>
            <w:tcBorders>
              <w:top w:val="single" w:sz="4" w:space="0" w:color="000000"/>
              <w:left w:val="single" w:sz="4" w:space="0" w:color="000000"/>
              <w:bottom w:val="single" w:sz="4" w:space="0" w:color="000000"/>
              <w:right w:val="single" w:sz="4" w:space="0" w:color="000000"/>
            </w:tcBorders>
          </w:tcPr>
          <w:p w14:paraId="3369B425" w14:textId="77777777" w:rsidR="001647B9" w:rsidRPr="00A17C10" w:rsidRDefault="003D65EB">
            <w:pPr>
              <w:jc w:val="both"/>
              <w:rPr>
                <w:b/>
                <w:bCs/>
                <w:lang w:val="en-US"/>
              </w:rPr>
            </w:pPr>
            <w:r w:rsidRPr="00A17C10">
              <w:rPr>
                <w:b/>
                <w:bCs/>
                <w:lang w:val="en-US"/>
              </w:rPr>
              <w:t>Price</w:t>
            </w:r>
          </w:p>
          <w:p w14:paraId="7930AFCD" w14:textId="77777777" w:rsidR="001647B9" w:rsidRPr="00A17C10" w:rsidRDefault="003D65EB">
            <w:pPr>
              <w:jc w:val="both"/>
              <w:rPr>
                <w:lang w:val="en-US"/>
              </w:rPr>
            </w:pPr>
            <w:r w:rsidRPr="00A17C10">
              <w:rPr>
                <w:lang w:val="en-US"/>
              </w:rPr>
              <w:t>The number of points = (</w:t>
            </w:r>
            <w:proofErr w:type="spellStart"/>
            <w:r w:rsidRPr="00A17C10">
              <w:rPr>
                <w:lang w:val="en-US"/>
              </w:rPr>
              <w:t>Cmin</w:t>
            </w:r>
            <w:proofErr w:type="spellEnd"/>
            <w:r w:rsidRPr="00A17C10">
              <w:rPr>
                <w:lang w:val="en-US"/>
              </w:rPr>
              <w:t>/</w:t>
            </w:r>
            <w:proofErr w:type="spellStart"/>
            <w:r w:rsidRPr="00A17C10">
              <w:rPr>
                <w:lang w:val="en-US"/>
              </w:rPr>
              <w:t>Cof</w:t>
            </w:r>
            <w:proofErr w:type="spellEnd"/>
            <w:r w:rsidRPr="00A17C10">
              <w:rPr>
                <w:lang w:val="en-US"/>
              </w:rPr>
              <w:t>) * 100 * weight</w:t>
            </w:r>
          </w:p>
          <w:p w14:paraId="5BD54CCC" w14:textId="77777777" w:rsidR="001647B9" w:rsidRPr="00A17C10" w:rsidRDefault="003D65EB">
            <w:pPr>
              <w:jc w:val="both"/>
              <w:rPr>
                <w:lang w:val="en-US"/>
              </w:rPr>
            </w:pPr>
            <w:r w:rsidRPr="00A17C10">
              <w:rPr>
                <w:lang w:val="en-US"/>
              </w:rPr>
              <w:t>Where:</w:t>
            </w:r>
          </w:p>
          <w:p w14:paraId="20F01BBB" w14:textId="77777777" w:rsidR="001647B9" w:rsidRPr="00A17C10" w:rsidRDefault="003D65EB">
            <w:pPr>
              <w:jc w:val="both"/>
              <w:rPr>
                <w:lang w:val="en-US"/>
              </w:rPr>
            </w:pPr>
            <w:proofErr w:type="spellStart"/>
            <w:r w:rsidRPr="00A17C10">
              <w:rPr>
                <w:lang w:val="en-US"/>
              </w:rPr>
              <w:t>Cmin</w:t>
            </w:r>
            <w:proofErr w:type="spellEnd"/>
            <w:r w:rsidRPr="00A17C10">
              <w:rPr>
                <w:lang w:val="en-US"/>
              </w:rPr>
              <w:t>- the lowest price among all tenders;</w:t>
            </w:r>
          </w:p>
          <w:p w14:paraId="590EF0E0" w14:textId="3E7610FC" w:rsidR="001647B9" w:rsidRPr="00A17C10" w:rsidRDefault="003D65EB" w:rsidP="00F95724">
            <w:pPr>
              <w:jc w:val="both"/>
              <w:rPr>
                <w:lang w:val="en-US"/>
              </w:rPr>
            </w:pPr>
            <w:proofErr w:type="spellStart"/>
            <w:r w:rsidRPr="00A17C10">
              <w:rPr>
                <w:lang w:val="en-US"/>
              </w:rPr>
              <w:t>Cof</w:t>
            </w:r>
            <w:proofErr w:type="spellEnd"/>
            <w:r w:rsidRPr="00A17C10">
              <w:rPr>
                <w:lang w:val="en-US"/>
              </w:rPr>
              <w:t>- price quoted in the tender</w:t>
            </w:r>
          </w:p>
        </w:tc>
      </w:tr>
      <w:tr w:rsidR="001647B9" w:rsidRPr="00FA1161" w14:paraId="649FEE25" w14:textId="77777777">
        <w:tc>
          <w:tcPr>
            <w:tcW w:w="1446" w:type="dxa"/>
            <w:tcBorders>
              <w:top w:val="single" w:sz="4" w:space="0" w:color="000000"/>
              <w:left w:val="single" w:sz="4" w:space="0" w:color="000000"/>
              <w:bottom w:val="single" w:sz="4" w:space="0" w:color="000000"/>
              <w:right w:val="single" w:sz="4" w:space="0" w:color="000000"/>
            </w:tcBorders>
          </w:tcPr>
          <w:p w14:paraId="1B17AB74" w14:textId="091950AA" w:rsidR="001647B9" w:rsidRPr="00A17C10" w:rsidRDefault="00DC1B9B">
            <w:r>
              <w:t>2</w:t>
            </w:r>
          </w:p>
        </w:tc>
        <w:tc>
          <w:tcPr>
            <w:tcW w:w="7059" w:type="dxa"/>
            <w:tcBorders>
              <w:top w:val="single" w:sz="4" w:space="0" w:color="000000"/>
              <w:left w:val="single" w:sz="4" w:space="0" w:color="000000"/>
              <w:bottom w:val="single" w:sz="4" w:space="0" w:color="000000"/>
              <w:right w:val="single" w:sz="4" w:space="0" w:color="000000"/>
            </w:tcBorders>
          </w:tcPr>
          <w:p w14:paraId="7619501D" w14:textId="77777777" w:rsidR="001647B9" w:rsidRPr="00A17C10" w:rsidRDefault="003D65EB">
            <w:pPr>
              <w:suppressAutoHyphens w:val="0"/>
              <w:textAlignment w:val="auto"/>
              <w:rPr>
                <w:lang w:val="en-US"/>
              </w:rPr>
            </w:pPr>
            <w:r w:rsidRPr="00A17C10">
              <w:rPr>
                <w:rFonts w:eastAsia="Calibri"/>
                <w:b/>
                <w:bCs/>
                <w:color w:val="000000"/>
                <w:shd w:val="clear" w:color="auto" w:fill="FFFFFF"/>
                <w:lang w:val="en-US" w:eastAsia="en-US"/>
              </w:rPr>
              <w:t>Guarantee period</w:t>
            </w:r>
            <w:r w:rsidRPr="00A17C10">
              <w:rPr>
                <w:lang w:val="en-US"/>
              </w:rPr>
              <w:br/>
              <w:t>The number of points [(G of-12)/(Gmax-12)]* 100* Weight factor</w:t>
            </w:r>
          </w:p>
          <w:p w14:paraId="4423539C" w14:textId="36764A21" w:rsidR="001647B9" w:rsidRPr="00A17C10" w:rsidRDefault="003D65EB">
            <w:pPr>
              <w:suppressAutoHyphens w:val="0"/>
              <w:spacing w:before="280" w:after="120"/>
              <w:textAlignment w:val="auto"/>
              <w:rPr>
                <w:lang w:val="en-US"/>
              </w:rPr>
            </w:pPr>
            <w:r w:rsidRPr="00A17C10">
              <w:rPr>
                <w:lang w:val="en-US"/>
              </w:rPr>
              <w:t>Where:</w:t>
            </w:r>
            <w:r w:rsidRPr="00A17C10">
              <w:rPr>
                <w:lang w:val="en-US"/>
              </w:rPr>
              <w:br/>
            </w:r>
            <w:proofErr w:type="spellStart"/>
            <w:r w:rsidRPr="00A17C10">
              <w:rPr>
                <w:lang w:val="en-US"/>
              </w:rPr>
              <w:t>Gmax</w:t>
            </w:r>
            <w:proofErr w:type="spellEnd"/>
            <w:r w:rsidRPr="00A17C10">
              <w:rPr>
                <w:lang w:val="en-US"/>
              </w:rPr>
              <w:t xml:space="preserve">- maximal guarantee period specified by the Contracting authority, i.e. </w:t>
            </w:r>
            <w:r w:rsidR="00F220D5">
              <w:rPr>
                <w:lang w:val="en-US"/>
              </w:rPr>
              <w:t>36</w:t>
            </w:r>
            <w:r w:rsidRPr="00A17C10">
              <w:rPr>
                <w:lang w:val="en-US"/>
              </w:rPr>
              <w:t xml:space="preserve"> months</w:t>
            </w:r>
            <w:r w:rsidRPr="00A17C10">
              <w:rPr>
                <w:lang w:val="en-US"/>
              </w:rPr>
              <w:br/>
            </w:r>
            <w:proofErr w:type="spellStart"/>
            <w:r w:rsidRPr="00A17C10">
              <w:rPr>
                <w:lang w:val="en-US"/>
              </w:rPr>
              <w:t>Gof</w:t>
            </w:r>
            <w:proofErr w:type="spellEnd"/>
            <w:r w:rsidRPr="00A17C10">
              <w:rPr>
                <w:lang w:val="en-US"/>
              </w:rPr>
              <w:t>- guarantee period given in the tender being examined</w:t>
            </w:r>
          </w:p>
          <w:p w14:paraId="1A4B50E1" w14:textId="77777777" w:rsidR="001647B9" w:rsidRPr="00A17C10" w:rsidRDefault="003D65EB">
            <w:pPr>
              <w:suppressAutoHyphens w:val="0"/>
              <w:spacing w:before="280" w:after="120"/>
              <w:textAlignment w:val="auto"/>
              <w:rPr>
                <w:lang w:val="en-US"/>
              </w:rPr>
            </w:pPr>
            <w:r w:rsidRPr="00A17C10">
              <w:rPr>
                <w:lang w:val="en-US"/>
              </w:rPr>
              <w:t>12-months guarantee period- no points awarded</w:t>
            </w:r>
          </w:p>
          <w:p w14:paraId="566A8CF9" w14:textId="77777777" w:rsidR="001647B9" w:rsidRPr="00A17C10" w:rsidRDefault="003D65EB">
            <w:pPr>
              <w:suppressAutoHyphens w:val="0"/>
              <w:spacing w:before="280" w:after="120"/>
              <w:textAlignment w:val="auto"/>
              <w:rPr>
                <w:lang w:val="en-US"/>
              </w:rPr>
            </w:pPr>
            <w:r w:rsidRPr="00A17C10">
              <w:rPr>
                <w:lang w:val="en-US"/>
              </w:rPr>
              <w:t>The Contracting Authority shall award points for each month in excess of the minimal guarantee period stipulated in the Specification of Essential Terms of the Contract</w:t>
            </w:r>
          </w:p>
          <w:p w14:paraId="50AF0000" w14:textId="4C0A3CFB" w:rsidR="001647B9" w:rsidRPr="00A17C10" w:rsidRDefault="003D65EB">
            <w:pPr>
              <w:suppressAutoHyphens w:val="0"/>
              <w:spacing w:before="280" w:after="120"/>
              <w:textAlignment w:val="auto"/>
              <w:rPr>
                <w:lang w:val="en-US"/>
              </w:rPr>
            </w:pPr>
            <w:r w:rsidRPr="00A17C10">
              <w:rPr>
                <w:lang w:val="en-US"/>
              </w:rPr>
              <w:t xml:space="preserve">No extra points shall be awarded for the  guarantee period longer than </w:t>
            </w:r>
            <w:r w:rsidR="00F220D5">
              <w:rPr>
                <w:lang w:val="en-US"/>
              </w:rPr>
              <w:t>36</w:t>
            </w:r>
            <w:r w:rsidRPr="00A17C10">
              <w:rPr>
                <w:lang w:val="en-US"/>
              </w:rPr>
              <w:t xml:space="preserve"> months.</w:t>
            </w:r>
          </w:p>
        </w:tc>
      </w:tr>
    </w:tbl>
    <w:p w14:paraId="521D6A0D" w14:textId="2C44C04F" w:rsidR="001647B9" w:rsidRPr="00A17C10" w:rsidRDefault="003D65EB" w:rsidP="00A17C10">
      <w:pPr>
        <w:pStyle w:val="Nagwek2"/>
        <w:numPr>
          <w:ilvl w:val="1"/>
          <w:numId w:val="11"/>
        </w:numPr>
        <w:rPr>
          <w:lang w:val="en-US"/>
        </w:rPr>
      </w:pPr>
      <w:r w:rsidRPr="00A17C10">
        <w:rPr>
          <w:lang w:val="en-US"/>
        </w:rPr>
        <w:t>The Contracting Authority will consider as the most advantageous the tender which obtains the highest number of points in total from all criteria. The total evaluation of an offer shall be the sum of the points obtained under the individual criteria.</w:t>
      </w:r>
    </w:p>
    <w:p w14:paraId="4D7A5BC0" w14:textId="77777777" w:rsidR="001647B9" w:rsidRPr="00A17C10" w:rsidRDefault="001647B9">
      <w:pPr>
        <w:pStyle w:val="Akapitzlist"/>
        <w:numPr>
          <w:ilvl w:val="1"/>
          <w:numId w:val="11"/>
        </w:numPr>
        <w:tabs>
          <w:tab w:val="left" w:pos="993"/>
        </w:tabs>
        <w:spacing w:before="120" w:after="60" w:line="240" w:lineRule="auto"/>
        <w:contextualSpacing w:val="0"/>
        <w:jc w:val="both"/>
        <w:outlineLvl w:val="1"/>
        <w:rPr>
          <w:rFonts w:ascii="Times New Roman" w:eastAsia="Times New Roman" w:hAnsi="Times New Roman" w:cs="Times New Roman"/>
          <w:vanish/>
          <w:color w:val="000000"/>
          <w:spacing w:val="-3"/>
          <w:kern w:val="2"/>
          <w:sz w:val="24"/>
          <w:szCs w:val="24"/>
          <w:shd w:val="clear" w:color="auto" w:fill="FFFFFF"/>
          <w:lang w:val="en-US"/>
        </w:rPr>
      </w:pPr>
    </w:p>
    <w:p w14:paraId="6A1EA539" w14:textId="77777777" w:rsidR="001647B9" w:rsidRPr="00A17C10" w:rsidRDefault="001647B9">
      <w:pPr>
        <w:pStyle w:val="Akapitzlist"/>
        <w:numPr>
          <w:ilvl w:val="1"/>
          <w:numId w:val="11"/>
        </w:numPr>
        <w:tabs>
          <w:tab w:val="left" w:pos="993"/>
        </w:tabs>
        <w:spacing w:before="120" w:after="60" w:line="240" w:lineRule="auto"/>
        <w:contextualSpacing w:val="0"/>
        <w:jc w:val="both"/>
        <w:outlineLvl w:val="1"/>
        <w:rPr>
          <w:rFonts w:ascii="Times New Roman" w:eastAsia="Times New Roman" w:hAnsi="Times New Roman" w:cs="Times New Roman"/>
          <w:vanish/>
          <w:color w:val="000000"/>
          <w:spacing w:val="-3"/>
          <w:kern w:val="2"/>
          <w:sz w:val="24"/>
          <w:szCs w:val="24"/>
          <w:shd w:val="clear" w:color="auto" w:fill="FFFFFF"/>
          <w:lang w:val="en-US"/>
        </w:rPr>
      </w:pPr>
    </w:p>
    <w:p w14:paraId="34B558B2" w14:textId="77777777" w:rsidR="001647B9" w:rsidRPr="00A17C10" w:rsidRDefault="001647B9">
      <w:pPr>
        <w:pStyle w:val="Akapitzlist"/>
        <w:numPr>
          <w:ilvl w:val="1"/>
          <w:numId w:val="11"/>
        </w:numPr>
        <w:tabs>
          <w:tab w:val="left" w:pos="993"/>
        </w:tabs>
        <w:spacing w:before="120" w:after="60" w:line="240" w:lineRule="auto"/>
        <w:contextualSpacing w:val="0"/>
        <w:jc w:val="both"/>
        <w:outlineLvl w:val="1"/>
        <w:rPr>
          <w:rFonts w:ascii="Times New Roman" w:eastAsia="Times New Roman" w:hAnsi="Times New Roman" w:cs="Times New Roman"/>
          <w:vanish/>
          <w:color w:val="000000"/>
          <w:spacing w:val="-3"/>
          <w:kern w:val="2"/>
          <w:sz w:val="24"/>
          <w:szCs w:val="24"/>
          <w:shd w:val="clear" w:color="auto" w:fill="FFFFFF"/>
        </w:rPr>
      </w:pPr>
    </w:p>
    <w:p w14:paraId="2C18681A" w14:textId="77777777" w:rsidR="001647B9" w:rsidRPr="00DB6E31" w:rsidRDefault="003D65EB">
      <w:pPr>
        <w:pStyle w:val="Nagwek2"/>
        <w:numPr>
          <w:ilvl w:val="1"/>
          <w:numId w:val="11"/>
        </w:numPr>
        <w:rPr>
          <w:color w:val="auto"/>
          <w:lang w:val="en-US"/>
        </w:rPr>
      </w:pPr>
      <w:r w:rsidRPr="00DB6E31">
        <w:rPr>
          <w:color w:val="auto"/>
          <w:lang w:val="en-US"/>
        </w:rPr>
        <w:t>The Contracting Authority shall correct obvious clerical errors and obvious computational errors in the text of the tender, taking into account the accounting consequences of the corrections made, and other errors consisting in the non-compliance of the tender with the contractual documents not resulting in significant changes in the content of the tender, promptly notifying the Contractor whose tender has been corrected of this fact.</w:t>
      </w:r>
    </w:p>
    <w:p w14:paraId="3F5E7334" w14:textId="77777777" w:rsidR="001647B9" w:rsidRPr="00A17C10" w:rsidRDefault="003D65EB">
      <w:pPr>
        <w:pStyle w:val="Nagwek2"/>
        <w:numPr>
          <w:ilvl w:val="1"/>
          <w:numId w:val="11"/>
        </w:numPr>
        <w:rPr>
          <w:lang w:val="en-US"/>
        </w:rPr>
      </w:pPr>
      <w:r w:rsidRPr="00A17C10">
        <w:rPr>
          <w:lang w:val="en-US"/>
        </w:rPr>
        <w:t>If the price or cost or their material parts are deemed  abnormally low in relation to the subject matter of contract and raise doubts on the part of the Contracting authority as to the possibility of performing the subject-matter of contract in accordance with the requirements specified by the Contracting authority or stemming from separate regulations, the Contracting authority shall request  explanations from the Contractor, including evidence relating to the calculation of the price or  the costs it contains. The clarifications may refer to issues addressed in Art. 224 para 3 of the Public procurement Law.</w:t>
      </w:r>
    </w:p>
    <w:p w14:paraId="25766FDA" w14:textId="77777777" w:rsidR="001647B9" w:rsidRPr="00A17C10" w:rsidRDefault="003D65EB">
      <w:pPr>
        <w:pStyle w:val="Nagwek2"/>
        <w:numPr>
          <w:ilvl w:val="1"/>
          <w:numId w:val="11"/>
        </w:numPr>
        <w:rPr>
          <w:lang w:val="en-US"/>
        </w:rPr>
      </w:pPr>
      <w:r w:rsidRPr="00A17C10">
        <w:rPr>
          <w:lang w:val="en-US"/>
        </w:rPr>
        <w:t xml:space="preserve">The responsibility to demonstrate that the price or cost of a tender is not abnormally low rests with the Contractor. </w:t>
      </w:r>
    </w:p>
    <w:p w14:paraId="4BADCF7E" w14:textId="77777777" w:rsidR="001647B9" w:rsidRDefault="003D65EB">
      <w:pPr>
        <w:pStyle w:val="Nagwek2"/>
        <w:numPr>
          <w:ilvl w:val="1"/>
          <w:numId w:val="11"/>
        </w:numPr>
        <w:rPr>
          <w:lang w:val="en-US"/>
        </w:rPr>
      </w:pPr>
      <w:r w:rsidRPr="00A17C10">
        <w:rPr>
          <w:lang w:val="en-US"/>
        </w:rPr>
        <w:t>The Contracting Authority will reject the offer of the Contractor who has not provided explanations within the prescribed period, or if the explanations and evidence submitted do not justify the price given in the offer.</w:t>
      </w:r>
    </w:p>
    <w:p w14:paraId="34AC9074" w14:textId="77777777" w:rsidR="001D7AD1" w:rsidRDefault="001D7AD1" w:rsidP="001D7AD1">
      <w:pPr>
        <w:pStyle w:val="Tekstpodstawowy"/>
        <w:rPr>
          <w:lang w:val="en-US"/>
        </w:rPr>
      </w:pPr>
    </w:p>
    <w:p w14:paraId="22DCB7F2" w14:textId="77777777" w:rsidR="001D7AD1" w:rsidRPr="001D7AD1" w:rsidRDefault="001D7AD1" w:rsidP="001D7AD1">
      <w:pPr>
        <w:pStyle w:val="Tekstpodstawowy"/>
        <w:rPr>
          <w:lang w:val="en-US"/>
        </w:rPr>
      </w:pPr>
    </w:p>
    <w:p w14:paraId="65FDF1AF" w14:textId="77777777" w:rsidR="001647B9" w:rsidRPr="00A17C10" w:rsidRDefault="003D65EB">
      <w:pPr>
        <w:pStyle w:val="Nagwek1"/>
      </w:pPr>
      <w:r w:rsidRPr="00A17C10">
        <w:lastRenderedPageBreak/>
        <w:t>Awarding of contract</w:t>
      </w:r>
    </w:p>
    <w:p w14:paraId="5A2DA967" w14:textId="77777777" w:rsidR="001647B9" w:rsidRPr="00A17C10" w:rsidRDefault="003D65EB">
      <w:pPr>
        <w:pStyle w:val="Nagwek2"/>
        <w:numPr>
          <w:ilvl w:val="1"/>
          <w:numId w:val="11"/>
        </w:numPr>
        <w:rPr>
          <w:lang w:val="en-US"/>
        </w:rPr>
      </w:pPr>
      <w:r w:rsidRPr="00A17C10">
        <w:rPr>
          <w:lang w:val="en-US"/>
        </w:rPr>
        <w:t>The Contracting Authority shall award the contract to the Contractor whose tender satisfies all requirements set forth in the Specification of essential terms of contract and  which is considered  the most advantageous, on the basis of the evaluation criteria provided herein.</w:t>
      </w:r>
    </w:p>
    <w:p w14:paraId="24C8C4AA" w14:textId="77777777" w:rsidR="001647B9" w:rsidRPr="00A17C10" w:rsidRDefault="003D65EB">
      <w:pPr>
        <w:pStyle w:val="Nagwek2"/>
        <w:numPr>
          <w:ilvl w:val="1"/>
          <w:numId w:val="11"/>
        </w:numPr>
        <w:rPr>
          <w:lang w:val="en-US"/>
        </w:rPr>
      </w:pPr>
      <w:r w:rsidRPr="00A17C10">
        <w:rPr>
          <w:lang w:val="en-US"/>
        </w:rPr>
        <w:t xml:space="preserve">23.2. Immediately upon selection of the most advantageous tender, the Contracting Authority shall  inform, at the same time, the Contractors who submitted tenders, publishing information referred to in Art. 235 para 1 of the Public Procurement Law and  making  the information accessible on the dedicated website: </w:t>
      </w:r>
      <w:hyperlink r:id="rId9">
        <w:r w:rsidRPr="00A17C10">
          <w:rPr>
            <w:rStyle w:val="czeinternetowe"/>
            <w:lang w:val="en-US"/>
          </w:rPr>
          <w:t>www.dzp.agh.edu.pl</w:t>
        </w:r>
      </w:hyperlink>
      <w:r w:rsidRPr="00A17C10">
        <w:rPr>
          <w:lang w:val="en-US"/>
        </w:rPr>
        <w:t xml:space="preserve">. </w:t>
      </w:r>
    </w:p>
    <w:p w14:paraId="452D64FB" w14:textId="77777777" w:rsidR="001647B9" w:rsidRPr="00A17C10" w:rsidRDefault="003D65EB">
      <w:pPr>
        <w:pStyle w:val="Nagwek2"/>
        <w:numPr>
          <w:ilvl w:val="1"/>
          <w:numId w:val="11"/>
        </w:numPr>
        <w:rPr>
          <w:lang w:val="en-US"/>
        </w:rPr>
      </w:pPr>
      <w:r w:rsidRPr="00A17C10">
        <w:rPr>
          <w:lang w:val="en-US"/>
        </w:rPr>
        <w:t xml:space="preserve">If the contractor whose offer was selected as the most advantageous refuses to conclude the contract, the contracting authority may reconsider and evaluate the offers from among the offers of contractors remaining in the procedure and select the most advantageous offer or cancel the procedure. </w:t>
      </w:r>
    </w:p>
    <w:p w14:paraId="7987C600" w14:textId="77777777" w:rsidR="001647B9" w:rsidRPr="00A17C10" w:rsidRDefault="003D65EB">
      <w:pPr>
        <w:pStyle w:val="Nagwek1"/>
      </w:pPr>
      <w:r w:rsidRPr="00A17C10">
        <w:t>Information on formalities to be complied with following the tender selection  in order to conclude a public procurement contract.</w:t>
      </w:r>
    </w:p>
    <w:p w14:paraId="68C3DF84" w14:textId="77777777" w:rsidR="001647B9" w:rsidRPr="00A17C10" w:rsidRDefault="003D65EB">
      <w:pPr>
        <w:pStyle w:val="Nagwek2"/>
        <w:numPr>
          <w:ilvl w:val="1"/>
          <w:numId w:val="11"/>
        </w:numPr>
        <w:rPr>
          <w:lang w:val="en-US"/>
        </w:rPr>
      </w:pPr>
      <w:r w:rsidRPr="00A17C10">
        <w:rPr>
          <w:lang w:val="en-US"/>
        </w:rPr>
        <w:t xml:space="preserve">The </w:t>
      </w:r>
      <w:bookmarkStart w:id="13" w:name="_Hlk157078808"/>
      <w:r w:rsidRPr="00A17C10">
        <w:rPr>
          <w:lang w:val="en-US"/>
        </w:rPr>
        <w:t xml:space="preserve">Contracting Authority </w:t>
      </w:r>
      <w:bookmarkEnd w:id="13"/>
      <w:r w:rsidRPr="00A17C10">
        <w:rPr>
          <w:lang w:val="en-US"/>
        </w:rPr>
        <w:t xml:space="preserve">shall conclude the public procurement contract within the time limit and according to terms set forth in Art. 264 para 1 and 2 of the Public Procurement Law. </w:t>
      </w:r>
    </w:p>
    <w:p w14:paraId="3D62ABFC" w14:textId="77777777" w:rsidR="001647B9" w:rsidRPr="00A17C10" w:rsidRDefault="003D65EB">
      <w:pPr>
        <w:pStyle w:val="Nagwek2"/>
        <w:numPr>
          <w:ilvl w:val="1"/>
          <w:numId w:val="11"/>
        </w:numPr>
        <w:rPr>
          <w:lang w:val="en-US"/>
        </w:rPr>
      </w:pPr>
      <w:r w:rsidRPr="00A17C10">
        <w:rPr>
          <w:lang w:val="en-US"/>
        </w:rPr>
        <w:t xml:space="preserve">The Contracting Authority will inform the Contractor to whom the order is awarded about the place and date of concluding the contract. </w:t>
      </w:r>
    </w:p>
    <w:p w14:paraId="0D6CC502" w14:textId="77777777" w:rsidR="001647B9" w:rsidRPr="00A17C10" w:rsidRDefault="003D65EB">
      <w:pPr>
        <w:pStyle w:val="Nagwek2"/>
        <w:numPr>
          <w:ilvl w:val="1"/>
          <w:numId w:val="11"/>
        </w:numPr>
        <w:rPr>
          <w:lang w:val="en-US"/>
        </w:rPr>
      </w:pPr>
      <w:r w:rsidRPr="00A17C10">
        <w:rPr>
          <w:lang w:val="en-US"/>
        </w:rPr>
        <w:t xml:space="preserve">Before concluding the contract, the Contractor, at the request of the Contracting Authority, is obliged to provide all information necessary to fulfill the content of the contract. </w:t>
      </w:r>
    </w:p>
    <w:p w14:paraId="20CE84C4" w14:textId="77777777" w:rsidR="001647B9" w:rsidRPr="00A17C10" w:rsidRDefault="003D65EB">
      <w:pPr>
        <w:pStyle w:val="Nagwek2"/>
        <w:numPr>
          <w:ilvl w:val="1"/>
          <w:numId w:val="11"/>
        </w:numPr>
        <w:rPr>
          <w:lang w:val="en-US"/>
        </w:rPr>
      </w:pPr>
      <w:r w:rsidRPr="00A17C10">
        <w:rPr>
          <w:lang w:val="en-US"/>
        </w:rPr>
        <w:t>In the case of selecting the tender submitted by Contractors acting jointly, prior to conclusion of the public procurement contract, those operators, upon the call from the Contracting Authority, shall submit a copy of the contract(s) defining the principles of their  co-operation.</w:t>
      </w:r>
    </w:p>
    <w:p w14:paraId="2DC81F08" w14:textId="77777777" w:rsidR="001647B9" w:rsidRPr="00A17C10" w:rsidRDefault="003D65EB">
      <w:pPr>
        <w:pStyle w:val="Nagwek2"/>
        <w:numPr>
          <w:ilvl w:val="1"/>
          <w:numId w:val="11"/>
        </w:numPr>
        <w:rPr>
          <w:lang w:val="en-US"/>
        </w:rPr>
      </w:pPr>
      <w:r w:rsidRPr="00A17C10">
        <w:rPr>
          <w:lang w:val="en-US"/>
        </w:rPr>
        <w:t xml:space="preserve">If the Contractor fails to fulfill the above-mentioned formalities within the prescribed deadline, the Contracting Authority will consider that concluding a public procurement contract has become impossible. </w:t>
      </w:r>
    </w:p>
    <w:p w14:paraId="715B48D9" w14:textId="77777777" w:rsidR="001647B9" w:rsidRPr="00A17C10" w:rsidRDefault="003D65EB">
      <w:pPr>
        <w:pStyle w:val="Nagwek1"/>
      </w:pPr>
      <w:r w:rsidRPr="00A17C10">
        <w:t xml:space="preserve">Requirements concerning the security on due performance of the contract; </w:t>
      </w:r>
    </w:p>
    <w:p w14:paraId="5606AFF5" w14:textId="77777777" w:rsidR="001647B9" w:rsidRPr="00A17C10" w:rsidRDefault="003D65EB">
      <w:pPr>
        <w:pStyle w:val="Nagwek2"/>
        <w:numPr>
          <w:ilvl w:val="1"/>
          <w:numId w:val="11"/>
        </w:numPr>
        <w:rPr>
          <w:lang w:val="en-US"/>
        </w:rPr>
      </w:pPr>
      <w:r w:rsidRPr="00A17C10">
        <w:rPr>
          <w:lang w:val="en-US"/>
        </w:rPr>
        <w:t xml:space="preserve">In these proceedings the security on due performance of the contract is not required. </w:t>
      </w:r>
    </w:p>
    <w:p w14:paraId="59991F0C" w14:textId="77777777" w:rsidR="001647B9" w:rsidRPr="00A17C10" w:rsidRDefault="003D65EB">
      <w:pPr>
        <w:pStyle w:val="Nagwek1"/>
      </w:pPr>
      <w:r w:rsidRPr="00A17C10">
        <w:t xml:space="preserve">Provisions of essence to the parties which are planned to be introduced into the concluded public procurement contract </w:t>
      </w:r>
    </w:p>
    <w:p w14:paraId="2315B078" w14:textId="43DCB8E2" w:rsidR="001647B9" w:rsidRPr="001D7AD1" w:rsidRDefault="003D65EB" w:rsidP="001D7AD1">
      <w:pPr>
        <w:pStyle w:val="Nagwek2"/>
        <w:numPr>
          <w:ilvl w:val="1"/>
          <w:numId w:val="11"/>
        </w:numPr>
        <w:rPr>
          <w:lang w:val="en-US"/>
        </w:rPr>
      </w:pPr>
      <w:r w:rsidRPr="00A17C10">
        <w:rPr>
          <w:lang w:val="en-US"/>
        </w:rPr>
        <w:t>The specimen of the public procurement contract is provided as an annex to this Specification of essential terms of contract.</w:t>
      </w:r>
    </w:p>
    <w:p w14:paraId="121FA1D8" w14:textId="77777777" w:rsidR="001647B9" w:rsidRPr="00A17C10" w:rsidRDefault="003D65EB">
      <w:pPr>
        <w:pStyle w:val="Nagwek2"/>
        <w:numPr>
          <w:ilvl w:val="1"/>
          <w:numId w:val="11"/>
        </w:numPr>
        <w:rPr>
          <w:lang w:val="en-US"/>
        </w:rPr>
      </w:pPr>
      <w:r w:rsidRPr="00A17C10">
        <w:rPr>
          <w:lang w:val="en-US"/>
        </w:rPr>
        <w:t xml:space="preserve">Significant changes to the provisions of the concluded contract in relation to the content of the offer on the basis of which the Contractor was selected are prohibited. </w:t>
      </w:r>
    </w:p>
    <w:p w14:paraId="6290A26D" w14:textId="77777777" w:rsidR="001647B9" w:rsidRPr="00A17C10" w:rsidRDefault="003D65EB">
      <w:pPr>
        <w:pStyle w:val="Nagwek1"/>
      </w:pPr>
      <w:r w:rsidRPr="00A17C10">
        <w:t>Electronic auction</w:t>
      </w:r>
    </w:p>
    <w:p w14:paraId="61B409F6" w14:textId="77777777" w:rsidR="001647B9" w:rsidRPr="00A17C10" w:rsidRDefault="003D65EB">
      <w:pPr>
        <w:pStyle w:val="Nagwek2"/>
        <w:numPr>
          <w:ilvl w:val="1"/>
          <w:numId w:val="11"/>
        </w:numPr>
        <w:rPr>
          <w:lang w:val="en-US"/>
        </w:rPr>
      </w:pPr>
      <w:r w:rsidRPr="00A17C10">
        <w:rPr>
          <w:lang w:val="en-US"/>
        </w:rPr>
        <w:t xml:space="preserve">The Contracting Authority does not envisage conducting an electronic auction referred to in Art. 308 section 1 of the Public Procurement Law. </w:t>
      </w:r>
    </w:p>
    <w:p w14:paraId="52EEFE74" w14:textId="77777777" w:rsidR="001647B9" w:rsidRPr="00A17C10" w:rsidRDefault="003D65EB">
      <w:pPr>
        <w:pStyle w:val="Nagwek1"/>
      </w:pPr>
      <w:r w:rsidRPr="00A17C10">
        <w:lastRenderedPageBreak/>
        <w:t>Information on legal protection measures available to an Contractor during the contract award procedure.</w:t>
      </w:r>
    </w:p>
    <w:p w14:paraId="35A48B0C" w14:textId="77777777" w:rsidR="001647B9" w:rsidRPr="00A17C10" w:rsidRDefault="003D65EB">
      <w:pPr>
        <w:pStyle w:val="Nagwek2"/>
        <w:numPr>
          <w:ilvl w:val="1"/>
          <w:numId w:val="11"/>
        </w:numPr>
        <w:rPr>
          <w:lang w:val="en-US"/>
        </w:rPr>
      </w:pPr>
      <w:r w:rsidRPr="00A17C10">
        <w:rPr>
          <w:lang w:val="en-US"/>
        </w:rPr>
        <w:t xml:space="preserve">Legal protection measures specified in Chapter IX of the Public Procurement Law  are granted to Contractors  as well as to other persons if they have or had interest in being awarded the contract and suffered or may suffer a damage as a result of the infringement of the provisions of this Act by the Contracting authority.  </w:t>
      </w:r>
    </w:p>
    <w:p w14:paraId="04771C36" w14:textId="77777777" w:rsidR="001647B9" w:rsidRPr="00A17C10" w:rsidRDefault="003D65EB">
      <w:pPr>
        <w:pStyle w:val="Nagwek2"/>
        <w:numPr>
          <w:ilvl w:val="1"/>
          <w:numId w:val="11"/>
        </w:numPr>
        <w:rPr>
          <w:lang w:val="en-US"/>
        </w:rPr>
      </w:pPr>
      <w:r w:rsidRPr="00A17C10">
        <w:rPr>
          <w:lang w:val="en-US"/>
        </w:rPr>
        <w:t>An appeals shall be admissible that is lodged against:</w:t>
      </w:r>
    </w:p>
    <w:p w14:paraId="6881F6B7" w14:textId="77777777" w:rsidR="001647B9" w:rsidRPr="00A17C10" w:rsidRDefault="003D65EB">
      <w:pPr>
        <w:pStyle w:val="Nagwek2"/>
        <w:numPr>
          <w:ilvl w:val="0"/>
          <w:numId w:val="14"/>
        </w:numPr>
        <w:rPr>
          <w:lang w:val="en-US"/>
        </w:rPr>
      </w:pPr>
      <w:r w:rsidRPr="00A17C10">
        <w:rPr>
          <w:lang w:val="en-US"/>
        </w:rPr>
        <w:t>actions that are non-compliant with the Act, performed by the Contracting authority in the course of contract award procedure, including the projected provisions of the public procurement contract;</w:t>
      </w:r>
    </w:p>
    <w:p w14:paraId="5CE2C609" w14:textId="77777777" w:rsidR="001647B9" w:rsidRPr="00A17C10" w:rsidRDefault="003D65EB">
      <w:pPr>
        <w:pStyle w:val="Nagwek2"/>
        <w:numPr>
          <w:ilvl w:val="0"/>
          <w:numId w:val="14"/>
        </w:numPr>
        <w:rPr>
          <w:lang w:val="en-US"/>
        </w:rPr>
      </w:pPr>
      <w:r w:rsidRPr="00A17C10">
        <w:rPr>
          <w:lang w:val="en-US"/>
        </w:rPr>
        <w:t xml:space="preserve">The Contracting Authority’s  failure to perform actions in the public procurement proceedings which he is bound to perform under this Act. </w:t>
      </w:r>
    </w:p>
    <w:p w14:paraId="02D43545" w14:textId="77777777" w:rsidR="001647B9" w:rsidRPr="00A17C10" w:rsidRDefault="003D65EB">
      <w:pPr>
        <w:pStyle w:val="Nagwek2"/>
        <w:numPr>
          <w:ilvl w:val="0"/>
          <w:numId w:val="14"/>
        </w:numPr>
        <w:rPr>
          <w:lang w:val="en-US"/>
        </w:rPr>
      </w:pPr>
      <w:r w:rsidRPr="00A17C10">
        <w:rPr>
          <w:lang w:val="en-US"/>
        </w:rPr>
        <w:t xml:space="preserve">failure to conduct the contract award proceeding or to </w:t>
      </w:r>
      <w:proofErr w:type="spellStart"/>
      <w:r w:rsidRPr="00A17C10">
        <w:rPr>
          <w:lang w:val="en-US"/>
        </w:rPr>
        <w:t>organise</w:t>
      </w:r>
      <w:proofErr w:type="spellEnd"/>
      <w:r w:rsidRPr="00A17C10">
        <w:rPr>
          <w:lang w:val="en-US"/>
        </w:rPr>
        <w:t xml:space="preserve"> a contest on the basis of the  Act, although contracting body was obliged to do so. </w:t>
      </w:r>
    </w:p>
    <w:p w14:paraId="220C3E0F" w14:textId="77777777" w:rsidR="001647B9" w:rsidRPr="00A17C10" w:rsidRDefault="003D65EB">
      <w:pPr>
        <w:pStyle w:val="Nagwek2"/>
        <w:numPr>
          <w:ilvl w:val="1"/>
          <w:numId w:val="11"/>
        </w:numPr>
        <w:rPr>
          <w:lang w:val="en-US"/>
        </w:rPr>
      </w:pPr>
      <w:r w:rsidRPr="00A17C10">
        <w:rPr>
          <w:lang w:val="en-US"/>
        </w:rPr>
        <w:t>An appeal shall be lodged with the President of the Chamber. The appellant shall forward to contracting body an appeal lodged in electronic form or electronic manner or a copy of that appeal, if it has been lodged in writing, before the expiry of the time-limit for lodging the appeal in such a way that the appeal can be consulted before the expiry of this time-limit.  It is presumed that contracting body may have been able to read the content of the appeal before the expiry of the time-limit for submitting the appeal if, accordingly, the appeal or a copy of the appeal, took place before the expiry of the time-limit for submission by means of electronic communication.</w:t>
      </w:r>
    </w:p>
    <w:p w14:paraId="4AB57C73" w14:textId="77777777" w:rsidR="001647B9" w:rsidRPr="00A17C10" w:rsidRDefault="003D65EB">
      <w:pPr>
        <w:pStyle w:val="Nagwek2"/>
        <w:numPr>
          <w:ilvl w:val="1"/>
          <w:numId w:val="11"/>
        </w:numPr>
        <w:rPr>
          <w:lang w:val="en-US"/>
        </w:rPr>
      </w:pPr>
      <w:r w:rsidRPr="00A17C10">
        <w:rPr>
          <w:lang w:val="en-US"/>
        </w:rPr>
        <w:t xml:space="preserve">An appeal shall be lodged: </w:t>
      </w:r>
    </w:p>
    <w:p w14:paraId="2F741EB2" w14:textId="77777777" w:rsidR="001647B9" w:rsidRPr="00A17C10" w:rsidRDefault="003D65EB">
      <w:pPr>
        <w:pStyle w:val="Nagwek2"/>
        <w:tabs>
          <w:tab w:val="clear" w:pos="0"/>
        </w:tabs>
        <w:ind w:left="680" w:firstLine="0"/>
        <w:rPr>
          <w:lang w:val="en-US"/>
        </w:rPr>
      </w:pPr>
      <w:r w:rsidRPr="00A17C10">
        <w:rPr>
          <w:lang w:val="en-US"/>
        </w:rPr>
        <w:t>a) 10 days from the date of transmission of information on the activity of contracting body providing the grounds for its lodging, if the information was transmitted by means of electronic communication,</w:t>
      </w:r>
    </w:p>
    <w:p w14:paraId="14CA611E" w14:textId="77777777" w:rsidR="001647B9" w:rsidRPr="00A17C10" w:rsidRDefault="003D65EB">
      <w:pPr>
        <w:pStyle w:val="Nagwek2"/>
        <w:tabs>
          <w:tab w:val="clear" w:pos="0"/>
        </w:tabs>
        <w:ind w:left="680" w:firstLine="0"/>
        <w:rPr>
          <w:lang w:val="en-US"/>
        </w:rPr>
      </w:pPr>
      <w:r w:rsidRPr="00A17C10">
        <w:rPr>
          <w:lang w:val="en-US"/>
        </w:rPr>
        <w:t xml:space="preserve">b) 15 days from the date of transmission of information on the activity of contracting body providing the grounds for its lodging, if the information was transmitted by in a manner other than that referred to in letter a. </w:t>
      </w:r>
    </w:p>
    <w:p w14:paraId="32FC7632" w14:textId="77777777" w:rsidR="001647B9" w:rsidRPr="00A17C10" w:rsidRDefault="003D65EB">
      <w:pPr>
        <w:pStyle w:val="Nagwek2"/>
        <w:numPr>
          <w:ilvl w:val="1"/>
          <w:numId w:val="11"/>
        </w:numPr>
        <w:rPr>
          <w:lang w:val="en-US"/>
        </w:rPr>
      </w:pPr>
      <w:r w:rsidRPr="00A17C10">
        <w:rPr>
          <w:lang w:val="en-US"/>
        </w:rPr>
        <w:t xml:space="preserve">An appeal against the content of the notice launching a procurement procedure or the contest or to the content of the procurement documents shall be filed within 10 days from the date of publication of the notice in the Official Journal of the European Union or the publication of the procurement documents on the website in the case of contracts the value of which is equal to or above the EU thresholds. </w:t>
      </w:r>
    </w:p>
    <w:p w14:paraId="1A4F1BC8" w14:textId="77777777" w:rsidR="001647B9" w:rsidRPr="00A17C10" w:rsidRDefault="003D65EB">
      <w:pPr>
        <w:pStyle w:val="Nagwek2"/>
        <w:numPr>
          <w:ilvl w:val="1"/>
          <w:numId w:val="11"/>
        </w:numPr>
        <w:rPr>
          <w:lang w:val="en-US"/>
        </w:rPr>
      </w:pPr>
      <w:r w:rsidRPr="00A17C10">
        <w:rPr>
          <w:lang w:val="en-US"/>
        </w:rPr>
        <w:t xml:space="preserve">An Appeal in cases other than those specified in section 4 and 5 shall be filed within 10 days from the date on which the information on the circumstances constituting the basis for its filing was learned or could have been learned with due diligence. </w:t>
      </w:r>
    </w:p>
    <w:p w14:paraId="67E9834C" w14:textId="77777777" w:rsidR="001647B9" w:rsidRDefault="003D65EB">
      <w:pPr>
        <w:pStyle w:val="Nagwek2"/>
        <w:numPr>
          <w:ilvl w:val="1"/>
          <w:numId w:val="11"/>
        </w:numPr>
        <w:rPr>
          <w:lang w:val="en-US"/>
        </w:rPr>
      </w:pPr>
      <w:r w:rsidRPr="00A17C10">
        <w:rPr>
          <w:lang w:val="en-US"/>
        </w:rPr>
        <w:t>The parties and participants of the appeal proceedings may complain to the court against the National Appeal Chamber rulings or the Chamber President rulings, pursuant to Art. 519 para 1 of the Public Procurement Law.  The complaint is to be lodged with the District Court in Warsaw for public procurements, through the President of the National Appeal Chamber.</w:t>
      </w:r>
    </w:p>
    <w:p w14:paraId="6BEE3F73" w14:textId="77777777" w:rsidR="001D7AD1" w:rsidRDefault="001D7AD1" w:rsidP="001D7AD1">
      <w:pPr>
        <w:pStyle w:val="Tekstpodstawowy"/>
        <w:rPr>
          <w:lang w:val="en-US"/>
        </w:rPr>
      </w:pPr>
    </w:p>
    <w:p w14:paraId="1149858F" w14:textId="77777777" w:rsidR="001D7AD1" w:rsidRPr="001D7AD1" w:rsidRDefault="001D7AD1" w:rsidP="001D7AD1">
      <w:pPr>
        <w:pStyle w:val="Tekstpodstawowy"/>
        <w:rPr>
          <w:lang w:val="en-US"/>
        </w:rPr>
      </w:pPr>
    </w:p>
    <w:p w14:paraId="48676AA7" w14:textId="5ECBFE1A" w:rsidR="001647B9" w:rsidRPr="00A17C10" w:rsidRDefault="003D65EB" w:rsidP="001D7AD1">
      <w:pPr>
        <w:pStyle w:val="Nagwek1"/>
      </w:pPr>
      <w:r w:rsidRPr="00A17C10">
        <w:lastRenderedPageBreak/>
        <w:t>Personal data protection</w:t>
      </w:r>
    </w:p>
    <w:p w14:paraId="4273595E" w14:textId="77777777" w:rsidR="001647B9" w:rsidRPr="00A17C10" w:rsidRDefault="003D65EB">
      <w:pPr>
        <w:pStyle w:val="Nagwek2"/>
        <w:numPr>
          <w:ilvl w:val="1"/>
          <w:numId w:val="11"/>
        </w:numPr>
        <w:rPr>
          <w:lang w:val="en-US"/>
        </w:rPr>
      </w:pPr>
      <w:r w:rsidRPr="00A17C10">
        <w:rPr>
          <w:lang w:val="en-US"/>
        </w:rPr>
        <w:t>The Contracting Authority declares the compliance with the provisions of the Regulation (EU) 2016/679 of the European Parliament and of the European Council of 27 April 2016 on the protection of individuals with regard to the processing of personal data and on the free movement of such data and repealing Directive 95/46/EC (General Data Protection Regulation hereinafter referred to as the “General Regulation”) (Official Bulletin UE L 119 of 4 May 2016, thus the personal data provided by Contractors shall be processed in accordance with the General Regulation and  applicable national regulations</w:t>
      </w:r>
      <w:r w:rsidRPr="00A17C10">
        <w:rPr>
          <w:bCs/>
          <w:lang w:val="en-US"/>
        </w:rPr>
        <w:t xml:space="preserve">. </w:t>
      </w:r>
    </w:p>
    <w:p w14:paraId="5E3836AD" w14:textId="77777777" w:rsidR="001647B9" w:rsidRPr="00A17C10" w:rsidRDefault="003D65EB">
      <w:pPr>
        <w:pStyle w:val="Nagwek2"/>
        <w:numPr>
          <w:ilvl w:val="1"/>
          <w:numId w:val="11"/>
        </w:numPr>
        <w:rPr>
          <w:lang w:val="en-US"/>
        </w:rPr>
      </w:pPr>
      <w:r w:rsidRPr="00A17C10">
        <w:rPr>
          <w:lang w:val="en-US"/>
        </w:rPr>
        <w:t>The Contracting Authority thereby informs that:</w:t>
      </w:r>
    </w:p>
    <w:p w14:paraId="2D966849" w14:textId="77777777" w:rsidR="001647B9" w:rsidRPr="00A17C10" w:rsidRDefault="003D65EB">
      <w:pPr>
        <w:pStyle w:val="Nagwek2"/>
        <w:numPr>
          <w:ilvl w:val="0"/>
          <w:numId w:val="7"/>
        </w:numPr>
        <w:rPr>
          <w:lang w:val="en-US"/>
        </w:rPr>
      </w:pPr>
      <w:r w:rsidRPr="00A17C10">
        <w:rPr>
          <w:lang w:val="en-US"/>
        </w:rPr>
        <w:t xml:space="preserve">The controller of the Contractor’s personal data is AGH University of Science and Technology, </w:t>
      </w:r>
      <w:proofErr w:type="spellStart"/>
      <w:r w:rsidRPr="00A17C10">
        <w:rPr>
          <w:lang w:val="en-US"/>
        </w:rPr>
        <w:t>Al.Mickiewicza</w:t>
      </w:r>
      <w:proofErr w:type="spellEnd"/>
      <w:r w:rsidRPr="00A17C10">
        <w:rPr>
          <w:lang w:val="en-US"/>
        </w:rPr>
        <w:t xml:space="preserve"> 30, 30-059 Krakow, 28.4.Tel:0-12-617-35-95, e-mail: dzp@agh.edu.pl</w:t>
      </w:r>
    </w:p>
    <w:p w14:paraId="7E2B7F66" w14:textId="77777777" w:rsidR="001647B9" w:rsidRPr="00A17C10" w:rsidRDefault="003D65EB">
      <w:pPr>
        <w:pStyle w:val="Nagwek2"/>
        <w:numPr>
          <w:ilvl w:val="0"/>
          <w:numId w:val="7"/>
        </w:numPr>
        <w:rPr>
          <w:lang w:val="en-US"/>
        </w:rPr>
      </w:pPr>
      <w:r w:rsidRPr="00A17C10">
        <w:rPr>
          <w:lang w:val="en-US"/>
        </w:rPr>
        <w:t xml:space="preserve">In matters relating to the processing of personal data, communication with the Data Protection Inspector being the AGH-University of Science and Technology shall take place by e-emails sent to the address iodo@agh.edu.pl, </w:t>
      </w:r>
      <w:proofErr w:type="spellStart"/>
      <w:r w:rsidRPr="00A17C10">
        <w:rPr>
          <w:lang w:val="en-US"/>
        </w:rPr>
        <w:t>tel</w:t>
      </w:r>
      <w:proofErr w:type="spellEnd"/>
      <w:r w:rsidRPr="00A17C10">
        <w:rPr>
          <w:lang w:val="en-US"/>
        </w:rPr>
        <w:t>: (12) 617 5325, or in paper form, sent to the controller’s business address;</w:t>
      </w:r>
    </w:p>
    <w:p w14:paraId="65C365D0" w14:textId="77777777" w:rsidR="001647B9" w:rsidRPr="00A17C10" w:rsidRDefault="003D65EB">
      <w:pPr>
        <w:pStyle w:val="Nagwek2"/>
        <w:numPr>
          <w:ilvl w:val="0"/>
          <w:numId w:val="7"/>
        </w:numPr>
        <w:rPr>
          <w:lang w:val="en-US"/>
        </w:rPr>
      </w:pPr>
      <w:r w:rsidRPr="00A17C10">
        <w:rPr>
          <w:lang w:val="en-US"/>
        </w:rPr>
        <w:t>Personal data of the Contractor shall be processed for the purpose of the public procurement procedure and for the purpose of filing the documents related to the participation in the  proceedings.</w:t>
      </w:r>
    </w:p>
    <w:p w14:paraId="1425BCD9" w14:textId="77777777" w:rsidR="001647B9" w:rsidRPr="00A17C10" w:rsidRDefault="003D65EB">
      <w:pPr>
        <w:pStyle w:val="Nagwek2"/>
        <w:numPr>
          <w:ilvl w:val="0"/>
          <w:numId w:val="7"/>
        </w:numPr>
        <w:rPr>
          <w:lang w:val="en-US"/>
        </w:rPr>
      </w:pPr>
      <w:r w:rsidRPr="00A17C10">
        <w:rPr>
          <w:lang w:val="en-US"/>
        </w:rPr>
        <w:t>The recipients  personal data of the Contractor shall be persons or entities to whom the procedure documentation shall be made available pursuant to  Art. 18 and Art. 74  Para. 1 of the Public Procurement Law.</w:t>
      </w:r>
    </w:p>
    <w:p w14:paraId="06CA93F9" w14:textId="77777777" w:rsidR="001647B9" w:rsidRPr="00A17C10" w:rsidRDefault="003D65EB">
      <w:pPr>
        <w:pStyle w:val="Nagwek2"/>
        <w:numPr>
          <w:ilvl w:val="0"/>
          <w:numId w:val="7"/>
        </w:numPr>
        <w:rPr>
          <w:lang w:val="en-US"/>
        </w:rPr>
      </w:pPr>
      <w:r w:rsidRPr="00A17C10">
        <w:rPr>
          <w:lang w:val="en-US"/>
        </w:rPr>
        <w:t>Personal data of the Contractor shall be stored in accordance with Art. 78 of the Public Procurement Law for the period of 4 years from the date of concluding the public procurement procedure or, if the term of the public procurement contract should exceed 4 years, the data shall be stored throughout the entire duration of this contract.</w:t>
      </w:r>
    </w:p>
    <w:p w14:paraId="249B6158" w14:textId="77777777" w:rsidR="001647B9" w:rsidRPr="00A17C10" w:rsidRDefault="003D65EB">
      <w:pPr>
        <w:pStyle w:val="Nagwek2"/>
        <w:numPr>
          <w:ilvl w:val="1"/>
          <w:numId w:val="11"/>
        </w:numPr>
        <w:rPr>
          <w:lang w:val="en-US"/>
        </w:rPr>
      </w:pPr>
      <w:r w:rsidRPr="00A17C10">
        <w:rPr>
          <w:lang w:val="en-US"/>
        </w:rPr>
        <w:t>When participating in the public procurement procedure, the Contractor is obligated  to comply with all legal and formal requirements under the General Regulation in relation to the said public procurement proceedings. These obligations are as follows:</w:t>
      </w:r>
    </w:p>
    <w:p w14:paraId="77F2350C" w14:textId="77777777" w:rsidR="001647B9" w:rsidRPr="00A17C10" w:rsidRDefault="003D65EB">
      <w:pPr>
        <w:pStyle w:val="Nagwek2"/>
        <w:numPr>
          <w:ilvl w:val="0"/>
          <w:numId w:val="12"/>
        </w:numPr>
        <w:rPr>
          <w:lang w:val="en-US"/>
        </w:rPr>
      </w:pPr>
      <w:r w:rsidRPr="00A17C10">
        <w:rPr>
          <w:lang w:val="en-US"/>
        </w:rPr>
        <w:t>to provide information, pursuant to Art. 13 of the General Regulation, with respect to individual persons concerned,  whose personal data the Contractor  obtained in the direct manner and made accessible to the  Contracting Authority in the tender form or in other documents submitted at the request of the Contracting Authority:</w:t>
      </w:r>
    </w:p>
    <w:p w14:paraId="21EA0386" w14:textId="77777777" w:rsidR="001647B9" w:rsidRPr="00A17C10" w:rsidRDefault="003D65EB">
      <w:pPr>
        <w:pStyle w:val="Nagwek2"/>
        <w:numPr>
          <w:ilvl w:val="0"/>
          <w:numId w:val="12"/>
        </w:numPr>
        <w:rPr>
          <w:lang w:val="en-US"/>
        </w:rPr>
      </w:pPr>
      <w:r w:rsidRPr="00A17C10">
        <w:rPr>
          <w:lang w:val="en-US"/>
        </w:rPr>
        <w:t>- to provide information, pursuant to Art. 14 of the General Regulation, with respect to individual persons concerned,  whose personal data the Contractor  obtained in an indirect manner and made accessible to the  Contracting Authority in the tender form or in other documents submitted at the request of the Contracting Authority:</w:t>
      </w:r>
    </w:p>
    <w:p w14:paraId="2995F064" w14:textId="77777777" w:rsidR="001647B9" w:rsidRPr="00A17C10" w:rsidRDefault="003D65EB">
      <w:pPr>
        <w:pStyle w:val="Nagwek2"/>
        <w:numPr>
          <w:ilvl w:val="1"/>
          <w:numId w:val="11"/>
        </w:numPr>
        <w:rPr>
          <w:lang w:val="en-US"/>
        </w:rPr>
      </w:pPr>
      <w:r w:rsidRPr="00A17C10">
        <w:rPr>
          <w:lang w:val="en-US"/>
        </w:rPr>
        <w:t xml:space="preserve"> The Contracting Authority thereby states that:</w:t>
      </w:r>
    </w:p>
    <w:p w14:paraId="7833F574" w14:textId="77777777" w:rsidR="001647B9" w:rsidRPr="00A17C10" w:rsidRDefault="003D65EB">
      <w:pPr>
        <w:pStyle w:val="Nagwek2"/>
        <w:numPr>
          <w:ilvl w:val="0"/>
          <w:numId w:val="12"/>
        </w:numPr>
        <w:rPr>
          <w:lang w:val="en-US"/>
        </w:rPr>
      </w:pPr>
      <w:r w:rsidRPr="00A17C10">
        <w:rPr>
          <w:lang w:val="en-US"/>
        </w:rPr>
        <w:t>he makes accessible personal data referred to in Art. 10 of the General Regulation (personal data relating to in conviction verdicts and criminal acts) in order that the legal protection measures, referred to in Chapter IX of the Public Procurement Law could be taken, until the lapse of the  time limit for adopting those measures.</w:t>
      </w:r>
    </w:p>
    <w:p w14:paraId="7C5C6E21" w14:textId="77777777" w:rsidR="001647B9" w:rsidRPr="00A17C10" w:rsidRDefault="003D65EB">
      <w:pPr>
        <w:pStyle w:val="Nagwek2"/>
        <w:numPr>
          <w:ilvl w:val="0"/>
          <w:numId w:val="12"/>
        </w:numPr>
        <w:rPr>
          <w:lang w:val="en-US"/>
        </w:rPr>
      </w:pPr>
      <w:r w:rsidRPr="00A17C10">
        <w:rPr>
          <w:lang w:val="en-US"/>
        </w:rPr>
        <w:lastRenderedPageBreak/>
        <w:t>granting access to reports and attachments hereto is applicable to all personal data, excluding  those referred to in Art. 9 para 1 of the General Regulation (personal data revealing the racial or ethnic origin, political opinions, religious or philosophical beliefs, trade union membership and the processing of genetic and biometric data for the purpose of personal identification and to processing of data concerning health or sex life) collected in the course of the public procurement proceedings;</w:t>
      </w:r>
    </w:p>
    <w:p w14:paraId="00F9E619" w14:textId="77777777" w:rsidR="001647B9" w:rsidRPr="00A17C10" w:rsidRDefault="003D65EB">
      <w:pPr>
        <w:pStyle w:val="Nagwek2"/>
        <w:numPr>
          <w:ilvl w:val="0"/>
          <w:numId w:val="12"/>
        </w:numPr>
        <w:rPr>
          <w:lang w:val="en-US"/>
        </w:rPr>
      </w:pPr>
      <w:r w:rsidRPr="00A17C10">
        <w:rPr>
          <w:lang w:val="en-US"/>
        </w:rPr>
        <w:t xml:space="preserve">In the event when the data subject whose personal data are processed by the Contracting Authority  shall exercise his rights under Art. 15 para 1-3 of the General Regulation (with respect to the Contractor’s right to be informed by Data controller that the processing of data that concerns them is taking place; to the Contractor’s right to information about the appropriate safeguarding measures, referred to Art. 46 of the General Regulation, being taken in connection with his personal data being made accessible to the third state or an international </w:t>
      </w:r>
      <w:proofErr w:type="spellStart"/>
      <w:r w:rsidRPr="00A17C10">
        <w:rPr>
          <w:lang w:val="en-US"/>
        </w:rPr>
        <w:t>organisation</w:t>
      </w:r>
      <w:proofErr w:type="spellEnd"/>
      <w:r w:rsidRPr="00A17C10">
        <w:rPr>
          <w:lang w:val="en-US"/>
        </w:rPr>
        <w:t>; and to the Contractor’s right to obtain from the data controller the copy of personal data being  processed, the Contracting Authority may request from  persons making such requests that additional information be provided in order to precisely define the name or date of the concluded public procurement proceedings;</w:t>
      </w:r>
    </w:p>
    <w:p w14:paraId="0DFCF52C" w14:textId="77777777" w:rsidR="001647B9" w:rsidRPr="00A17C10" w:rsidRDefault="003D65EB">
      <w:pPr>
        <w:pStyle w:val="Nagwek2"/>
        <w:numPr>
          <w:ilvl w:val="0"/>
          <w:numId w:val="12"/>
        </w:numPr>
        <w:rPr>
          <w:lang w:val="en-US"/>
        </w:rPr>
      </w:pPr>
      <w:r w:rsidRPr="00A17C10">
        <w:rPr>
          <w:lang w:val="en-US"/>
        </w:rPr>
        <w:t xml:space="preserve">exercising the rights referred to in Art. 16 of the General Regulation (the right to rectify or supplement the personal data) by persons whose personal data are subject to processing should not violate the integrity of the report of the proceedings and attachments hereto. </w:t>
      </w:r>
    </w:p>
    <w:p w14:paraId="3C565348" w14:textId="77777777" w:rsidR="001647B9" w:rsidRPr="00A17C10" w:rsidRDefault="003D65EB">
      <w:pPr>
        <w:pStyle w:val="Nagwek2"/>
        <w:numPr>
          <w:ilvl w:val="0"/>
          <w:numId w:val="12"/>
        </w:numPr>
        <w:rPr>
          <w:lang w:val="en-US"/>
        </w:rPr>
      </w:pPr>
      <w:r w:rsidRPr="00A17C10">
        <w:rPr>
          <w:lang w:val="en-US"/>
        </w:rPr>
        <w:t>in public procurement proceedings, the request to restrict the scope of data processing, referred to in Art. 18 para 1 of the General Regulation, should not restrict the  data processing until the end of the public procurement proceedings;</w:t>
      </w:r>
    </w:p>
    <w:p w14:paraId="329FFE87" w14:textId="666981F6" w:rsidR="001647B9" w:rsidRPr="001D7AD1" w:rsidRDefault="003D65EB" w:rsidP="001D7AD1">
      <w:pPr>
        <w:pStyle w:val="Nagwek2"/>
        <w:numPr>
          <w:ilvl w:val="0"/>
          <w:numId w:val="12"/>
        </w:numPr>
        <w:rPr>
          <w:lang w:val="en-US"/>
        </w:rPr>
      </w:pPr>
      <w:r w:rsidRPr="00A17C10">
        <w:rPr>
          <w:lang w:val="en-US"/>
        </w:rPr>
        <w:t>In the case when the request to exercise the rights referred to in Art. 18 para 1 of the General Regulation should result in restrictions on the processing of personal data contained in the report from the proceedings and attachments hereto, the Contracting Authority shall not make those data accessible until the conclusion date of the public procurement proceedings, unless in certain circumstances referred to Art. 18 para 2 of the Regulation 2016/679.</w:t>
      </w:r>
    </w:p>
    <w:p w14:paraId="3EF46140" w14:textId="77777777" w:rsidR="001647B9" w:rsidRPr="00A17C10" w:rsidRDefault="003D65EB">
      <w:pPr>
        <w:spacing w:before="60" w:after="120"/>
        <w:jc w:val="both"/>
        <w:rPr>
          <w:b/>
          <w:sz w:val="20"/>
          <w:szCs w:val="20"/>
        </w:rPr>
      </w:pPr>
      <w:r w:rsidRPr="00A17C10">
        <w:rPr>
          <w:noProof/>
        </w:rPr>
        <w:drawing>
          <wp:inline distT="0" distB="0" distL="0" distR="0" wp14:anchorId="00B8EA49" wp14:editId="5100AC24">
            <wp:extent cx="5760720" cy="262890"/>
            <wp:effectExtent l="0" t="0" r="0" b="0"/>
            <wp:docPr id="1" name="Obraz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1"/>
                    <pic:cNvPicPr>
                      <a:picLocks noChangeAspect="1" noChangeArrowheads="1"/>
                    </pic:cNvPicPr>
                  </pic:nvPicPr>
                  <pic:blipFill>
                    <a:blip r:embed="rId10"/>
                    <a:srcRect l="-19" t="-411" r="-19" b="-411"/>
                    <a:stretch>
                      <a:fillRect/>
                    </a:stretch>
                  </pic:blipFill>
                  <pic:spPr bwMode="auto">
                    <a:xfrm>
                      <a:off x="0" y="0"/>
                      <a:ext cx="5760720" cy="262890"/>
                    </a:xfrm>
                    <a:prstGeom prst="rect">
                      <a:avLst/>
                    </a:prstGeom>
                  </pic:spPr>
                </pic:pic>
              </a:graphicData>
            </a:graphic>
          </wp:inline>
        </w:drawing>
      </w:r>
    </w:p>
    <w:tbl>
      <w:tblPr>
        <w:tblW w:w="9464" w:type="dxa"/>
        <w:tblInd w:w="-113" w:type="dxa"/>
        <w:tblLayout w:type="fixed"/>
        <w:tblLook w:val="0000" w:firstRow="0" w:lastRow="0" w:firstColumn="0" w:lastColumn="0" w:noHBand="0" w:noVBand="0"/>
      </w:tblPr>
      <w:tblGrid>
        <w:gridCol w:w="828"/>
        <w:gridCol w:w="8636"/>
      </w:tblGrid>
      <w:tr w:rsidR="001647B9" w:rsidRPr="00A17C10" w14:paraId="10903341" w14:textId="77777777">
        <w:tc>
          <w:tcPr>
            <w:tcW w:w="828" w:type="dxa"/>
            <w:tcBorders>
              <w:top w:val="single" w:sz="4" w:space="0" w:color="000000"/>
              <w:left w:val="single" w:sz="4" w:space="0" w:color="000000"/>
              <w:bottom w:val="single" w:sz="4" w:space="0" w:color="000000"/>
              <w:right w:val="single" w:sz="4" w:space="0" w:color="000000"/>
            </w:tcBorders>
          </w:tcPr>
          <w:p w14:paraId="4043B6C8" w14:textId="77777777" w:rsidR="001647B9" w:rsidRPr="00A17C10" w:rsidRDefault="003D65EB">
            <w:pPr>
              <w:spacing w:before="60" w:after="120"/>
              <w:jc w:val="both"/>
              <w:rPr>
                <w:b/>
                <w:sz w:val="20"/>
                <w:szCs w:val="20"/>
              </w:rPr>
            </w:pPr>
            <w:r w:rsidRPr="00A17C10">
              <w:rPr>
                <w:b/>
                <w:sz w:val="20"/>
                <w:szCs w:val="20"/>
              </w:rPr>
              <w:t>No</w:t>
            </w:r>
          </w:p>
        </w:tc>
        <w:tc>
          <w:tcPr>
            <w:tcW w:w="8636" w:type="dxa"/>
            <w:tcBorders>
              <w:top w:val="single" w:sz="4" w:space="0" w:color="000000"/>
              <w:left w:val="single" w:sz="4" w:space="0" w:color="000000"/>
              <w:bottom w:val="single" w:sz="4" w:space="0" w:color="000000"/>
              <w:right w:val="single" w:sz="4" w:space="0" w:color="000000"/>
            </w:tcBorders>
          </w:tcPr>
          <w:p w14:paraId="00C7EB08" w14:textId="77777777" w:rsidR="001647B9" w:rsidRPr="00A17C10" w:rsidRDefault="003D65EB">
            <w:pPr>
              <w:spacing w:before="60" w:after="120"/>
              <w:jc w:val="both"/>
              <w:rPr>
                <w:lang w:val="en-GB"/>
              </w:rPr>
            </w:pPr>
            <w:r w:rsidRPr="00A17C10">
              <w:rPr>
                <w:lang w:val="en-GB"/>
              </w:rPr>
              <w:t>Annex</w:t>
            </w:r>
          </w:p>
        </w:tc>
      </w:tr>
      <w:tr w:rsidR="001647B9" w:rsidRPr="00A17C10" w14:paraId="0A8E9199" w14:textId="77777777">
        <w:tc>
          <w:tcPr>
            <w:tcW w:w="828" w:type="dxa"/>
            <w:tcBorders>
              <w:top w:val="single" w:sz="4" w:space="0" w:color="000000"/>
              <w:left w:val="single" w:sz="4" w:space="0" w:color="000000"/>
              <w:bottom w:val="single" w:sz="4" w:space="0" w:color="000000"/>
              <w:right w:val="single" w:sz="4" w:space="0" w:color="000000"/>
            </w:tcBorders>
          </w:tcPr>
          <w:p w14:paraId="070AF193" w14:textId="77777777" w:rsidR="001647B9" w:rsidRPr="00A17C10" w:rsidRDefault="003D65EB">
            <w:pPr>
              <w:jc w:val="both"/>
              <w:rPr>
                <w:bCs/>
                <w:iCs/>
                <w:color w:val="000000"/>
              </w:rPr>
            </w:pPr>
            <w:r w:rsidRPr="00A17C10">
              <w:rPr>
                <w:bCs/>
                <w:iCs/>
                <w:color w:val="000000"/>
              </w:rPr>
              <w:t>1</w:t>
            </w:r>
          </w:p>
        </w:tc>
        <w:tc>
          <w:tcPr>
            <w:tcW w:w="8636" w:type="dxa"/>
            <w:tcBorders>
              <w:top w:val="single" w:sz="4" w:space="0" w:color="000000"/>
              <w:left w:val="single" w:sz="4" w:space="0" w:color="000000"/>
              <w:bottom w:val="single" w:sz="4" w:space="0" w:color="000000"/>
              <w:right w:val="single" w:sz="4" w:space="0" w:color="000000"/>
            </w:tcBorders>
          </w:tcPr>
          <w:p w14:paraId="49E252C8" w14:textId="77777777" w:rsidR="001647B9" w:rsidRPr="00A17C10" w:rsidRDefault="003D65EB">
            <w:pPr>
              <w:jc w:val="both"/>
              <w:rPr>
                <w:bCs/>
                <w:iCs/>
                <w:color w:val="000000"/>
              </w:rPr>
            </w:pPr>
            <w:r w:rsidRPr="00A17C10">
              <w:rPr>
                <w:noProof/>
              </w:rPr>
              <w:drawing>
                <wp:inline distT="0" distB="0" distL="0" distR="0" wp14:anchorId="21D8AEB5" wp14:editId="10B31B97">
                  <wp:extent cx="5345430" cy="162560"/>
                  <wp:effectExtent l="0" t="0" r="0" b="0"/>
                  <wp:docPr id="2" name="Obraz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2"/>
                          <pic:cNvPicPr>
                            <a:picLocks noChangeAspect="1" noChangeArrowheads="1"/>
                          </pic:cNvPicPr>
                        </pic:nvPicPr>
                        <pic:blipFill>
                          <a:blip r:embed="rId11"/>
                          <a:srcRect l="-19" t="-616" r="-19" b="-616"/>
                          <a:stretch>
                            <a:fillRect/>
                          </a:stretch>
                        </pic:blipFill>
                        <pic:spPr bwMode="auto">
                          <a:xfrm>
                            <a:off x="0" y="0"/>
                            <a:ext cx="5345430" cy="162560"/>
                          </a:xfrm>
                          <a:prstGeom prst="rect">
                            <a:avLst/>
                          </a:prstGeom>
                        </pic:spPr>
                      </pic:pic>
                    </a:graphicData>
                  </a:graphic>
                </wp:inline>
              </w:drawing>
            </w:r>
          </w:p>
        </w:tc>
      </w:tr>
      <w:tr w:rsidR="001647B9" w:rsidRPr="00A17C10" w14:paraId="0EE3B7A3" w14:textId="77777777">
        <w:tc>
          <w:tcPr>
            <w:tcW w:w="828" w:type="dxa"/>
            <w:tcBorders>
              <w:top w:val="single" w:sz="4" w:space="0" w:color="000000"/>
              <w:left w:val="single" w:sz="4" w:space="0" w:color="000000"/>
              <w:bottom w:val="single" w:sz="4" w:space="0" w:color="000000"/>
              <w:right w:val="single" w:sz="4" w:space="0" w:color="000000"/>
            </w:tcBorders>
          </w:tcPr>
          <w:p w14:paraId="1A744897" w14:textId="77777777" w:rsidR="001647B9" w:rsidRPr="00A17C10" w:rsidRDefault="003D65EB">
            <w:pPr>
              <w:jc w:val="both"/>
              <w:rPr>
                <w:bCs/>
                <w:iCs/>
                <w:color w:val="000000"/>
              </w:rPr>
            </w:pPr>
            <w:r w:rsidRPr="00A17C10">
              <w:rPr>
                <w:bCs/>
                <w:iCs/>
                <w:color w:val="000000"/>
              </w:rPr>
              <w:t>2</w:t>
            </w:r>
          </w:p>
        </w:tc>
        <w:tc>
          <w:tcPr>
            <w:tcW w:w="8636" w:type="dxa"/>
            <w:tcBorders>
              <w:top w:val="single" w:sz="4" w:space="0" w:color="000000"/>
              <w:left w:val="single" w:sz="4" w:space="0" w:color="000000"/>
              <w:bottom w:val="single" w:sz="4" w:space="0" w:color="000000"/>
              <w:right w:val="single" w:sz="4" w:space="0" w:color="000000"/>
            </w:tcBorders>
          </w:tcPr>
          <w:p w14:paraId="7A11908F" w14:textId="77777777" w:rsidR="001647B9" w:rsidRPr="00A17C10" w:rsidRDefault="003D65EB">
            <w:pPr>
              <w:jc w:val="both"/>
              <w:rPr>
                <w:bCs/>
                <w:iCs/>
                <w:color w:val="000000"/>
              </w:rPr>
            </w:pPr>
            <w:r w:rsidRPr="00A17C10">
              <w:rPr>
                <w:bCs/>
                <w:iCs/>
                <w:color w:val="000000"/>
              </w:rPr>
              <w:t xml:space="preserve">Single </w:t>
            </w:r>
            <w:proofErr w:type="spellStart"/>
            <w:r w:rsidRPr="00A17C10">
              <w:rPr>
                <w:bCs/>
                <w:iCs/>
                <w:color w:val="000000"/>
              </w:rPr>
              <w:t>European</w:t>
            </w:r>
            <w:proofErr w:type="spellEnd"/>
            <w:r w:rsidRPr="00A17C10">
              <w:rPr>
                <w:bCs/>
                <w:iCs/>
                <w:color w:val="000000"/>
              </w:rPr>
              <w:t xml:space="preserve"> </w:t>
            </w:r>
            <w:proofErr w:type="spellStart"/>
            <w:r w:rsidRPr="00A17C10">
              <w:rPr>
                <w:bCs/>
                <w:iCs/>
                <w:color w:val="000000"/>
              </w:rPr>
              <w:t>Procurement</w:t>
            </w:r>
            <w:proofErr w:type="spellEnd"/>
            <w:r w:rsidRPr="00A17C10">
              <w:rPr>
                <w:bCs/>
                <w:iCs/>
                <w:color w:val="000000"/>
              </w:rPr>
              <w:t xml:space="preserve"> </w:t>
            </w:r>
            <w:proofErr w:type="spellStart"/>
            <w:r w:rsidRPr="00A17C10">
              <w:rPr>
                <w:bCs/>
                <w:iCs/>
                <w:color w:val="000000"/>
              </w:rPr>
              <w:t>Document</w:t>
            </w:r>
            <w:proofErr w:type="spellEnd"/>
          </w:p>
        </w:tc>
      </w:tr>
      <w:tr w:rsidR="001647B9" w:rsidRPr="00A17C10" w14:paraId="7C6428B8" w14:textId="77777777">
        <w:tc>
          <w:tcPr>
            <w:tcW w:w="828" w:type="dxa"/>
            <w:tcBorders>
              <w:top w:val="single" w:sz="4" w:space="0" w:color="000000"/>
              <w:left w:val="single" w:sz="4" w:space="0" w:color="000000"/>
              <w:bottom w:val="single" w:sz="4" w:space="0" w:color="000000"/>
              <w:right w:val="single" w:sz="4" w:space="0" w:color="000000"/>
            </w:tcBorders>
          </w:tcPr>
          <w:p w14:paraId="51089B17" w14:textId="77777777" w:rsidR="001647B9" w:rsidRPr="00A17C10" w:rsidRDefault="003D65EB">
            <w:pPr>
              <w:jc w:val="both"/>
              <w:rPr>
                <w:bCs/>
                <w:iCs/>
                <w:color w:val="000000"/>
              </w:rPr>
            </w:pPr>
            <w:r w:rsidRPr="00A17C10">
              <w:rPr>
                <w:bCs/>
                <w:iCs/>
                <w:color w:val="000000"/>
              </w:rPr>
              <w:t>3</w:t>
            </w:r>
          </w:p>
        </w:tc>
        <w:tc>
          <w:tcPr>
            <w:tcW w:w="8636" w:type="dxa"/>
            <w:tcBorders>
              <w:top w:val="single" w:sz="4" w:space="0" w:color="000000"/>
              <w:left w:val="single" w:sz="4" w:space="0" w:color="000000"/>
              <w:bottom w:val="single" w:sz="4" w:space="0" w:color="000000"/>
              <w:right w:val="single" w:sz="4" w:space="0" w:color="000000"/>
            </w:tcBorders>
          </w:tcPr>
          <w:p w14:paraId="5232A802" w14:textId="77777777" w:rsidR="001647B9" w:rsidRPr="00A17C10" w:rsidRDefault="003D65EB">
            <w:pPr>
              <w:jc w:val="both"/>
              <w:rPr>
                <w:bCs/>
                <w:iCs/>
                <w:color w:val="000000"/>
              </w:rPr>
            </w:pPr>
            <w:r w:rsidRPr="00A17C10">
              <w:rPr>
                <w:noProof/>
              </w:rPr>
              <w:drawing>
                <wp:inline distT="0" distB="0" distL="0" distR="0" wp14:anchorId="42362E6C" wp14:editId="339FB269">
                  <wp:extent cx="5345430" cy="162560"/>
                  <wp:effectExtent l="0" t="0" r="0" b="0"/>
                  <wp:docPr id="3" name="Obraz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az3"/>
                          <pic:cNvPicPr>
                            <a:picLocks noChangeAspect="1" noChangeArrowheads="1"/>
                          </pic:cNvPicPr>
                        </pic:nvPicPr>
                        <pic:blipFill>
                          <a:blip r:embed="rId12"/>
                          <a:srcRect l="-19" t="-616" r="-19" b="-616"/>
                          <a:stretch>
                            <a:fillRect/>
                          </a:stretch>
                        </pic:blipFill>
                        <pic:spPr bwMode="auto">
                          <a:xfrm>
                            <a:off x="0" y="0"/>
                            <a:ext cx="5345430" cy="162560"/>
                          </a:xfrm>
                          <a:prstGeom prst="rect">
                            <a:avLst/>
                          </a:prstGeom>
                        </pic:spPr>
                      </pic:pic>
                    </a:graphicData>
                  </a:graphic>
                </wp:inline>
              </w:drawing>
            </w:r>
          </w:p>
        </w:tc>
      </w:tr>
      <w:tr w:rsidR="001647B9" w:rsidRPr="00FA1161" w14:paraId="34C5FC9E" w14:textId="77777777">
        <w:tc>
          <w:tcPr>
            <w:tcW w:w="828" w:type="dxa"/>
            <w:tcBorders>
              <w:top w:val="single" w:sz="4" w:space="0" w:color="000000"/>
              <w:left w:val="single" w:sz="4" w:space="0" w:color="000000"/>
              <w:bottom w:val="single" w:sz="4" w:space="0" w:color="000000"/>
              <w:right w:val="single" w:sz="4" w:space="0" w:color="000000"/>
            </w:tcBorders>
          </w:tcPr>
          <w:p w14:paraId="297B0C70" w14:textId="77777777" w:rsidR="001647B9" w:rsidRPr="00A17C10" w:rsidRDefault="003D65EB">
            <w:pPr>
              <w:jc w:val="both"/>
              <w:rPr>
                <w:bCs/>
                <w:iCs/>
                <w:color w:val="000000"/>
              </w:rPr>
            </w:pPr>
            <w:r w:rsidRPr="00A17C10">
              <w:rPr>
                <w:bCs/>
                <w:iCs/>
                <w:color w:val="000000"/>
              </w:rPr>
              <w:t>4</w:t>
            </w:r>
          </w:p>
        </w:tc>
        <w:tc>
          <w:tcPr>
            <w:tcW w:w="8636" w:type="dxa"/>
            <w:tcBorders>
              <w:top w:val="single" w:sz="4" w:space="0" w:color="000000"/>
              <w:left w:val="single" w:sz="4" w:space="0" w:color="000000"/>
              <w:bottom w:val="single" w:sz="4" w:space="0" w:color="000000"/>
              <w:right w:val="single" w:sz="4" w:space="0" w:color="000000"/>
            </w:tcBorders>
          </w:tcPr>
          <w:p w14:paraId="7098E63F" w14:textId="77777777" w:rsidR="001647B9" w:rsidRPr="00273412" w:rsidRDefault="003D65EB">
            <w:pPr>
              <w:suppressAutoHyphens w:val="0"/>
              <w:jc w:val="both"/>
              <w:textAlignment w:val="auto"/>
              <w:rPr>
                <w:lang w:val="en-US"/>
              </w:rPr>
            </w:pPr>
            <w:r w:rsidRPr="00A17C10">
              <w:rPr>
                <w:lang w:val="en-US"/>
              </w:rPr>
              <w:t>Statement to confirm that there are no grounds for exclusion under Article 5 k of Regulation 833/2014 and Article 7(1) of the Sanctions Act</w:t>
            </w:r>
          </w:p>
        </w:tc>
      </w:tr>
    </w:tbl>
    <w:p w14:paraId="2A790B72" w14:textId="77777777" w:rsidR="001647B9" w:rsidRPr="00273412" w:rsidRDefault="001647B9">
      <w:pPr>
        <w:rPr>
          <w:bCs/>
          <w:lang w:val="en-US"/>
        </w:rPr>
      </w:pPr>
    </w:p>
    <w:sectPr w:rsidR="001647B9" w:rsidRPr="00273412">
      <w:headerReference w:type="default" r:id="rId13"/>
      <w:footerReference w:type="default" r:id="rId14"/>
      <w:headerReference w:type="first" r:id="rId15"/>
      <w:pgSz w:w="11906" w:h="16838"/>
      <w:pgMar w:top="1418" w:right="1304" w:bottom="1418" w:left="1304" w:header="709" w:footer="709" w:gutter="0"/>
      <w:cols w:space="708"/>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2708FE8" w14:textId="77777777" w:rsidR="00106DB5" w:rsidRDefault="00106DB5">
      <w:r>
        <w:separator/>
      </w:r>
    </w:p>
  </w:endnote>
  <w:endnote w:type="continuationSeparator" w:id="0">
    <w:p w14:paraId="24C78147" w14:textId="77777777" w:rsidR="00106DB5" w:rsidRDefault="00106D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Liberation Serif">
    <w:altName w:val="Times New Roman"/>
    <w:charset w:val="00"/>
    <w:family w:val="roman"/>
    <w:pitch w:val="variable"/>
  </w:font>
  <w:font w:name="Source Han Sans CN">
    <w:charset w:val="00"/>
    <w:family w:val="auto"/>
    <w:pitch w:val="variable"/>
  </w:font>
  <w:font w:name="Droid Sans Devanagari">
    <w:altName w:val="Segoe UI"/>
    <w:charset w:val="00"/>
    <w:family w:val="swiss"/>
    <w:pitch w:val="default"/>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olas">
    <w:panose1 w:val="020B0609020204030204"/>
    <w:charset w:val="EE"/>
    <w:family w:val="modern"/>
    <w:pitch w:val="fixed"/>
    <w:sig w:usb0="E00006FF" w:usb1="0000FCFF" w:usb2="00000001" w:usb3="00000000" w:csb0="0000019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NewRoman;MS Mincho">
    <w:panose1 w:val="00000000000000000000"/>
    <w:charset w:val="00"/>
    <w:family w:val="roman"/>
    <w:notTrueType/>
    <w:pitch w:val="default"/>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3E47FC" w14:textId="77777777" w:rsidR="001647B9" w:rsidRDefault="003D65EB">
    <w:pPr>
      <w:pStyle w:val="Stopka"/>
      <w:rPr>
        <w:sz w:val="18"/>
        <w:szCs w:val="18"/>
        <w:lang w:val="de-DE" w:eastAsia="de-DE"/>
      </w:rPr>
    </w:pPr>
    <w:r>
      <w:rPr>
        <w:noProof/>
        <w:sz w:val="18"/>
        <w:szCs w:val="18"/>
        <w:lang w:val="de-DE" w:eastAsia="de-DE"/>
      </w:rPr>
      <mc:AlternateContent>
        <mc:Choice Requires="wps">
          <w:drawing>
            <wp:anchor distT="4445" distB="4445" distL="119380" distR="119380" simplePos="0" relativeHeight="24" behindDoc="1" locked="0" layoutInCell="0" allowOverlap="1" wp14:anchorId="3FE7A5DA" wp14:editId="34D2779C">
              <wp:simplePos x="0" y="0"/>
              <wp:positionH relativeFrom="column">
                <wp:posOffset>0</wp:posOffset>
              </wp:positionH>
              <wp:positionV relativeFrom="paragraph">
                <wp:posOffset>64135</wp:posOffset>
              </wp:positionV>
              <wp:extent cx="5829935" cy="635"/>
              <wp:effectExtent l="0" t="0" r="0" b="0"/>
              <wp:wrapNone/>
              <wp:docPr id="5" name="Line 1"/>
              <wp:cNvGraphicFramePr/>
              <a:graphic xmlns:a="http://schemas.openxmlformats.org/drawingml/2006/main">
                <a:graphicData uri="http://schemas.microsoft.com/office/word/2010/wordprocessingShape">
                  <wps:wsp>
                    <wps:cNvCnPr/>
                    <wps:spPr>
                      <a:xfrm>
                        <a:off x="0" y="0"/>
                        <a:ext cx="5829480" cy="0"/>
                      </a:xfrm>
                      <a:prstGeom prst="line">
                        <a:avLst/>
                      </a:prstGeom>
                      <a:ln w="9360">
                        <a:solidFill>
                          <a:srgbClr val="000000"/>
                        </a:solidFill>
                        <a:miter/>
                      </a:ln>
                    </wps:spPr>
                    <wps:style>
                      <a:lnRef idx="0">
                        <a:scrgbClr r="0" g="0" b="0"/>
                      </a:lnRef>
                      <a:fillRef idx="0">
                        <a:scrgbClr r="0" g="0" b="0"/>
                      </a:fillRef>
                      <a:effectRef idx="0">
                        <a:scrgbClr r="0" g="0" b="0"/>
                      </a:effectRef>
                      <a:fontRef idx="minor"/>
                    </wps:style>
                    <wps:bodyPr/>
                  </wps:wsp>
                </a:graphicData>
              </a:graphic>
            </wp:anchor>
          </w:drawing>
        </mc:Choice>
        <mc:Fallback>
          <w:pict>
            <v:line id="shape_0" from="0pt,5.05pt" to="458.95pt,5.05pt" ID="Line 1" stroked="t" o:allowincell="f" style="position:absolute">
              <v:stroke color="black" weight="9360" joinstyle="miter" endcap="flat"/>
              <v:fill o:detectmouseclick="t" on="false"/>
              <w10:wrap type="none"/>
            </v:line>
          </w:pict>
        </mc:Fallback>
      </mc:AlternateContent>
    </w:r>
  </w:p>
  <w:p w14:paraId="315C6A69" w14:textId="77777777" w:rsidR="001647B9" w:rsidRDefault="003D65EB">
    <w:pPr>
      <w:pStyle w:val="Stopka"/>
      <w:tabs>
        <w:tab w:val="right" w:pos="9000"/>
      </w:tabs>
      <w:rPr>
        <w:rStyle w:val="Numerstron"/>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
        <w:sz w:val="18"/>
        <w:szCs w:val="18"/>
      </w:rPr>
      <w:fldChar w:fldCharType="begin"/>
    </w:r>
    <w:r>
      <w:rPr>
        <w:rStyle w:val="Numerstron"/>
        <w:sz w:val="18"/>
        <w:szCs w:val="18"/>
      </w:rPr>
      <w:instrText>PAGE</w:instrText>
    </w:r>
    <w:r>
      <w:rPr>
        <w:rStyle w:val="Numerstron"/>
        <w:sz w:val="18"/>
        <w:szCs w:val="18"/>
      </w:rPr>
      <w:fldChar w:fldCharType="separate"/>
    </w:r>
    <w:r>
      <w:rPr>
        <w:rStyle w:val="Numerstron"/>
        <w:sz w:val="18"/>
        <w:szCs w:val="18"/>
      </w:rPr>
      <w:t>0</w:t>
    </w:r>
    <w:r>
      <w:rPr>
        <w:rStyle w:val="Numerstron"/>
        <w:sz w:val="18"/>
        <w:szCs w:val="18"/>
      </w:rPr>
      <w:fldChar w:fldCharType="end"/>
    </w:r>
    <w:r>
      <w:rPr>
        <w:rStyle w:val="Numerstron"/>
        <w:sz w:val="18"/>
        <w:szCs w:val="18"/>
      </w:rPr>
      <w:t>/</w:t>
    </w:r>
    <w:r>
      <w:rPr>
        <w:rStyle w:val="Numerstron"/>
        <w:sz w:val="18"/>
        <w:szCs w:val="18"/>
      </w:rPr>
      <w:fldChar w:fldCharType="begin"/>
    </w:r>
    <w:r>
      <w:rPr>
        <w:rStyle w:val="Numerstron"/>
        <w:sz w:val="18"/>
        <w:szCs w:val="18"/>
      </w:rPr>
      <w:instrText>NUMPAGES \* ARABIC</w:instrText>
    </w:r>
    <w:r>
      <w:rPr>
        <w:rStyle w:val="Numerstron"/>
        <w:sz w:val="18"/>
        <w:szCs w:val="18"/>
      </w:rPr>
      <w:fldChar w:fldCharType="separate"/>
    </w:r>
    <w:r>
      <w:rPr>
        <w:rStyle w:val="Numerstron"/>
        <w:sz w:val="18"/>
        <w:szCs w:val="18"/>
      </w:rPr>
      <w:t>24</w:t>
    </w:r>
    <w:r>
      <w:rPr>
        <w:rStyle w:val="Numerstron"/>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0EAF7B" w14:textId="77777777" w:rsidR="00106DB5" w:rsidRDefault="00106DB5">
      <w:r>
        <w:separator/>
      </w:r>
    </w:p>
  </w:footnote>
  <w:footnote w:type="continuationSeparator" w:id="0">
    <w:p w14:paraId="1BD78D26" w14:textId="77777777" w:rsidR="00106DB5" w:rsidRDefault="00106D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01909E" w14:textId="77777777" w:rsidR="001647B9" w:rsidRPr="00E51DAD" w:rsidRDefault="003D65EB">
    <w:pPr>
      <w:pStyle w:val="Nagwek"/>
      <w:jc w:val="center"/>
      <w:rPr>
        <w:sz w:val="18"/>
        <w:szCs w:val="18"/>
        <w:lang w:val="en-US"/>
      </w:rPr>
    </w:pPr>
    <w:r w:rsidRPr="00E51DAD">
      <w:rPr>
        <w:sz w:val="18"/>
        <w:szCs w:val="18"/>
        <w:lang w:val="en-US"/>
      </w:rPr>
      <w:t>SWZ</w:t>
    </w:r>
  </w:p>
  <w:p w14:paraId="2D15D24B" w14:textId="1EC0BBFD" w:rsidR="001647B9" w:rsidRPr="00E51DAD" w:rsidRDefault="00E51DAD">
    <w:pPr>
      <w:jc w:val="center"/>
      <w:rPr>
        <w:lang w:val="en-US"/>
      </w:rPr>
    </w:pPr>
    <w:bookmarkStart w:id="14" w:name="_Hlk150940098"/>
    <w:bookmarkStart w:id="15" w:name="_Hlk150940099"/>
    <w:bookmarkStart w:id="16" w:name="_Hlk150940100"/>
    <w:bookmarkStart w:id="17" w:name="_Hlk150940101"/>
    <w:r w:rsidRPr="001D3669">
      <w:rPr>
        <w:sz w:val="18"/>
        <w:szCs w:val="18"/>
        <w:lang w:val="en-US"/>
      </w:rPr>
      <w:t xml:space="preserve">Delivery of a </w:t>
    </w:r>
    <w:r w:rsidR="00CD1F96" w:rsidRPr="001D3669">
      <w:rPr>
        <w:sz w:val="18"/>
        <w:szCs w:val="18"/>
        <w:lang w:val="en-US"/>
      </w:rPr>
      <w:t>system for ultrafast</w:t>
    </w:r>
    <w:r w:rsidR="00356BF4" w:rsidRPr="001D3669">
      <w:rPr>
        <w:sz w:val="18"/>
        <w:szCs w:val="18"/>
        <w:lang w:val="en-US"/>
      </w:rPr>
      <w:t xml:space="preserve"> spectroscopy of excited states in the ultraviolet to </w:t>
    </w:r>
    <w:r w:rsidR="001D3669" w:rsidRPr="001D3669">
      <w:rPr>
        <w:sz w:val="18"/>
        <w:szCs w:val="18"/>
        <w:lang w:val="en-US"/>
      </w:rPr>
      <w:t xml:space="preserve">infrared range for </w:t>
    </w:r>
    <w:proofErr w:type="spellStart"/>
    <w:r w:rsidR="001D3669" w:rsidRPr="001D3669">
      <w:rPr>
        <w:sz w:val="18"/>
        <w:szCs w:val="18"/>
        <w:lang w:val="en-US"/>
      </w:rPr>
      <w:t>ACMiN</w:t>
    </w:r>
    <w:proofErr w:type="spellEnd"/>
    <w:r w:rsidR="001D3669" w:rsidRPr="001D3669">
      <w:rPr>
        <w:sz w:val="18"/>
        <w:szCs w:val="18"/>
        <w:lang w:val="en-US"/>
      </w:rPr>
      <w:t xml:space="preserve"> AGH</w:t>
    </w:r>
    <w:r>
      <w:rPr>
        <w:noProof/>
      </w:rPr>
      <mc:AlternateContent>
        <mc:Choice Requires="wps">
          <w:drawing>
            <wp:anchor distT="4445" distB="4445" distL="119380" distR="119380" simplePos="0" relativeHeight="47" behindDoc="1" locked="0" layoutInCell="0" allowOverlap="1" wp14:anchorId="61E28773" wp14:editId="4A732F3A">
              <wp:simplePos x="0" y="0"/>
              <wp:positionH relativeFrom="column">
                <wp:posOffset>0</wp:posOffset>
              </wp:positionH>
              <wp:positionV relativeFrom="paragraph">
                <wp:posOffset>284480</wp:posOffset>
              </wp:positionV>
              <wp:extent cx="5944235" cy="635"/>
              <wp:effectExtent l="0" t="0" r="0" b="0"/>
              <wp:wrapNone/>
              <wp:docPr id="4" name="Line 2"/>
              <wp:cNvGraphicFramePr/>
              <a:graphic xmlns:a="http://schemas.openxmlformats.org/drawingml/2006/main">
                <a:graphicData uri="http://schemas.microsoft.com/office/word/2010/wordprocessingShape">
                  <wps:wsp>
                    <wps:cNvCnPr/>
                    <wps:spPr>
                      <a:xfrm>
                        <a:off x="0" y="0"/>
                        <a:ext cx="5943600" cy="0"/>
                      </a:xfrm>
                      <a:prstGeom prst="line">
                        <a:avLst/>
                      </a:prstGeom>
                      <a:ln w="9360">
                        <a:solidFill>
                          <a:srgbClr val="000000"/>
                        </a:solidFill>
                        <a:miter/>
                      </a:ln>
                    </wps:spPr>
                    <wps:style>
                      <a:lnRef idx="0">
                        <a:scrgbClr r="0" g="0" b="0"/>
                      </a:lnRef>
                      <a:fillRef idx="0">
                        <a:scrgbClr r="0" g="0" b="0"/>
                      </a:fillRef>
                      <a:effectRef idx="0">
                        <a:scrgbClr r="0" g="0" b="0"/>
                      </a:effectRef>
                      <a:fontRef idx="minor"/>
                    </wps:style>
                    <wps:bodyPr/>
                  </wps:wsp>
                </a:graphicData>
              </a:graphic>
            </wp:anchor>
          </w:drawing>
        </mc:Choice>
        <mc:Fallback>
          <w:pict>
            <v:line id="shape_0" from="0pt,22.4pt" to="467.95pt,22.4pt" ID="Line 2" stroked="t" o:allowincell="f" style="position:absolute">
              <v:stroke color="black" weight="9360" joinstyle="miter" endcap="flat"/>
              <v:fill o:detectmouseclick="t" on="false"/>
              <w10:wrap type="none"/>
            </v:line>
          </w:pict>
        </mc:Fallback>
      </mc:AlternateContent>
    </w:r>
    <w:bookmarkEnd w:id="14"/>
    <w:bookmarkEnd w:id="15"/>
    <w:bookmarkEnd w:id="16"/>
    <w:bookmarkEnd w:id="17"/>
    <w:r>
      <w:rPr>
        <w:sz w:val="18"/>
        <w:szCs w:val="18"/>
        <w:lang w:val="de-DE" w:eastAsia="de-DE"/>
      </w:rPr>
      <w:t>-</w:t>
    </w:r>
    <w:r w:rsidR="001D3669">
      <w:rPr>
        <w:sz w:val="18"/>
        <w:szCs w:val="18"/>
        <w:lang w:val="de-DE" w:eastAsia="de-DE"/>
      </w:rPr>
      <w:t xml:space="preserve"> </w:t>
    </w:r>
    <w:r>
      <w:rPr>
        <w:sz w:val="18"/>
        <w:szCs w:val="18"/>
        <w:lang w:val="de-DE" w:eastAsia="de-DE"/>
      </w:rPr>
      <w:t>DE-dzp.272-</w:t>
    </w:r>
    <w:r w:rsidR="001D3669">
      <w:rPr>
        <w:sz w:val="18"/>
        <w:szCs w:val="18"/>
        <w:lang w:val="de-DE" w:eastAsia="de-DE"/>
      </w:rPr>
      <w:t>60</w:t>
    </w:r>
    <w:r>
      <w:rPr>
        <w:sz w:val="18"/>
        <w:szCs w:val="18"/>
        <w:lang w:val="de-DE" w:eastAsia="de-DE"/>
      </w:rPr>
      <w:t>/24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BDC4A7" w14:textId="77777777" w:rsidR="001647B9" w:rsidRDefault="001647B9">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3F65B8"/>
    <w:multiLevelType w:val="multilevel"/>
    <w:tmpl w:val="FE2A3102"/>
    <w:styleLink w:val="WWNum3"/>
    <w:lvl w:ilvl="0">
      <w:start w:val="1"/>
      <w:numFmt w:val="lowerLetter"/>
      <w:lvlText w:val="%1)"/>
      <w:lvlJc w:val="left"/>
      <w:pPr>
        <w:ind w:left="720" w:hanging="360"/>
      </w:pPr>
      <w:rPr>
        <w:rFonts w:cs="Times New Roman"/>
      </w:rPr>
    </w:lvl>
    <w:lvl w:ilvl="1">
      <w:numFmt w:val="bullet"/>
      <w:lvlText w:val="-"/>
      <w:lvlJc w:val="left"/>
      <w:pPr>
        <w:ind w:left="1440" w:hanging="360"/>
      </w:pPr>
      <w:rPr>
        <w:rFonts w:ascii="Verdana" w:eastAsia="Times New Roman" w:hAnsi="Verdana"/>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1" w15:restartNumberingAfterBreak="0">
    <w:nsid w:val="0C3D233B"/>
    <w:multiLevelType w:val="multilevel"/>
    <w:tmpl w:val="6E344FBC"/>
    <w:lvl w:ilvl="0">
      <w:start w:val="1"/>
      <w:numFmt w:val="lowerLetter"/>
      <w:lvlText w:val="%1)"/>
      <w:lvlJc w:val="left"/>
      <w:pPr>
        <w:tabs>
          <w:tab w:val="num" w:pos="0"/>
        </w:tabs>
        <w:ind w:left="720" w:hanging="360"/>
      </w:pPr>
      <w:rPr>
        <w:rFonts w:ascii="Verdana" w:hAnsi="Verdana" w:cs="Times New Roman"/>
        <w:bCs/>
        <w:iCs/>
        <w:color w:val="000000"/>
        <w:sz w:val="20"/>
        <w:szCs w:val="22"/>
        <w:lang w:val="en-US" w:eastAsia="en-US"/>
      </w:rPr>
    </w:lvl>
    <w:lvl w:ilvl="1">
      <w:numFmt w:val="bullet"/>
      <w:lvlText w:val="-"/>
      <w:lvlJc w:val="left"/>
      <w:pPr>
        <w:tabs>
          <w:tab w:val="num" w:pos="0"/>
        </w:tabs>
        <w:ind w:left="1440" w:hanging="360"/>
      </w:pPr>
      <w:rPr>
        <w:rFonts w:ascii="Verdana" w:hAnsi="Verdana" w:cs="Verdana" w:hint="default"/>
        <w:color w:val="000000"/>
        <w:sz w:val="20"/>
        <w:szCs w:val="22"/>
        <w:lang w:val="en-US" w:eastAsia="en-US"/>
      </w:rPr>
    </w:lvl>
    <w:lvl w:ilvl="2">
      <w:start w:val="1"/>
      <w:numFmt w:val="lowerRoman"/>
      <w:lvlText w:val="%1.%2.%3."/>
      <w:lvlJc w:val="right"/>
      <w:pPr>
        <w:tabs>
          <w:tab w:val="num" w:pos="0"/>
        </w:tabs>
        <w:ind w:left="2160" w:hanging="180"/>
      </w:pPr>
      <w:rPr>
        <w:rFonts w:ascii="Verdana" w:hAnsi="Verdana" w:cs="Times New Roman"/>
        <w:bCs/>
        <w:iCs/>
        <w:color w:val="000000"/>
        <w:sz w:val="20"/>
        <w:szCs w:val="22"/>
        <w:lang w:val="en-US" w:eastAsia="en-US"/>
      </w:rPr>
    </w:lvl>
    <w:lvl w:ilvl="3">
      <w:start w:val="1"/>
      <w:numFmt w:val="decimal"/>
      <w:lvlText w:val="%1.%2.%3.%4."/>
      <w:lvlJc w:val="left"/>
      <w:pPr>
        <w:tabs>
          <w:tab w:val="num" w:pos="0"/>
        </w:tabs>
        <w:ind w:left="2880" w:hanging="360"/>
      </w:pPr>
      <w:rPr>
        <w:rFonts w:ascii="Verdana" w:hAnsi="Verdana" w:cs="Times New Roman"/>
        <w:bCs/>
        <w:iCs/>
        <w:color w:val="000000"/>
        <w:sz w:val="20"/>
        <w:szCs w:val="22"/>
        <w:lang w:val="en-US" w:eastAsia="en-US"/>
      </w:rPr>
    </w:lvl>
    <w:lvl w:ilvl="4">
      <w:start w:val="1"/>
      <w:numFmt w:val="lowerLetter"/>
      <w:lvlText w:val="%1.%2.%3.%4.%5."/>
      <w:lvlJc w:val="left"/>
      <w:pPr>
        <w:tabs>
          <w:tab w:val="num" w:pos="0"/>
        </w:tabs>
        <w:ind w:left="3600" w:hanging="360"/>
      </w:pPr>
      <w:rPr>
        <w:rFonts w:ascii="Verdana" w:hAnsi="Verdana" w:cs="Times New Roman"/>
        <w:bCs/>
        <w:iCs/>
        <w:color w:val="000000"/>
        <w:sz w:val="20"/>
        <w:szCs w:val="22"/>
        <w:lang w:val="en-US" w:eastAsia="en-US"/>
      </w:rPr>
    </w:lvl>
    <w:lvl w:ilvl="5">
      <w:start w:val="1"/>
      <w:numFmt w:val="lowerRoman"/>
      <w:lvlText w:val="%1.%2.%3.%4.%5.%6."/>
      <w:lvlJc w:val="right"/>
      <w:pPr>
        <w:tabs>
          <w:tab w:val="num" w:pos="0"/>
        </w:tabs>
        <w:ind w:left="4320" w:hanging="180"/>
      </w:pPr>
      <w:rPr>
        <w:rFonts w:ascii="Verdana" w:hAnsi="Verdana" w:cs="Times New Roman"/>
        <w:bCs/>
        <w:iCs/>
        <w:color w:val="000000"/>
        <w:sz w:val="20"/>
        <w:szCs w:val="22"/>
        <w:lang w:val="en-US" w:eastAsia="en-US"/>
      </w:rPr>
    </w:lvl>
    <w:lvl w:ilvl="6">
      <w:start w:val="1"/>
      <w:numFmt w:val="decimal"/>
      <w:lvlText w:val="%1.%2.%3.%4.%5.%6.%7."/>
      <w:lvlJc w:val="left"/>
      <w:pPr>
        <w:tabs>
          <w:tab w:val="num" w:pos="0"/>
        </w:tabs>
        <w:ind w:left="5040" w:hanging="360"/>
      </w:pPr>
      <w:rPr>
        <w:rFonts w:ascii="Verdana" w:hAnsi="Verdana" w:cs="Times New Roman"/>
        <w:bCs/>
        <w:iCs/>
        <w:color w:val="000000"/>
        <w:sz w:val="20"/>
        <w:szCs w:val="22"/>
        <w:lang w:val="en-US" w:eastAsia="en-US"/>
      </w:rPr>
    </w:lvl>
    <w:lvl w:ilvl="7">
      <w:start w:val="1"/>
      <w:numFmt w:val="lowerLetter"/>
      <w:lvlText w:val="%1.%2.%3.%4.%5.%6.%7.%8."/>
      <w:lvlJc w:val="left"/>
      <w:pPr>
        <w:tabs>
          <w:tab w:val="num" w:pos="0"/>
        </w:tabs>
        <w:ind w:left="5760" w:hanging="360"/>
      </w:pPr>
      <w:rPr>
        <w:rFonts w:ascii="Verdana" w:hAnsi="Verdana" w:cs="Times New Roman"/>
        <w:bCs/>
        <w:iCs/>
        <w:color w:val="000000"/>
        <w:sz w:val="20"/>
        <w:szCs w:val="22"/>
        <w:lang w:val="en-US" w:eastAsia="en-US"/>
      </w:rPr>
    </w:lvl>
    <w:lvl w:ilvl="8">
      <w:start w:val="1"/>
      <w:numFmt w:val="lowerRoman"/>
      <w:lvlText w:val="%1.%2.%3.%4.%5.%6.%7.%8.%9."/>
      <w:lvlJc w:val="right"/>
      <w:pPr>
        <w:tabs>
          <w:tab w:val="num" w:pos="0"/>
        </w:tabs>
        <w:ind w:left="6480" w:hanging="180"/>
      </w:pPr>
      <w:rPr>
        <w:rFonts w:ascii="Verdana" w:hAnsi="Verdana" w:cs="Times New Roman"/>
        <w:bCs/>
        <w:iCs/>
        <w:color w:val="000000"/>
        <w:sz w:val="20"/>
        <w:szCs w:val="22"/>
        <w:lang w:val="en-US" w:eastAsia="en-US"/>
      </w:rPr>
    </w:lvl>
  </w:abstractNum>
  <w:abstractNum w:abstractNumId="2" w15:restartNumberingAfterBreak="0">
    <w:nsid w:val="0EA05504"/>
    <w:multiLevelType w:val="multilevel"/>
    <w:tmpl w:val="95A2F0AE"/>
    <w:lvl w:ilvl="0">
      <w:start w:val="1"/>
      <w:numFmt w:val="lowerLetter"/>
      <w:lvlText w:val="%1)"/>
      <w:lvlJc w:val="left"/>
      <w:pPr>
        <w:tabs>
          <w:tab w:val="num" w:pos="0"/>
        </w:tabs>
        <w:ind w:left="562" w:hanging="360"/>
      </w:pPr>
      <w:rPr>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51A3D69"/>
    <w:multiLevelType w:val="multilevel"/>
    <w:tmpl w:val="5F302F08"/>
    <w:lvl w:ilvl="0">
      <w:start w:val="1"/>
      <w:numFmt w:val="decimal"/>
      <w:lvlText w:val="%1)"/>
      <w:lvlJc w:val="left"/>
      <w:pPr>
        <w:tabs>
          <w:tab w:val="num" w:pos="0"/>
        </w:tabs>
        <w:ind w:left="1182"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C8541E9"/>
    <w:multiLevelType w:val="multilevel"/>
    <w:tmpl w:val="AEE2A5C8"/>
    <w:lvl w:ilvl="0">
      <w:start w:val="1"/>
      <w:numFmt w:val="decimal"/>
      <w:pStyle w:val="Nagwek3"/>
      <w:lvlText w:val="%1."/>
      <w:lvlJc w:val="left"/>
      <w:pPr>
        <w:tabs>
          <w:tab w:val="num" w:pos="1068"/>
        </w:tabs>
        <w:ind w:left="1068"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30B96BBF"/>
    <w:multiLevelType w:val="multilevel"/>
    <w:tmpl w:val="79D4244A"/>
    <w:lvl w:ilvl="0">
      <w:start w:val="1"/>
      <w:numFmt w:val="lowerLetter"/>
      <w:lvlText w:val="%1)"/>
      <w:lvlJc w:val="left"/>
      <w:pPr>
        <w:tabs>
          <w:tab w:val="num" w:pos="0"/>
        </w:tabs>
        <w:ind w:left="1182"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32093DD8"/>
    <w:multiLevelType w:val="multilevel"/>
    <w:tmpl w:val="9522B4CA"/>
    <w:lvl w:ilvl="0">
      <w:start w:val="1"/>
      <w:numFmt w:val="decimal"/>
      <w:lvlText w:val="%1."/>
      <w:lvlJc w:val="left"/>
      <w:pPr>
        <w:tabs>
          <w:tab w:val="num" w:pos="432"/>
        </w:tabs>
        <w:ind w:left="432" w:hanging="432"/>
      </w:pPr>
      <w:rPr>
        <w:rFonts w:ascii="Times New Roman" w:hAnsi="Times New Roman" w:cs="Times New Roman"/>
        <w:b w:val="0"/>
        <w:bCs/>
        <w:i w:val="0"/>
        <w:sz w:val="24"/>
        <w:szCs w:val="24"/>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bullet"/>
      <w:pStyle w:val="Nagwek4"/>
      <w:lvlText w:val=""/>
      <w:lvlJc w:val="left"/>
      <w:pPr>
        <w:tabs>
          <w:tab w:val="num" w:pos="864"/>
        </w:tabs>
        <w:ind w:left="864" w:hanging="864"/>
      </w:pPr>
      <w:rPr>
        <w:rFonts w:ascii="Symbol" w:hAnsi="Symbol" w:cs="Symbol" w:hint="default"/>
        <w:b w:val="0"/>
        <w:i w:val="0"/>
        <w:color w:val="000000"/>
        <w:sz w:val="24"/>
        <w:szCs w:val="24"/>
      </w:rPr>
    </w:lvl>
    <w:lvl w:ilvl="4">
      <w:start w:val="1"/>
      <w:numFmt w:val="decimal"/>
      <w:pStyle w:val="Nagwek5"/>
      <w:lvlText w:val="%1.%2.%3.%4.%5"/>
      <w:lvlJc w:val="left"/>
      <w:pPr>
        <w:tabs>
          <w:tab w:val="num" w:pos="1008"/>
        </w:tabs>
        <w:ind w:left="1008" w:hanging="1008"/>
      </w:pPr>
    </w:lvl>
    <w:lvl w:ilvl="5">
      <w:start w:val="1"/>
      <w:numFmt w:val="decimal"/>
      <w:pStyle w:val="Nagwek6"/>
      <w:lvlText w:val="%1.%2.%3.%4.%5.%6"/>
      <w:lvlJc w:val="left"/>
      <w:pPr>
        <w:tabs>
          <w:tab w:val="num" w:pos="1152"/>
        </w:tabs>
        <w:ind w:left="1152" w:hanging="1152"/>
      </w:pPr>
    </w:lvl>
    <w:lvl w:ilvl="6">
      <w:start w:val="1"/>
      <w:numFmt w:val="decimal"/>
      <w:pStyle w:val="Nagwek7"/>
      <w:lvlText w:val="%1.%2.%3.%4.%5.%6.%7"/>
      <w:lvlJc w:val="left"/>
      <w:pPr>
        <w:tabs>
          <w:tab w:val="num" w:pos="1296"/>
        </w:tabs>
        <w:ind w:left="1296" w:hanging="1296"/>
      </w:pPr>
    </w:lvl>
    <w:lvl w:ilvl="7">
      <w:start w:val="1"/>
      <w:numFmt w:val="decimal"/>
      <w:pStyle w:val="Nagwek8"/>
      <w:lvlText w:val="%1.%2.%3.%4.%5.%6.%7.%8"/>
      <w:lvlJc w:val="left"/>
      <w:pPr>
        <w:tabs>
          <w:tab w:val="num" w:pos="1440"/>
        </w:tabs>
        <w:ind w:left="1440" w:hanging="1440"/>
      </w:pPr>
    </w:lvl>
    <w:lvl w:ilvl="8">
      <w:start w:val="1"/>
      <w:numFmt w:val="decimal"/>
      <w:pStyle w:val="Nagwek9"/>
      <w:lvlText w:val="%1.%2.%3.%4.%5.%6.%7.%8.%9"/>
      <w:lvlJc w:val="left"/>
      <w:pPr>
        <w:tabs>
          <w:tab w:val="num" w:pos="1584"/>
        </w:tabs>
        <w:ind w:left="1584" w:hanging="1584"/>
      </w:pPr>
    </w:lvl>
  </w:abstractNum>
  <w:abstractNum w:abstractNumId="7" w15:restartNumberingAfterBreak="0">
    <w:nsid w:val="38304A54"/>
    <w:multiLevelType w:val="multilevel"/>
    <w:tmpl w:val="65501D80"/>
    <w:lvl w:ilvl="0">
      <w:start w:val="1"/>
      <w:numFmt w:val="decimal"/>
      <w:pStyle w:val="Nagwek1"/>
      <w:lvlText w:val="%1."/>
      <w:lvlJc w:val="left"/>
      <w:pPr>
        <w:tabs>
          <w:tab w:val="num" w:pos="0"/>
        </w:tabs>
        <w:ind w:left="432" w:hanging="432"/>
      </w:pPr>
      <w:rPr>
        <w:rFonts w:ascii="Times New Roman" w:hAnsi="Times New Roman" w:cs="Times New Roman"/>
        <w:b/>
        <w:i w:val="0"/>
        <w:sz w:val="24"/>
        <w:szCs w:val="24"/>
      </w:rPr>
    </w:lvl>
    <w:lvl w:ilvl="1">
      <w:start w:val="1"/>
      <w:numFmt w:val="decimal"/>
      <w:lvlText w:val="%1.%2."/>
      <w:lvlJc w:val="left"/>
      <w:pPr>
        <w:tabs>
          <w:tab w:val="num" w:pos="0"/>
        </w:tabs>
        <w:ind w:left="822" w:hanging="680"/>
      </w:pPr>
      <w:rPr>
        <w:rFonts w:ascii="Times New Roman" w:hAnsi="Times New Roman" w:cs="Times New Roman"/>
        <w:b w:val="0"/>
        <w:i w:val="0"/>
        <w:sz w:val="24"/>
        <w:szCs w:val="24"/>
      </w:rPr>
    </w:lvl>
    <w:lvl w:ilvl="2">
      <w:start w:val="1"/>
      <w:numFmt w:val="decimal"/>
      <w:lvlText w:val="%3."/>
      <w:lvlJc w:val="left"/>
      <w:pPr>
        <w:tabs>
          <w:tab w:val="num" w:pos="0"/>
        </w:tabs>
        <w:ind w:left="1068" w:hanging="360"/>
      </w:pPr>
    </w:lvl>
    <w:lvl w:ilvl="3">
      <w:start w:val="1"/>
      <w:numFmt w:val="decimal"/>
      <w:lvlText w:val="%4."/>
      <w:lvlJc w:val="left"/>
      <w:pPr>
        <w:tabs>
          <w:tab w:val="num" w:pos="0"/>
        </w:tabs>
        <w:ind w:left="864" w:hanging="864"/>
      </w:pPr>
      <w:rPr>
        <w:b w:val="0"/>
        <w:i w:val="0"/>
        <w:color w:val="000000"/>
        <w:sz w:val="24"/>
        <w:szCs w:val="24"/>
      </w:rPr>
    </w:lvl>
    <w:lvl w:ilvl="4">
      <w:start w:val="1"/>
      <w:numFmt w:val="decimal"/>
      <w:lvlText w:val="%1.%2.%3.%4.%5"/>
      <w:lvlJc w:val="left"/>
      <w:pPr>
        <w:tabs>
          <w:tab w:val="num" w:pos="0"/>
        </w:tabs>
        <w:ind w:left="1008" w:hanging="1008"/>
      </w:pPr>
    </w:lvl>
    <w:lvl w:ilvl="5">
      <w:start w:val="1"/>
      <w:numFmt w:val="decimal"/>
      <w:lvlText w:val="%1.%2.%3.%4.%5.%6"/>
      <w:lvlJc w:val="left"/>
      <w:pPr>
        <w:tabs>
          <w:tab w:val="num" w:pos="0"/>
        </w:tabs>
        <w:ind w:left="1152" w:hanging="1152"/>
      </w:pPr>
    </w:lvl>
    <w:lvl w:ilvl="6">
      <w:start w:val="1"/>
      <w:numFmt w:val="decimal"/>
      <w:lvlText w:val="%1.%2.%3.%4.%5.%6.%7"/>
      <w:lvlJc w:val="left"/>
      <w:pPr>
        <w:tabs>
          <w:tab w:val="num" w:pos="0"/>
        </w:tabs>
        <w:ind w:left="1296" w:hanging="1296"/>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584" w:hanging="1584"/>
      </w:pPr>
    </w:lvl>
  </w:abstractNum>
  <w:abstractNum w:abstractNumId="8" w15:restartNumberingAfterBreak="0">
    <w:nsid w:val="3ABD31A9"/>
    <w:multiLevelType w:val="multilevel"/>
    <w:tmpl w:val="A3A447F2"/>
    <w:lvl w:ilvl="0">
      <w:start w:val="1"/>
      <w:numFmt w:val="decimal"/>
      <w:lvlText w:val="%1)"/>
      <w:lvlJc w:val="left"/>
      <w:pPr>
        <w:tabs>
          <w:tab w:val="num" w:pos="0"/>
        </w:tabs>
        <w:ind w:left="1040" w:hanging="360"/>
      </w:pPr>
      <w:rPr>
        <w:highlight w:val="yellow"/>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3D03503D"/>
    <w:multiLevelType w:val="multilevel"/>
    <w:tmpl w:val="EB722FA2"/>
    <w:lvl w:ilvl="0">
      <w:start w:val="1"/>
      <w:numFmt w:val="decimal"/>
      <w:lvlText w:val="%1)"/>
      <w:lvlJc w:val="left"/>
      <w:pPr>
        <w:tabs>
          <w:tab w:val="num" w:pos="0"/>
        </w:tabs>
        <w:ind w:left="1182" w:hanging="360"/>
      </w:pPr>
      <w:rPr>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4DB4261F"/>
    <w:multiLevelType w:val="multilevel"/>
    <w:tmpl w:val="7AF45462"/>
    <w:lvl w:ilvl="0">
      <w:start w:val="1"/>
      <w:numFmt w:val="lowerLetter"/>
      <w:lvlText w:val="%1)"/>
      <w:lvlJc w:val="left"/>
      <w:pPr>
        <w:tabs>
          <w:tab w:val="num" w:pos="0"/>
        </w:tabs>
        <w:ind w:left="1182"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545C2675"/>
    <w:multiLevelType w:val="hybridMultilevel"/>
    <w:tmpl w:val="7EE21620"/>
    <w:lvl w:ilvl="0" w:tplc="2BEE8DC6">
      <w:start w:val="1"/>
      <w:numFmt w:val="lowerRoman"/>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56362E1A"/>
    <w:multiLevelType w:val="multilevel"/>
    <w:tmpl w:val="D4AA2AF2"/>
    <w:lvl w:ilvl="0">
      <w:start w:val="1"/>
      <w:numFmt w:val="lowerLetter"/>
      <w:lvlText w:val="%1)"/>
      <w:lvlJc w:val="left"/>
      <w:pPr>
        <w:tabs>
          <w:tab w:val="num" w:pos="0"/>
        </w:tabs>
        <w:ind w:left="1182"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68DC08A7"/>
    <w:multiLevelType w:val="multilevel"/>
    <w:tmpl w:val="2AA8E298"/>
    <w:lvl w:ilvl="0">
      <w:start w:val="1"/>
      <w:numFmt w:val="lowerLetter"/>
      <w:lvlText w:val="%1)"/>
      <w:lvlJc w:val="left"/>
      <w:pPr>
        <w:tabs>
          <w:tab w:val="num" w:pos="0"/>
        </w:tabs>
        <w:ind w:left="1040" w:hanging="360"/>
      </w:pPr>
      <w:rPr>
        <w:rFonts w:eastAsia="Calibri"/>
        <w:bCs/>
        <w:iCs/>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73C476E2"/>
    <w:multiLevelType w:val="multilevel"/>
    <w:tmpl w:val="302EBAEA"/>
    <w:lvl w:ilvl="0">
      <w:start w:val="1"/>
      <w:numFmt w:val="lowerLetter"/>
      <w:lvlText w:val="%1)"/>
      <w:lvlJc w:val="left"/>
      <w:pPr>
        <w:tabs>
          <w:tab w:val="num" w:pos="0"/>
        </w:tabs>
        <w:ind w:left="720" w:hanging="360"/>
      </w:pPr>
      <w:rPr>
        <w:rFonts w:ascii="Verdana" w:hAnsi="Verdana" w:cs="Times New Roman"/>
        <w:bCs/>
        <w:iCs/>
        <w:color w:val="000000"/>
        <w:sz w:val="20"/>
        <w:szCs w:val="22"/>
        <w:lang w:val="en-US" w:eastAsia="en-US"/>
      </w:rPr>
    </w:lvl>
    <w:lvl w:ilvl="1">
      <w:numFmt w:val="bullet"/>
      <w:lvlText w:val="-"/>
      <w:lvlJc w:val="left"/>
      <w:pPr>
        <w:tabs>
          <w:tab w:val="num" w:pos="0"/>
        </w:tabs>
        <w:ind w:left="1440" w:hanging="360"/>
      </w:pPr>
      <w:rPr>
        <w:rFonts w:ascii="Verdana" w:hAnsi="Verdana" w:cs="Verdana" w:hint="default"/>
        <w:color w:val="000000"/>
        <w:sz w:val="20"/>
        <w:szCs w:val="22"/>
        <w:lang w:val="en-US" w:eastAsia="en-US"/>
      </w:rPr>
    </w:lvl>
    <w:lvl w:ilvl="2">
      <w:start w:val="1"/>
      <w:numFmt w:val="lowerRoman"/>
      <w:lvlText w:val="%1.%2.%3."/>
      <w:lvlJc w:val="right"/>
      <w:pPr>
        <w:tabs>
          <w:tab w:val="num" w:pos="0"/>
        </w:tabs>
        <w:ind w:left="2160" w:hanging="180"/>
      </w:pPr>
      <w:rPr>
        <w:rFonts w:ascii="Verdana" w:hAnsi="Verdana" w:cs="Times New Roman"/>
        <w:bCs/>
        <w:iCs/>
        <w:color w:val="000000"/>
        <w:sz w:val="20"/>
        <w:szCs w:val="22"/>
        <w:lang w:val="en-US" w:eastAsia="en-US"/>
      </w:rPr>
    </w:lvl>
    <w:lvl w:ilvl="3">
      <w:start w:val="1"/>
      <w:numFmt w:val="decimal"/>
      <w:lvlText w:val="%1.%2.%3.%4."/>
      <w:lvlJc w:val="left"/>
      <w:pPr>
        <w:tabs>
          <w:tab w:val="num" w:pos="0"/>
        </w:tabs>
        <w:ind w:left="2880" w:hanging="360"/>
      </w:pPr>
      <w:rPr>
        <w:rFonts w:ascii="Verdana" w:hAnsi="Verdana" w:cs="Times New Roman"/>
        <w:bCs/>
        <w:iCs/>
        <w:color w:val="000000"/>
        <w:sz w:val="20"/>
        <w:szCs w:val="22"/>
        <w:lang w:val="en-US" w:eastAsia="en-US"/>
      </w:rPr>
    </w:lvl>
    <w:lvl w:ilvl="4">
      <w:start w:val="1"/>
      <w:numFmt w:val="lowerLetter"/>
      <w:lvlText w:val="%1.%2.%3.%4.%5."/>
      <w:lvlJc w:val="left"/>
      <w:pPr>
        <w:tabs>
          <w:tab w:val="num" w:pos="0"/>
        </w:tabs>
        <w:ind w:left="3600" w:hanging="360"/>
      </w:pPr>
      <w:rPr>
        <w:rFonts w:ascii="Verdana" w:hAnsi="Verdana" w:cs="Times New Roman"/>
        <w:bCs/>
        <w:iCs/>
        <w:color w:val="000000"/>
        <w:sz w:val="20"/>
        <w:szCs w:val="22"/>
        <w:lang w:val="en-US" w:eastAsia="en-US"/>
      </w:rPr>
    </w:lvl>
    <w:lvl w:ilvl="5">
      <w:start w:val="1"/>
      <w:numFmt w:val="lowerRoman"/>
      <w:lvlText w:val="%1.%2.%3.%4.%5.%6."/>
      <w:lvlJc w:val="right"/>
      <w:pPr>
        <w:tabs>
          <w:tab w:val="num" w:pos="0"/>
        </w:tabs>
        <w:ind w:left="4320" w:hanging="180"/>
      </w:pPr>
      <w:rPr>
        <w:rFonts w:ascii="Verdana" w:hAnsi="Verdana" w:cs="Times New Roman"/>
        <w:bCs/>
        <w:iCs/>
        <w:color w:val="000000"/>
        <w:sz w:val="20"/>
        <w:szCs w:val="22"/>
        <w:lang w:val="en-US" w:eastAsia="en-US"/>
      </w:rPr>
    </w:lvl>
    <w:lvl w:ilvl="6">
      <w:start w:val="1"/>
      <w:numFmt w:val="decimal"/>
      <w:lvlText w:val="%1.%2.%3.%4.%5.%6.%7."/>
      <w:lvlJc w:val="left"/>
      <w:pPr>
        <w:tabs>
          <w:tab w:val="num" w:pos="0"/>
        </w:tabs>
        <w:ind w:left="5040" w:hanging="360"/>
      </w:pPr>
      <w:rPr>
        <w:rFonts w:ascii="Verdana" w:hAnsi="Verdana" w:cs="Times New Roman"/>
        <w:bCs/>
        <w:iCs/>
        <w:color w:val="000000"/>
        <w:sz w:val="20"/>
        <w:szCs w:val="22"/>
        <w:lang w:val="en-US" w:eastAsia="en-US"/>
      </w:rPr>
    </w:lvl>
    <w:lvl w:ilvl="7">
      <w:start w:val="1"/>
      <w:numFmt w:val="lowerLetter"/>
      <w:lvlText w:val="%1.%2.%3.%4.%5.%6.%7.%8."/>
      <w:lvlJc w:val="left"/>
      <w:pPr>
        <w:tabs>
          <w:tab w:val="num" w:pos="0"/>
        </w:tabs>
        <w:ind w:left="5760" w:hanging="360"/>
      </w:pPr>
      <w:rPr>
        <w:rFonts w:ascii="Verdana" w:hAnsi="Verdana" w:cs="Times New Roman"/>
        <w:bCs/>
        <w:iCs/>
        <w:color w:val="000000"/>
        <w:sz w:val="20"/>
        <w:szCs w:val="22"/>
        <w:lang w:val="en-US" w:eastAsia="en-US"/>
      </w:rPr>
    </w:lvl>
    <w:lvl w:ilvl="8">
      <w:start w:val="1"/>
      <w:numFmt w:val="lowerRoman"/>
      <w:lvlText w:val="%1.%2.%3.%4.%5.%6.%7.%8.%9."/>
      <w:lvlJc w:val="right"/>
      <w:pPr>
        <w:tabs>
          <w:tab w:val="num" w:pos="0"/>
        </w:tabs>
        <w:ind w:left="6480" w:hanging="180"/>
      </w:pPr>
      <w:rPr>
        <w:rFonts w:ascii="Verdana" w:hAnsi="Verdana" w:cs="Times New Roman"/>
        <w:bCs/>
        <w:iCs/>
        <w:color w:val="000000"/>
        <w:sz w:val="20"/>
        <w:szCs w:val="22"/>
        <w:lang w:val="en-US" w:eastAsia="en-US"/>
      </w:rPr>
    </w:lvl>
  </w:abstractNum>
  <w:abstractNum w:abstractNumId="15" w15:restartNumberingAfterBreak="0">
    <w:nsid w:val="74512B96"/>
    <w:multiLevelType w:val="multilevel"/>
    <w:tmpl w:val="924C09EE"/>
    <w:lvl w:ilvl="0">
      <w:start w:val="1"/>
      <w:numFmt w:val="bullet"/>
      <w:lvlText w:val=""/>
      <w:lvlJc w:val="left"/>
      <w:pPr>
        <w:tabs>
          <w:tab w:val="num" w:pos="0"/>
        </w:tabs>
        <w:ind w:left="1542" w:hanging="360"/>
      </w:pPr>
      <w:rPr>
        <w:rFonts w:ascii="Symbol" w:hAnsi="Symbol" w:cs="Symbol" w:hint="default"/>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77EC6AA2"/>
    <w:multiLevelType w:val="multilevel"/>
    <w:tmpl w:val="273A269A"/>
    <w:lvl w:ilvl="0">
      <w:start w:val="1"/>
      <w:numFmt w:val="bullet"/>
      <w:lvlText w:val=""/>
      <w:lvlJc w:val="left"/>
      <w:pPr>
        <w:tabs>
          <w:tab w:val="num" w:pos="0"/>
        </w:tabs>
        <w:ind w:left="1542" w:hanging="360"/>
      </w:pPr>
      <w:rPr>
        <w:rFonts w:ascii="Symbol" w:hAnsi="Symbol" w:cs="Symbol" w:hint="default"/>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77FD7FD2"/>
    <w:multiLevelType w:val="hybridMultilevel"/>
    <w:tmpl w:val="F6D0195E"/>
    <w:lvl w:ilvl="0" w:tplc="671AD138">
      <w:start w:val="1"/>
      <w:numFmt w:val="lowerRoman"/>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79E523D3"/>
    <w:multiLevelType w:val="multilevel"/>
    <w:tmpl w:val="23943A40"/>
    <w:lvl w:ilvl="0">
      <w:start w:val="5"/>
      <w:numFmt w:val="lowerLetter"/>
      <w:lvlText w:val="%1)"/>
      <w:lvlJc w:val="left"/>
      <w:pPr>
        <w:tabs>
          <w:tab w:val="num" w:pos="0"/>
        </w:tabs>
        <w:ind w:left="1182"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203438352">
    <w:abstractNumId w:val="6"/>
  </w:num>
  <w:num w:numId="2" w16cid:durableId="993993838">
    <w:abstractNumId w:val="14"/>
  </w:num>
  <w:num w:numId="3" w16cid:durableId="1300840575">
    <w:abstractNumId w:val="12"/>
  </w:num>
  <w:num w:numId="4" w16cid:durableId="494421924">
    <w:abstractNumId w:val="8"/>
  </w:num>
  <w:num w:numId="5" w16cid:durableId="27685632">
    <w:abstractNumId w:val="18"/>
  </w:num>
  <w:num w:numId="6" w16cid:durableId="430198480">
    <w:abstractNumId w:val="4"/>
  </w:num>
  <w:num w:numId="7" w16cid:durableId="136991606">
    <w:abstractNumId w:val="15"/>
  </w:num>
  <w:num w:numId="8" w16cid:durableId="1243880983">
    <w:abstractNumId w:val="13"/>
  </w:num>
  <w:num w:numId="9" w16cid:durableId="85470268">
    <w:abstractNumId w:val="5"/>
  </w:num>
  <w:num w:numId="10" w16cid:durableId="1021202744">
    <w:abstractNumId w:val="2"/>
  </w:num>
  <w:num w:numId="11" w16cid:durableId="77866781">
    <w:abstractNumId w:val="7"/>
  </w:num>
  <w:num w:numId="12" w16cid:durableId="808716971">
    <w:abstractNumId w:val="16"/>
  </w:num>
  <w:num w:numId="13" w16cid:durableId="1071197790">
    <w:abstractNumId w:val="10"/>
  </w:num>
  <w:num w:numId="14" w16cid:durableId="1552575769">
    <w:abstractNumId w:val="9"/>
  </w:num>
  <w:num w:numId="15" w16cid:durableId="962736673">
    <w:abstractNumId w:val="3"/>
  </w:num>
  <w:num w:numId="16" w16cid:durableId="1033845819">
    <w:abstractNumId w:val="1"/>
  </w:num>
  <w:num w:numId="17" w16cid:durableId="96052664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64747223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2910839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47B9"/>
    <w:rsid w:val="00062A4E"/>
    <w:rsid w:val="000B0056"/>
    <w:rsid w:val="000E35A3"/>
    <w:rsid w:val="00106DB5"/>
    <w:rsid w:val="001647B9"/>
    <w:rsid w:val="0017222D"/>
    <w:rsid w:val="001B2068"/>
    <w:rsid w:val="001D3669"/>
    <w:rsid w:val="001D7AD1"/>
    <w:rsid w:val="00273412"/>
    <w:rsid w:val="00302718"/>
    <w:rsid w:val="00356BF4"/>
    <w:rsid w:val="003819B0"/>
    <w:rsid w:val="00392622"/>
    <w:rsid w:val="003B1221"/>
    <w:rsid w:val="003C42D9"/>
    <w:rsid w:val="003D65EB"/>
    <w:rsid w:val="00452322"/>
    <w:rsid w:val="004607DA"/>
    <w:rsid w:val="00462DDF"/>
    <w:rsid w:val="004D01AE"/>
    <w:rsid w:val="004E4F5E"/>
    <w:rsid w:val="0054334B"/>
    <w:rsid w:val="00561D3B"/>
    <w:rsid w:val="006433F1"/>
    <w:rsid w:val="00644D26"/>
    <w:rsid w:val="00690B6E"/>
    <w:rsid w:val="00761C46"/>
    <w:rsid w:val="007959C9"/>
    <w:rsid w:val="00797A18"/>
    <w:rsid w:val="007B7575"/>
    <w:rsid w:val="00842D24"/>
    <w:rsid w:val="008B11AD"/>
    <w:rsid w:val="00922A5B"/>
    <w:rsid w:val="009E6F2E"/>
    <w:rsid w:val="00A17C10"/>
    <w:rsid w:val="00A64281"/>
    <w:rsid w:val="00A8685A"/>
    <w:rsid w:val="00A87C7C"/>
    <w:rsid w:val="00B22945"/>
    <w:rsid w:val="00CC14FE"/>
    <w:rsid w:val="00CD1F96"/>
    <w:rsid w:val="00D12DCE"/>
    <w:rsid w:val="00D20BCE"/>
    <w:rsid w:val="00D83CC9"/>
    <w:rsid w:val="00D9121E"/>
    <w:rsid w:val="00DB6E31"/>
    <w:rsid w:val="00DC1B9B"/>
    <w:rsid w:val="00E51DAD"/>
    <w:rsid w:val="00EB3164"/>
    <w:rsid w:val="00EC1126"/>
    <w:rsid w:val="00F220D5"/>
    <w:rsid w:val="00F95724"/>
    <w:rsid w:val="00FA1161"/>
    <w:rsid w:val="00FB367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B58EA4"/>
  <w15:docId w15:val="{9FE656DE-78B8-415E-80AC-756E30712B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Liberation Serif" w:eastAsia="Source Han Sans CN" w:hAnsi="Liberation Serif" w:cs="Droid Sans Devanagari"/>
        <w:sz w:val="24"/>
        <w:szCs w:val="24"/>
        <w:lang w:val="de-DE"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textAlignment w:val="baseline"/>
    </w:pPr>
    <w:rPr>
      <w:rFonts w:ascii="Times New Roman" w:eastAsia="Times New Roman" w:hAnsi="Times New Roman" w:cs="Times New Roman"/>
      <w:lang w:val="pl-PL" w:bidi="ar-SA"/>
    </w:rPr>
  </w:style>
  <w:style w:type="paragraph" w:styleId="Nagwek1">
    <w:name w:val="heading 1"/>
    <w:basedOn w:val="Normalny"/>
    <w:next w:val="Nagwek2"/>
    <w:uiPriority w:val="9"/>
    <w:qFormat/>
    <w:pPr>
      <w:numPr>
        <w:numId w:val="11"/>
      </w:numPr>
      <w:spacing w:before="200" w:after="60"/>
      <w:jc w:val="both"/>
      <w:outlineLvl w:val="0"/>
    </w:pPr>
    <w:rPr>
      <w:b/>
      <w:bCs/>
      <w:caps/>
      <w:color w:val="000009"/>
      <w:w w:val="125"/>
      <w:kern w:val="2"/>
      <w:sz w:val="22"/>
      <w:szCs w:val="22"/>
      <w:lang w:val="de-DE"/>
    </w:rPr>
  </w:style>
  <w:style w:type="paragraph" w:styleId="Nagwek2">
    <w:name w:val="heading 2"/>
    <w:basedOn w:val="Normalny"/>
    <w:next w:val="Tekstpodstawowy"/>
    <w:uiPriority w:val="9"/>
    <w:unhideWhenUsed/>
    <w:qFormat/>
    <w:pPr>
      <w:tabs>
        <w:tab w:val="num" w:pos="0"/>
        <w:tab w:val="left" w:pos="851"/>
      </w:tabs>
      <w:spacing w:before="120" w:after="60"/>
      <w:ind w:left="822" w:hanging="680"/>
      <w:jc w:val="both"/>
      <w:outlineLvl w:val="1"/>
    </w:pPr>
    <w:rPr>
      <w:color w:val="000000"/>
      <w:spacing w:val="-3"/>
      <w:kern w:val="2"/>
      <w:shd w:val="clear" w:color="auto" w:fill="FFFFFF"/>
    </w:rPr>
  </w:style>
  <w:style w:type="paragraph" w:styleId="Nagwek3">
    <w:name w:val="heading 3"/>
    <w:basedOn w:val="Normalny"/>
    <w:next w:val="Tekstpodstawowy"/>
    <w:uiPriority w:val="9"/>
    <w:semiHidden/>
    <w:unhideWhenUsed/>
    <w:qFormat/>
    <w:pPr>
      <w:numPr>
        <w:numId w:val="6"/>
      </w:numPr>
      <w:spacing w:before="60" w:after="120"/>
      <w:jc w:val="both"/>
      <w:outlineLvl w:val="2"/>
    </w:pPr>
    <w:rPr>
      <w:bCs/>
    </w:rPr>
  </w:style>
  <w:style w:type="paragraph" w:styleId="Nagwek4">
    <w:name w:val="heading 4"/>
    <w:basedOn w:val="Normalny"/>
    <w:next w:val="Tekstpodstawowy"/>
    <w:uiPriority w:val="9"/>
    <w:semiHidden/>
    <w:unhideWhenUsed/>
    <w:qFormat/>
    <w:pPr>
      <w:keepNext/>
      <w:numPr>
        <w:ilvl w:val="3"/>
        <w:numId w:val="1"/>
      </w:numPr>
      <w:spacing w:before="60" w:after="60"/>
      <w:outlineLvl w:val="3"/>
    </w:pPr>
    <w:rPr>
      <w:bCs/>
    </w:rPr>
  </w:style>
  <w:style w:type="paragraph" w:styleId="Nagwek5">
    <w:name w:val="heading 5"/>
    <w:basedOn w:val="Normalny"/>
    <w:next w:val="Normalny"/>
    <w:uiPriority w:val="9"/>
    <w:semiHidden/>
    <w:unhideWhenUsed/>
    <w:qFormat/>
    <w:pPr>
      <w:numPr>
        <w:ilvl w:val="4"/>
        <w:numId w:val="1"/>
      </w:numPr>
      <w:spacing w:before="240" w:after="60"/>
      <w:outlineLvl w:val="4"/>
    </w:pPr>
    <w:rPr>
      <w:b/>
      <w:bCs/>
      <w:i/>
      <w:iCs/>
      <w:sz w:val="26"/>
      <w:szCs w:val="26"/>
    </w:rPr>
  </w:style>
  <w:style w:type="paragraph" w:styleId="Nagwek6">
    <w:name w:val="heading 6"/>
    <w:basedOn w:val="Normalny"/>
    <w:next w:val="Normalny"/>
    <w:uiPriority w:val="9"/>
    <w:semiHidden/>
    <w:unhideWhenUsed/>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qFormat/>
    <w:rPr>
      <w:rFonts w:ascii="Times New Roman" w:hAnsi="Times New Roman" w:cs="Times New Roman"/>
      <w:b w:val="0"/>
      <w:bCs/>
      <w:i w:val="0"/>
      <w:sz w:val="24"/>
      <w:szCs w:val="24"/>
    </w:rPr>
  </w:style>
  <w:style w:type="character" w:customStyle="1" w:styleId="WW8Num1z1">
    <w:name w:val="WW8Num1z1"/>
    <w:qFormat/>
    <w:rPr>
      <w:rFonts w:ascii="Times New Roman" w:hAnsi="Times New Roman" w:cs="Times New Roman"/>
      <w:b w:val="0"/>
      <w:i w:val="0"/>
      <w:sz w:val="24"/>
      <w:szCs w:val="24"/>
    </w:rPr>
  </w:style>
  <w:style w:type="character" w:customStyle="1" w:styleId="WW8Num1z2">
    <w:name w:val="WW8Num1z2"/>
    <w:qFormat/>
  </w:style>
  <w:style w:type="character" w:customStyle="1" w:styleId="WW8Num1z3">
    <w:name w:val="WW8Num1z3"/>
    <w:qFormat/>
    <w:rPr>
      <w:rFonts w:ascii="Symbol" w:hAnsi="Symbol" w:cs="Symbol"/>
      <w:b w:val="0"/>
      <w:i w:val="0"/>
      <w:color w:val="000000"/>
      <w:sz w:val="24"/>
      <w:szCs w:val="24"/>
    </w:rPr>
  </w:style>
  <w:style w:type="character" w:customStyle="1" w:styleId="WW8Num1z4">
    <w:name w:val="WW8Num1z4"/>
    <w:qFormat/>
  </w:style>
  <w:style w:type="character" w:customStyle="1" w:styleId="WW8Num2z0">
    <w:name w:val="WW8Num2z0"/>
    <w:qFormat/>
    <w:rPr>
      <w:rFonts w:ascii="Verdana" w:hAnsi="Verdana" w:cs="Times New Roman"/>
      <w:bCs/>
      <w:iCs/>
      <w:color w:val="000000"/>
      <w:sz w:val="20"/>
      <w:szCs w:val="22"/>
      <w:lang w:val="en-US" w:eastAsia="en-US"/>
    </w:rPr>
  </w:style>
  <w:style w:type="character" w:customStyle="1" w:styleId="WW8Num2z1">
    <w:name w:val="WW8Num2z1"/>
    <w:qFormat/>
    <w:rPr>
      <w:rFonts w:ascii="Verdana" w:hAnsi="Verdana" w:cs="Verdana"/>
      <w:color w:val="000000"/>
      <w:sz w:val="20"/>
      <w:szCs w:val="22"/>
      <w:lang w:val="en-US" w:eastAsia="en-US"/>
    </w:rPr>
  </w:style>
  <w:style w:type="character" w:customStyle="1" w:styleId="WW8Num3z0">
    <w:name w:val="WW8Num3z0"/>
    <w:qFormat/>
  </w:style>
  <w:style w:type="character" w:customStyle="1" w:styleId="WW8Num4z0">
    <w:name w:val="WW8Num4z0"/>
    <w:qFormat/>
    <w:rPr>
      <w:highlight w:val="yellow"/>
    </w:rPr>
  </w:style>
  <w:style w:type="character" w:customStyle="1" w:styleId="WW8Num5z0">
    <w:name w:val="WW8Num5z0"/>
    <w:qFormat/>
  </w:style>
  <w:style w:type="character" w:customStyle="1" w:styleId="WW8Num6z0">
    <w:name w:val="WW8Num6z0"/>
    <w:qFormat/>
  </w:style>
  <w:style w:type="character" w:customStyle="1" w:styleId="WW8Num7z0">
    <w:name w:val="WW8Num7z0"/>
    <w:qFormat/>
    <w:rPr>
      <w:rFonts w:ascii="Symbol" w:hAnsi="Symbol" w:cs="Symbol"/>
      <w:lang w:val="en-US"/>
    </w:rPr>
  </w:style>
  <w:style w:type="character" w:customStyle="1" w:styleId="WW8Num8z0">
    <w:name w:val="WW8Num8z0"/>
    <w:qFormat/>
    <w:rPr>
      <w:rFonts w:eastAsia="Calibri"/>
      <w:bCs/>
      <w:iCs/>
      <w:lang w:val="en-US"/>
    </w:rPr>
  </w:style>
  <w:style w:type="character" w:customStyle="1" w:styleId="WW8Num9z0">
    <w:name w:val="WW8Num9z0"/>
    <w:qFormat/>
  </w:style>
  <w:style w:type="character" w:customStyle="1" w:styleId="WW8Num10z0">
    <w:name w:val="WW8Num10z0"/>
    <w:qFormat/>
    <w:rPr>
      <w:lang w:val="en-US"/>
    </w:rPr>
  </w:style>
  <w:style w:type="character" w:customStyle="1" w:styleId="WW8Num11z0">
    <w:name w:val="WW8Num11z0"/>
    <w:qFormat/>
    <w:rPr>
      <w:rFonts w:ascii="Times New Roman" w:hAnsi="Times New Roman" w:cs="Times New Roman"/>
      <w:b/>
      <w:i w:val="0"/>
      <w:sz w:val="24"/>
      <w:szCs w:val="24"/>
    </w:rPr>
  </w:style>
  <w:style w:type="character" w:customStyle="1" w:styleId="WW8Num11z1">
    <w:name w:val="WW8Num11z1"/>
    <w:qFormat/>
    <w:rPr>
      <w:rFonts w:ascii="Times New Roman" w:hAnsi="Times New Roman" w:cs="Times New Roman"/>
      <w:b w:val="0"/>
      <w:i w:val="0"/>
      <w:sz w:val="24"/>
      <w:szCs w:val="24"/>
    </w:rPr>
  </w:style>
  <w:style w:type="character" w:customStyle="1" w:styleId="WW8Num11z2">
    <w:name w:val="WW8Num11z2"/>
    <w:qFormat/>
  </w:style>
  <w:style w:type="character" w:customStyle="1" w:styleId="WW8Num11z3">
    <w:name w:val="WW8Num11z3"/>
    <w:qFormat/>
    <w:rPr>
      <w:b w:val="0"/>
      <w:i w:val="0"/>
      <w:color w:val="000000"/>
      <w:sz w:val="24"/>
      <w:szCs w:val="24"/>
    </w:rPr>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rPr>
      <w:rFonts w:ascii="Symbol" w:hAnsi="Symbol" w:cs="Symbol"/>
      <w:lang w:val="en-US"/>
    </w:rPr>
  </w:style>
  <w:style w:type="character" w:customStyle="1" w:styleId="WW8Num13z0">
    <w:name w:val="WW8Num13z0"/>
    <w:qFormat/>
  </w:style>
  <w:style w:type="character" w:customStyle="1" w:styleId="WW8Num14z0">
    <w:name w:val="WW8Num14z0"/>
    <w:qFormat/>
    <w:rPr>
      <w:lang w:val="en-US"/>
    </w:rPr>
  </w:style>
  <w:style w:type="character" w:customStyle="1" w:styleId="WW8Num15z0">
    <w:name w:val="WW8Num15z0"/>
    <w:qFormat/>
  </w:style>
  <w:style w:type="character" w:customStyle="1" w:styleId="WW8Num16z0">
    <w:name w:val="WW8Num16z0"/>
    <w:qFormat/>
    <w:rPr>
      <w:rFonts w:ascii="Verdana" w:hAnsi="Verdana" w:cs="Times New Roman"/>
      <w:bCs/>
      <w:iCs/>
      <w:color w:val="000000"/>
      <w:sz w:val="20"/>
      <w:szCs w:val="22"/>
      <w:lang w:val="en-US" w:eastAsia="en-US"/>
    </w:rPr>
  </w:style>
  <w:style w:type="character" w:customStyle="1" w:styleId="WW8Num16z1">
    <w:name w:val="WW8Num16z1"/>
    <w:qFormat/>
    <w:rPr>
      <w:rFonts w:ascii="Verdana" w:hAnsi="Verdana" w:cs="Verdana"/>
      <w:color w:val="000000"/>
      <w:sz w:val="20"/>
      <w:szCs w:val="22"/>
      <w:lang w:val="en-US" w:eastAsia="en-US"/>
    </w:rPr>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1">
    <w:name w:val="WW8Num3z1"/>
    <w:qFormat/>
    <w:rPr>
      <w:rFonts w:ascii="Verdana" w:eastAsia="Times New Roman" w:hAnsi="Verdana" w:cs="Verdana"/>
      <w:color w:val="000000"/>
      <w:sz w:val="20"/>
      <w:szCs w:val="22"/>
      <w:lang w:val="en-US" w:eastAsia="en-US"/>
    </w:rPr>
  </w:style>
  <w:style w:type="character" w:customStyle="1" w:styleId="WW8Num4z1">
    <w:name w:val="WW8Num4z1"/>
    <w:qFormat/>
  </w:style>
  <w:style w:type="character" w:customStyle="1" w:styleId="WW8Num4z2">
    <w:name w:val="WW8Num4z2"/>
    <w:qFormat/>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WW8Num8z1">
    <w:name w:val="WW8Num8z1"/>
    <w:qFormat/>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1">
    <w:name w:val="WW8Num9z1"/>
    <w:qFormat/>
  </w:style>
  <w:style w:type="character" w:customStyle="1" w:styleId="WW8Num9z2">
    <w:name w:val="WW8Num9z2"/>
    <w:qFormat/>
  </w:style>
  <w:style w:type="character" w:customStyle="1" w:styleId="WW8Num9z3">
    <w:name w:val="WW8Num9z3"/>
    <w:qFormat/>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1">
    <w:name w:val="WW8Num10z1"/>
    <w:qFormat/>
    <w:rPr>
      <w:rFonts w:ascii="Times New Roman" w:hAnsi="Times New Roman" w:cs="Times New Roman"/>
      <w:b w:val="0"/>
      <w:i w:val="0"/>
      <w:sz w:val="24"/>
      <w:szCs w:val="24"/>
    </w:rPr>
  </w:style>
  <w:style w:type="character" w:customStyle="1" w:styleId="WW8Num10z3">
    <w:name w:val="WW8Num10z3"/>
    <w:qFormat/>
    <w:rPr>
      <w:rFonts w:ascii="Symbol" w:hAnsi="Symbol" w:cs="Symbol"/>
      <w:b w:val="0"/>
      <w:i w:val="0"/>
      <w:color w:val="000000"/>
      <w:sz w:val="24"/>
      <w:szCs w:val="24"/>
    </w:rPr>
  </w:style>
  <w:style w:type="character" w:customStyle="1" w:styleId="WW8Num10z4">
    <w:name w:val="WW8Num10z4"/>
    <w:qFormat/>
  </w:style>
  <w:style w:type="character" w:customStyle="1" w:styleId="WW8Num12z1">
    <w:name w:val="WW8Num12z1"/>
    <w:qFormat/>
  </w:style>
  <w:style w:type="character" w:customStyle="1" w:styleId="WW8Num12z2">
    <w:name w:val="WW8Num12z2"/>
    <w:qFormat/>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1">
    <w:name w:val="WW8Num13z1"/>
    <w:qFormat/>
    <w:rPr>
      <w:rFonts w:ascii="Courier New" w:hAnsi="Courier New" w:cs="Courier New"/>
    </w:rPr>
  </w:style>
  <w:style w:type="character" w:customStyle="1" w:styleId="WW8Num13z2">
    <w:name w:val="WW8Num13z2"/>
    <w:qFormat/>
    <w:rPr>
      <w:rFonts w:ascii="Wingdings" w:hAnsi="Wingdings" w:cs="Wingdings"/>
    </w:rPr>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1">
    <w:name w:val="WW8Num15z1"/>
    <w:qFormat/>
  </w:style>
  <w:style w:type="character" w:customStyle="1" w:styleId="WW8Num15z2">
    <w:name w:val="WW8Num15z2"/>
    <w:qFormat/>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style>
  <w:style w:type="character" w:customStyle="1" w:styleId="WW8Num17z1">
    <w:name w:val="WW8Num17z1"/>
    <w:qFormat/>
  </w:style>
  <w:style w:type="character" w:customStyle="1" w:styleId="WW8Num17z2">
    <w:name w:val="WW8Num17z2"/>
    <w:qFormat/>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Symbol" w:hAnsi="Symbol" w:cs="Symbol"/>
    </w:rPr>
  </w:style>
  <w:style w:type="character" w:customStyle="1" w:styleId="WW8Num19z1">
    <w:name w:val="WW8Num19z1"/>
    <w:qFormat/>
    <w:rPr>
      <w:rFonts w:ascii="Courier New" w:hAnsi="Courier New" w:cs="Courier New"/>
    </w:rPr>
  </w:style>
  <w:style w:type="character" w:customStyle="1" w:styleId="WW8Num19z2">
    <w:name w:val="WW8Num19z2"/>
    <w:qFormat/>
    <w:rPr>
      <w:rFonts w:ascii="Wingdings" w:hAnsi="Wingdings" w:cs="Wingdings"/>
    </w:rPr>
  </w:style>
  <w:style w:type="character" w:customStyle="1" w:styleId="WW8Num20z0">
    <w:name w:val="WW8Num20z0"/>
    <w:qFormat/>
    <w:rPr>
      <w:rFonts w:cs="Times New Roman"/>
    </w:rPr>
  </w:style>
  <w:style w:type="character" w:customStyle="1" w:styleId="WW8Num20z1">
    <w:name w:val="WW8Num20z1"/>
    <w:qFormat/>
    <w:rPr>
      <w:rFonts w:ascii="Verdana" w:eastAsia="Times New Roman" w:hAnsi="Verdana" w:cs="Verdana"/>
    </w:rPr>
  </w:style>
  <w:style w:type="character" w:customStyle="1" w:styleId="WW8Num21z0">
    <w:name w:val="WW8Num21z0"/>
    <w:qFormat/>
    <w:rPr>
      <w:rFonts w:ascii="Symbol" w:hAnsi="Symbol" w:cs="Symbol"/>
    </w:rPr>
  </w:style>
  <w:style w:type="character" w:customStyle="1" w:styleId="WW8Num21z1">
    <w:name w:val="WW8Num21z1"/>
    <w:qFormat/>
    <w:rPr>
      <w:rFonts w:ascii="Courier New" w:hAnsi="Courier New" w:cs="Courier New"/>
    </w:rPr>
  </w:style>
  <w:style w:type="character" w:customStyle="1" w:styleId="WW8Num21z2">
    <w:name w:val="WW8Num21z2"/>
    <w:qFormat/>
    <w:rPr>
      <w:rFonts w:ascii="Wingdings" w:hAnsi="Wingdings" w:cs="Wingdings"/>
    </w:rPr>
  </w:style>
  <w:style w:type="character" w:customStyle="1" w:styleId="WW8Num22z0">
    <w:name w:val="WW8Num22z0"/>
    <w:qFormat/>
  </w:style>
  <w:style w:type="character" w:customStyle="1" w:styleId="WW8Num22z1">
    <w:name w:val="WW8Num22z1"/>
    <w:qFormat/>
  </w:style>
  <w:style w:type="character" w:customStyle="1" w:styleId="WW8Num22z2">
    <w:name w:val="WW8Num22z2"/>
    <w:qFormat/>
  </w:style>
  <w:style w:type="character" w:customStyle="1" w:styleId="WW8Num22z3">
    <w:name w:val="WW8Num22z3"/>
    <w:qFormat/>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style>
  <w:style w:type="character" w:customStyle="1" w:styleId="WW8Num23z1">
    <w:name w:val="WW8Num23z1"/>
    <w:qFormat/>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rFonts w:ascii="Symbol" w:hAnsi="Symbol" w:cs="Symbol"/>
    </w:rPr>
  </w:style>
  <w:style w:type="character" w:customStyle="1" w:styleId="WW8Num24z1">
    <w:name w:val="WW8Num24z1"/>
    <w:qFormat/>
    <w:rPr>
      <w:rFonts w:ascii="Courier New" w:hAnsi="Courier New" w:cs="Courier New"/>
    </w:rPr>
  </w:style>
  <w:style w:type="character" w:customStyle="1" w:styleId="WW8Num24z2">
    <w:name w:val="WW8Num24z2"/>
    <w:qFormat/>
    <w:rPr>
      <w:rFonts w:ascii="Wingdings" w:hAnsi="Wingdings" w:cs="Wingdings"/>
    </w:rPr>
  </w:style>
  <w:style w:type="character" w:customStyle="1" w:styleId="WW8Num25z0">
    <w:name w:val="WW8Num25z0"/>
    <w:qFormat/>
  </w:style>
  <w:style w:type="character" w:customStyle="1" w:styleId="WW8Num25z1">
    <w:name w:val="WW8Num25z1"/>
    <w:qFormat/>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rFonts w:ascii="Symbol" w:hAnsi="Symbol" w:cs="Symbol"/>
      <w:lang w:val="en-US"/>
    </w:rPr>
  </w:style>
  <w:style w:type="character" w:customStyle="1" w:styleId="WW8Num26z1">
    <w:name w:val="WW8Num26z1"/>
    <w:qFormat/>
    <w:rPr>
      <w:rFonts w:ascii="Courier New" w:hAnsi="Courier New" w:cs="Courier New"/>
    </w:rPr>
  </w:style>
  <w:style w:type="character" w:customStyle="1" w:styleId="WW8Num26z2">
    <w:name w:val="WW8Num26z2"/>
    <w:qFormat/>
    <w:rPr>
      <w:rFonts w:ascii="Wingdings" w:hAnsi="Wingdings" w:cs="Wingdings"/>
    </w:rPr>
  </w:style>
  <w:style w:type="character" w:customStyle="1" w:styleId="WW8Num27z0">
    <w:name w:val="WW8Num27z0"/>
    <w:qFormat/>
  </w:style>
  <w:style w:type="character" w:customStyle="1" w:styleId="WW8Num27z1">
    <w:name w:val="WW8Num27z1"/>
    <w:qFormat/>
  </w:style>
  <w:style w:type="character" w:customStyle="1" w:styleId="WW8Num27z2">
    <w:name w:val="WW8Num27z2"/>
    <w:qFormat/>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style>
  <w:style w:type="character" w:customStyle="1" w:styleId="WW8Num28z1">
    <w:name w:val="WW8Num28z1"/>
    <w:qFormat/>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eastAsia="Calibri"/>
      <w:bCs/>
      <w:iCs/>
      <w:lang w:val="en-US"/>
    </w:rPr>
  </w:style>
  <w:style w:type="character" w:customStyle="1" w:styleId="WW8Num29z1">
    <w:name w:val="WW8Num29z1"/>
    <w:qFormat/>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style>
  <w:style w:type="character" w:customStyle="1" w:styleId="WW8Num30z1">
    <w:name w:val="WW8Num30z1"/>
    <w:qFormat/>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u w:val="none"/>
    </w:rPr>
  </w:style>
  <w:style w:type="character" w:customStyle="1" w:styleId="WW8Num32z0">
    <w:name w:val="WW8Num32z0"/>
    <w:qFormat/>
    <w:rPr>
      <w:lang w:val="en-US"/>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style>
  <w:style w:type="character" w:customStyle="1" w:styleId="WW8Num33z1">
    <w:name w:val="WW8Num33z1"/>
    <w:qFormat/>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u w:val="none"/>
    </w:rPr>
  </w:style>
  <w:style w:type="character" w:customStyle="1" w:styleId="WW8Num35z0">
    <w:name w:val="WW8Num35z0"/>
    <w:qFormat/>
  </w:style>
  <w:style w:type="character" w:customStyle="1" w:styleId="WW8Num35z1">
    <w:name w:val="WW8Num35z1"/>
    <w:qFormat/>
  </w:style>
  <w:style w:type="character" w:customStyle="1" w:styleId="WW8Num35z2">
    <w:name w:val="WW8Num35z2"/>
    <w:qFormat/>
  </w:style>
  <w:style w:type="character" w:customStyle="1" w:styleId="WW8Num35z3">
    <w:name w:val="WW8Num35z3"/>
    <w:qFormat/>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ascii="Symbol" w:hAnsi="Symbol" w:cs="Symbol"/>
    </w:rPr>
  </w:style>
  <w:style w:type="character" w:customStyle="1" w:styleId="WW8Num36z1">
    <w:name w:val="WW8Num36z1"/>
    <w:qFormat/>
    <w:rPr>
      <w:rFonts w:ascii="Courier New" w:hAnsi="Courier New" w:cs="Courier New"/>
    </w:rPr>
  </w:style>
  <w:style w:type="character" w:customStyle="1" w:styleId="WW8Num36z2">
    <w:name w:val="WW8Num36z2"/>
    <w:qFormat/>
    <w:rPr>
      <w:rFonts w:ascii="Wingdings" w:hAnsi="Wingdings" w:cs="Wingdings"/>
    </w:rPr>
  </w:style>
  <w:style w:type="character" w:customStyle="1" w:styleId="WW8Num37z0">
    <w:name w:val="WW8Num37z0"/>
    <w:qFormat/>
    <w:rPr>
      <w:rFonts w:ascii="Symbol" w:hAnsi="Symbol" w:cs="Symbol"/>
    </w:rPr>
  </w:style>
  <w:style w:type="character" w:customStyle="1" w:styleId="WW8Num37z1">
    <w:name w:val="WW8Num37z1"/>
    <w:qFormat/>
    <w:rPr>
      <w:rFonts w:ascii="Courier New" w:hAnsi="Courier New" w:cs="Courier New"/>
    </w:rPr>
  </w:style>
  <w:style w:type="character" w:customStyle="1" w:styleId="WW8Num37z2">
    <w:name w:val="WW8Num37z2"/>
    <w:qFormat/>
    <w:rPr>
      <w:rFonts w:ascii="Wingdings" w:hAnsi="Wingdings" w:cs="Wingdings"/>
    </w:rPr>
  </w:style>
  <w:style w:type="character" w:customStyle="1" w:styleId="WW8Num38z0">
    <w:name w:val="WW8Num38z0"/>
    <w:qFormat/>
    <w:rPr>
      <w:rFonts w:ascii="Times New Roman" w:hAnsi="Times New Roman" w:cs="Times New Roman"/>
      <w:b/>
      <w:i w:val="0"/>
      <w:sz w:val="24"/>
      <w:szCs w:val="24"/>
    </w:rPr>
  </w:style>
  <w:style w:type="character" w:customStyle="1" w:styleId="WW8Num38z1">
    <w:name w:val="WW8Num38z1"/>
    <w:qFormat/>
    <w:rPr>
      <w:rFonts w:ascii="Times New Roman" w:hAnsi="Times New Roman" w:cs="Times New Roman"/>
      <w:b w:val="0"/>
      <w:i w:val="0"/>
      <w:sz w:val="24"/>
      <w:szCs w:val="24"/>
    </w:rPr>
  </w:style>
  <w:style w:type="character" w:customStyle="1" w:styleId="WW8Num38z2">
    <w:name w:val="WW8Num38z2"/>
    <w:qFormat/>
  </w:style>
  <w:style w:type="character" w:customStyle="1" w:styleId="WW8Num38z3">
    <w:name w:val="WW8Num38z3"/>
    <w:qFormat/>
    <w:rPr>
      <w:b w:val="0"/>
      <w:i w:val="0"/>
      <w:color w:val="000000"/>
      <w:sz w:val="24"/>
      <w:szCs w:val="24"/>
    </w:rPr>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ascii="Symbol" w:hAnsi="Symbol" w:cs="Symbol"/>
      <w:lang w:val="en-US"/>
    </w:rPr>
  </w:style>
  <w:style w:type="character" w:customStyle="1" w:styleId="WW8Num39z1">
    <w:name w:val="WW8Num39z1"/>
    <w:qFormat/>
    <w:rPr>
      <w:rFonts w:ascii="Courier New" w:hAnsi="Courier New" w:cs="Courier New"/>
    </w:rPr>
  </w:style>
  <w:style w:type="character" w:customStyle="1" w:styleId="WW8Num39z2">
    <w:name w:val="WW8Num39z2"/>
    <w:qFormat/>
    <w:rPr>
      <w:rFonts w:ascii="Wingdings" w:hAnsi="Wingdings" w:cs="Wingdings"/>
    </w:rPr>
  </w:style>
  <w:style w:type="character" w:customStyle="1" w:styleId="WW8Num40z0">
    <w:name w:val="WW8Num40z0"/>
    <w:qFormat/>
  </w:style>
  <w:style w:type="character" w:customStyle="1" w:styleId="WW8Num40z1">
    <w:name w:val="WW8Num40z1"/>
    <w:qFormat/>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style>
  <w:style w:type="character" w:customStyle="1" w:styleId="WW8Num41z1">
    <w:name w:val="WW8Num41z1"/>
    <w:qFormat/>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style>
  <w:style w:type="character" w:customStyle="1" w:styleId="WW8Num42z1">
    <w:name w:val="WW8Num42z1"/>
    <w:qFormat/>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style>
  <w:style w:type="character" w:customStyle="1" w:styleId="WW8Num43z1">
    <w:name w:val="WW8Num43z1"/>
    <w:qFormat/>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style>
  <w:style w:type="character" w:customStyle="1" w:styleId="WW8Num44z1">
    <w:name w:val="WW8Num44z1"/>
    <w:qFormat/>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45z0">
    <w:name w:val="WW8Num45z0"/>
    <w:qFormat/>
  </w:style>
  <w:style w:type="character" w:customStyle="1" w:styleId="WW8Num45z1">
    <w:name w:val="WW8Num45z1"/>
    <w:qFormat/>
  </w:style>
  <w:style w:type="character" w:customStyle="1" w:styleId="WW8Num45z2">
    <w:name w:val="WW8Num45z2"/>
    <w:qFormat/>
  </w:style>
  <w:style w:type="character" w:customStyle="1" w:styleId="WW8Num45z3">
    <w:name w:val="WW8Num45z3"/>
    <w:qFormat/>
  </w:style>
  <w:style w:type="character" w:customStyle="1" w:styleId="WW8Num45z4">
    <w:name w:val="WW8Num45z4"/>
    <w:qFormat/>
  </w:style>
  <w:style w:type="character" w:customStyle="1" w:styleId="WW8Num45z5">
    <w:name w:val="WW8Num45z5"/>
    <w:qFormat/>
  </w:style>
  <w:style w:type="character" w:customStyle="1" w:styleId="WW8Num45z6">
    <w:name w:val="WW8Num45z6"/>
    <w:qFormat/>
  </w:style>
  <w:style w:type="character" w:customStyle="1" w:styleId="WW8Num45z7">
    <w:name w:val="WW8Num45z7"/>
    <w:qFormat/>
  </w:style>
  <w:style w:type="character" w:customStyle="1" w:styleId="WW8Num45z8">
    <w:name w:val="WW8Num45z8"/>
    <w:qFormat/>
  </w:style>
  <w:style w:type="character" w:customStyle="1" w:styleId="WW8Num46z0">
    <w:name w:val="WW8Num46z0"/>
    <w:qFormat/>
    <w:rPr>
      <w:lang w:val="en-US"/>
    </w:rPr>
  </w:style>
  <w:style w:type="character" w:customStyle="1" w:styleId="WW8Num46z1">
    <w:name w:val="WW8Num46z1"/>
    <w:qFormat/>
  </w:style>
  <w:style w:type="character" w:customStyle="1" w:styleId="WW8Num46z2">
    <w:name w:val="WW8Num46z2"/>
    <w:qFormat/>
  </w:style>
  <w:style w:type="character" w:customStyle="1" w:styleId="WW8Num46z3">
    <w:name w:val="WW8Num46z3"/>
    <w:qFormat/>
  </w:style>
  <w:style w:type="character" w:customStyle="1" w:styleId="WW8Num46z4">
    <w:name w:val="WW8Num46z4"/>
    <w:qFormat/>
  </w:style>
  <w:style w:type="character" w:customStyle="1" w:styleId="WW8Num46z5">
    <w:name w:val="WW8Num46z5"/>
    <w:qFormat/>
  </w:style>
  <w:style w:type="character" w:customStyle="1" w:styleId="WW8Num46z6">
    <w:name w:val="WW8Num46z6"/>
    <w:qFormat/>
  </w:style>
  <w:style w:type="character" w:customStyle="1" w:styleId="WW8Num46z7">
    <w:name w:val="WW8Num46z7"/>
    <w:qFormat/>
  </w:style>
  <w:style w:type="character" w:customStyle="1" w:styleId="WW8Num46z8">
    <w:name w:val="WW8Num46z8"/>
    <w:qFormat/>
  </w:style>
  <w:style w:type="character" w:customStyle="1" w:styleId="WW8Num47z0">
    <w:name w:val="WW8Num47z0"/>
    <w:qFormat/>
  </w:style>
  <w:style w:type="character" w:customStyle="1" w:styleId="WW8Num47z1">
    <w:name w:val="WW8Num47z1"/>
    <w:qFormat/>
  </w:style>
  <w:style w:type="character" w:customStyle="1" w:styleId="WW8Num47z2">
    <w:name w:val="WW8Num47z2"/>
    <w:qFormat/>
  </w:style>
  <w:style w:type="character" w:customStyle="1" w:styleId="WW8Num47z3">
    <w:name w:val="WW8Num47z3"/>
    <w:qFormat/>
  </w:style>
  <w:style w:type="character" w:customStyle="1" w:styleId="WW8Num47z4">
    <w:name w:val="WW8Num47z4"/>
    <w:qFormat/>
  </w:style>
  <w:style w:type="character" w:customStyle="1" w:styleId="WW8Num47z5">
    <w:name w:val="WW8Num47z5"/>
    <w:qFormat/>
  </w:style>
  <w:style w:type="character" w:customStyle="1" w:styleId="WW8Num47z6">
    <w:name w:val="WW8Num47z6"/>
    <w:qFormat/>
  </w:style>
  <w:style w:type="character" w:customStyle="1" w:styleId="WW8Num47z7">
    <w:name w:val="WW8Num47z7"/>
    <w:qFormat/>
  </w:style>
  <w:style w:type="character" w:customStyle="1" w:styleId="WW8Num47z8">
    <w:name w:val="WW8Num47z8"/>
    <w:qFormat/>
  </w:style>
  <w:style w:type="character" w:customStyle="1" w:styleId="WW8Num48z0">
    <w:name w:val="WW8Num48z0"/>
    <w:qFormat/>
  </w:style>
  <w:style w:type="character" w:customStyle="1" w:styleId="WW8Num48z1">
    <w:name w:val="WW8Num48z1"/>
    <w:qFormat/>
  </w:style>
  <w:style w:type="character" w:customStyle="1" w:styleId="WW8Num48z2">
    <w:name w:val="WW8Num48z2"/>
    <w:qFormat/>
  </w:style>
  <w:style w:type="character" w:customStyle="1" w:styleId="WW8Num48z3">
    <w:name w:val="WW8Num48z3"/>
    <w:qFormat/>
  </w:style>
  <w:style w:type="character" w:customStyle="1" w:styleId="WW8Num48z4">
    <w:name w:val="WW8Num48z4"/>
    <w:qFormat/>
  </w:style>
  <w:style w:type="character" w:customStyle="1" w:styleId="WW8Num48z5">
    <w:name w:val="WW8Num48z5"/>
    <w:qFormat/>
  </w:style>
  <w:style w:type="character" w:customStyle="1" w:styleId="WW8Num48z6">
    <w:name w:val="WW8Num48z6"/>
    <w:qFormat/>
  </w:style>
  <w:style w:type="character" w:customStyle="1" w:styleId="WW8Num48z7">
    <w:name w:val="WW8Num48z7"/>
    <w:qFormat/>
  </w:style>
  <w:style w:type="character" w:customStyle="1" w:styleId="WW8Num48z8">
    <w:name w:val="WW8Num48z8"/>
    <w:qFormat/>
  </w:style>
  <w:style w:type="character" w:customStyle="1" w:styleId="WW8NumSt3z0">
    <w:name w:val="WW8NumSt3z0"/>
    <w:qFormat/>
    <w:rPr>
      <w:rFonts w:ascii="Times New Roman" w:hAnsi="Times New Roman" w:cs="Times New Roman"/>
      <w:b/>
      <w:i w:val="0"/>
      <w:sz w:val="24"/>
      <w:szCs w:val="24"/>
    </w:rPr>
  </w:style>
  <w:style w:type="character" w:customStyle="1" w:styleId="WW8NumSt3z1">
    <w:name w:val="WW8NumSt3z1"/>
    <w:qFormat/>
    <w:rPr>
      <w:rFonts w:ascii="Times New Roman" w:hAnsi="Times New Roman" w:cs="Times New Roman"/>
      <w:b w:val="0"/>
      <w:bCs w:val="0"/>
      <w:i w:val="0"/>
      <w:sz w:val="24"/>
      <w:szCs w:val="24"/>
    </w:rPr>
  </w:style>
  <w:style w:type="character" w:customStyle="1" w:styleId="WW8NumSt3z3">
    <w:name w:val="WW8NumSt3z3"/>
    <w:qFormat/>
    <w:rPr>
      <w:b w:val="0"/>
      <w:i w:val="0"/>
      <w:color w:val="000000"/>
      <w:sz w:val="24"/>
      <w:szCs w:val="24"/>
    </w:rPr>
  </w:style>
  <w:style w:type="character" w:customStyle="1" w:styleId="WW8NumSt44z0">
    <w:name w:val="WW8NumSt44z0"/>
    <w:qFormat/>
    <w:rPr>
      <w:rFonts w:ascii="Times New Roman" w:hAnsi="Times New Roman" w:cs="Times New Roman"/>
      <w:b/>
      <w:i w:val="0"/>
      <w:sz w:val="24"/>
      <w:szCs w:val="24"/>
    </w:rPr>
  </w:style>
  <w:style w:type="character" w:customStyle="1" w:styleId="WW8NumSt44z1">
    <w:name w:val="WW8NumSt44z1"/>
    <w:qFormat/>
    <w:rPr>
      <w:rFonts w:ascii="Times New Roman" w:hAnsi="Times New Roman" w:cs="Times New Roman"/>
      <w:b w:val="0"/>
      <w:bCs w:val="0"/>
      <w:i w:val="0"/>
      <w:sz w:val="24"/>
      <w:szCs w:val="24"/>
    </w:rPr>
  </w:style>
  <w:style w:type="character" w:customStyle="1" w:styleId="WW8NumSt44z3">
    <w:name w:val="WW8NumSt44z3"/>
    <w:qFormat/>
    <w:rPr>
      <w:b w:val="0"/>
      <w:i w:val="0"/>
      <w:color w:val="000000"/>
      <w:sz w:val="24"/>
      <w:szCs w:val="24"/>
    </w:rPr>
  </w:style>
  <w:style w:type="character" w:customStyle="1" w:styleId="WW8NumSt46z0">
    <w:name w:val="WW8NumSt46z0"/>
    <w:qFormat/>
    <w:rPr>
      <w:rFonts w:ascii="Times New Roman" w:hAnsi="Times New Roman" w:cs="Times New Roman"/>
      <w:b/>
      <w:i w:val="0"/>
      <w:sz w:val="24"/>
      <w:szCs w:val="24"/>
    </w:rPr>
  </w:style>
  <w:style w:type="character" w:customStyle="1" w:styleId="WW8NumSt46z1">
    <w:name w:val="WW8NumSt46z1"/>
    <w:qFormat/>
    <w:rPr>
      <w:rFonts w:ascii="Times New Roman" w:hAnsi="Times New Roman" w:cs="Times New Roman"/>
      <w:b w:val="0"/>
      <w:bCs w:val="0"/>
      <w:i w:val="0"/>
      <w:sz w:val="24"/>
      <w:szCs w:val="24"/>
    </w:rPr>
  </w:style>
  <w:style w:type="character" w:customStyle="1" w:styleId="WW8NumSt46z3">
    <w:name w:val="WW8NumSt46z3"/>
    <w:qFormat/>
    <w:rPr>
      <w:b w:val="0"/>
      <w:i w:val="0"/>
      <w:color w:val="000000"/>
      <w:sz w:val="24"/>
      <w:szCs w:val="24"/>
    </w:rPr>
  </w:style>
  <w:style w:type="character" w:customStyle="1" w:styleId="WW8NumSt50z0">
    <w:name w:val="WW8NumSt50z0"/>
    <w:qFormat/>
    <w:rPr>
      <w:rFonts w:ascii="Times New Roman" w:hAnsi="Times New Roman" w:cs="Times New Roman"/>
      <w:b/>
      <w:i w:val="0"/>
      <w:sz w:val="24"/>
      <w:szCs w:val="24"/>
    </w:rPr>
  </w:style>
  <w:style w:type="character" w:customStyle="1" w:styleId="WW8NumSt50z1">
    <w:name w:val="WW8NumSt50z1"/>
    <w:qFormat/>
    <w:rPr>
      <w:rFonts w:ascii="Times New Roman" w:hAnsi="Times New Roman" w:cs="Times New Roman"/>
      <w:b w:val="0"/>
      <w:bCs w:val="0"/>
      <w:i w:val="0"/>
      <w:sz w:val="24"/>
      <w:szCs w:val="24"/>
    </w:rPr>
  </w:style>
  <w:style w:type="character" w:customStyle="1" w:styleId="WW8NumSt50z3">
    <w:name w:val="WW8NumSt50z3"/>
    <w:qFormat/>
    <w:rPr>
      <w:b w:val="0"/>
      <w:i w:val="0"/>
      <w:color w:val="000000"/>
      <w:sz w:val="24"/>
      <w:szCs w:val="24"/>
    </w:rPr>
  </w:style>
  <w:style w:type="character" w:customStyle="1" w:styleId="WW8NumSt51z0">
    <w:name w:val="WW8NumSt51z0"/>
    <w:qFormat/>
    <w:rPr>
      <w:rFonts w:ascii="Times New Roman" w:hAnsi="Times New Roman" w:cs="Times New Roman"/>
      <w:b/>
      <w:i w:val="0"/>
      <w:sz w:val="24"/>
      <w:szCs w:val="24"/>
    </w:rPr>
  </w:style>
  <w:style w:type="character" w:customStyle="1" w:styleId="WW8NumSt51z1">
    <w:name w:val="WW8NumSt51z1"/>
    <w:qFormat/>
    <w:rPr>
      <w:rFonts w:ascii="Times New Roman" w:hAnsi="Times New Roman" w:cs="Times New Roman"/>
      <w:b w:val="0"/>
      <w:bCs w:val="0"/>
      <w:i w:val="0"/>
      <w:sz w:val="24"/>
      <w:szCs w:val="24"/>
    </w:rPr>
  </w:style>
  <w:style w:type="character" w:customStyle="1" w:styleId="WW8NumSt51z3">
    <w:name w:val="WW8NumSt51z3"/>
    <w:qFormat/>
    <w:rPr>
      <w:b w:val="0"/>
      <w:i w:val="0"/>
      <w:color w:val="000000"/>
      <w:sz w:val="24"/>
      <w:szCs w:val="24"/>
    </w:rPr>
  </w:style>
  <w:style w:type="character" w:customStyle="1" w:styleId="WW8NumSt53z0">
    <w:name w:val="WW8NumSt53z0"/>
    <w:qFormat/>
    <w:rPr>
      <w:rFonts w:ascii="Times New Roman" w:hAnsi="Times New Roman" w:cs="Times New Roman"/>
      <w:b/>
      <w:i w:val="0"/>
      <w:sz w:val="24"/>
      <w:szCs w:val="24"/>
    </w:rPr>
  </w:style>
  <w:style w:type="character" w:customStyle="1" w:styleId="WW8NumSt53z1">
    <w:name w:val="WW8NumSt53z1"/>
    <w:qFormat/>
    <w:rPr>
      <w:rFonts w:ascii="Times New Roman" w:hAnsi="Times New Roman" w:cs="Times New Roman"/>
      <w:b w:val="0"/>
      <w:bCs w:val="0"/>
      <w:i w:val="0"/>
      <w:sz w:val="24"/>
      <w:szCs w:val="24"/>
    </w:rPr>
  </w:style>
  <w:style w:type="character" w:customStyle="1" w:styleId="WW8NumSt53z3">
    <w:name w:val="WW8NumSt53z3"/>
    <w:qFormat/>
    <w:rPr>
      <w:b w:val="0"/>
      <w:i w:val="0"/>
      <w:color w:val="000000"/>
      <w:sz w:val="24"/>
      <w:szCs w:val="24"/>
    </w:rPr>
  </w:style>
  <w:style w:type="character" w:customStyle="1" w:styleId="WW8NumSt54z0">
    <w:name w:val="WW8NumSt54z0"/>
    <w:qFormat/>
    <w:rPr>
      <w:rFonts w:ascii="Times New Roman" w:hAnsi="Times New Roman" w:cs="Times New Roman"/>
      <w:b/>
      <w:i w:val="0"/>
      <w:sz w:val="24"/>
      <w:szCs w:val="24"/>
    </w:rPr>
  </w:style>
  <w:style w:type="character" w:customStyle="1" w:styleId="WW8NumSt54z1">
    <w:name w:val="WW8NumSt54z1"/>
    <w:qFormat/>
    <w:rPr>
      <w:rFonts w:ascii="Times New Roman" w:hAnsi="Times New Roman" w:cs="Times New Roman"/>
      <w:b w:val="0"/>
      <w:bCs w:val="0"/>
      <w:i w:val="0"/>
      <w:sz w:val="24"/>
      <w:szCs w:val="24"/>
    </w:rPr>
  </w:style>
  <w:style w:type="character" w:customStyle="1" w:styleId="WW8NumSt54z3">
    <w:name w:val="WW8NumSt54z3"/>
    <w:qFormat/>
    <w:rPr>
      <w:b w:val="0"/>
      <w:i w:val="0"/>
      <w:color w:val="000000"/>
      <w:sz w:val="24"/>
      <w:szCs w:val="24"/>
    </w:rPr>
  </w:style>
  <w:style w:type="character" w:customStyle="1" w:styleId="WW8NumSt57z0">
    <w:name w:val="WW8NumSt57z0"/>
    <w:qFormat/>
    <w:rPr>
      <w:rFonts w:ascii="Times New Roman" w:hAnsi="Times New Roman" w:cs="Times New Roman"/>
      <w:b/>
      <w:i w:val="0"/>
      <w:sz w:val="24"/>
      <w:szCs w:val="24"/>
    </w:rPr>
  </w:style>
  <w:style w:type="character" w:customStyle="1" w:styleId="WW8NumSt57z1">
    <w:name w:val="WW8NumSt57z1"/>
    <w:qFormat/>
    <w:rPr>
      <w:rFonts w:ascii="Times New Roman" w:hAnsi="Times New Roman" w:cs="Times New Roman"/>
      <w:b w:val="0"/>
      <w:bCs w:val="0"/>
      <w:i w:val="0"/>
      <w:sz w:val="24"/>
      <w:szCs w:val="24"/>
    </w:rPr>
  </w:style>
  <w:style w:type="character" w:customStyle="1" w:styleId="WW8NumSt57z3">
    <w:name w:val="WW8NumSt57z3"/>
    <w:qFormat/>
    <w:rPr>
      <w:b w:val="0"/>
      <w:i w:val="0"/>
      <w:color w:val="000000"/>
      <w:sz w:val="24"/>
      <w:szCs w:val="24"/>
    </w:rPr>
  </w:style>
  <w:style w:type="character" w:customStyle="1" w:styleId="WW8NumSt58z0">
    <w:name w:val="WW8NumSt58z0"/>
    <w:qFormat/>
    <w:rPr>
      <w:rFonts w:ascii="Times New Roman" w:hAnsi="Times New Roman" w:cs="Times New Roman"/>
      <w:b/>
      <w:i w:val="0"/>
      <w:sz w:val="24"/>
      <w:szCs w:val="24"/>
    </w:rPr>
  </w:style>
  <w:style w:type="character" w:customStyle="1" w:styleId="WW8NumSt58z1">
    <w:name w:val="WW8NumSt58z1"/>
    <w:qFormat/>
    <w:rPr>
      <w:rFonts w:ascii="Times New Roman" w:hAnsi="Times New Roman" w:cs="Times New Roman"/>
      <w:b w:val="0"/>
      <w:bCs w:val="0"/>
      <w:i w:val="0"/>
      <w:sz w:val="24"/>
      <w:szCs w:val="24"/>
    </w:rPr>
  </w:style>
  <w:style w:type="character" w:customStyle="1" w:styleId="WW8NumSt58z3">
    <w:name w:val="WW8NumSt58z3"/>
    <w:qFormat/>
    <w:rPr>
      <w:b w:val="0"/>
      <w:i w:val="0"/>
      <w:color w:val="000000"/>
      <w:sz w:val="24"/>
      <w:szCs w:val="24"/>
    </w:rPr>
  </w:style>
  <w:style w:type="character" w:customStyle="1" w:styleId="WW8NumSt59z0">
    <w:name w:val="WW8NumSt59z0"/>
    <w:qFormat/>
    <w:rPr>
      <w:rFonts w:ascii="Times New Roman" w:hAnsi="Times New Roman" w:cs="Times New Roman"/>
      <w:b/>
      <w:i w:val="0"/>
      <w:sz w:val="24"/>
      <w:szCs w:val="24"/>
    </w:rPr>
  </w:style>
  <w:style w:type="character" w:customStyle="1" w:styleId="WW8NumSt59z1">
    <w:name w:val="WW8NumSt59z1"/>
    <w:qFormat/>
    <w:rPr>
      <w:rFonts w:ascii="Times New Roman" w:hAnsi="Times New Roman" w:cs="Times New Roman"/>
      <w:b w:val="0"/>
      <w:bCs w:val="0"/>
      <w:i w:val="0"/>
      <w:sz w:val="24"/>
      <w:szCs w:val="24"/>
    </w:rPr>
  </w:style>
  <w:style w:type="character" w:customStyle="1" w:styleId="WW8NumSt59z3">
    <w:name w:val="WW8NumSt59z3"/>
    <w:qFormat/>
    <w:rPr>
      <w:b w:val="0"/>
      <w:i w:val="0"/>
      <w:color w:val="000000"/>
      <w:sz w:val="24"/>
      <w:szCs w:val="24"/>
    </w:rPr>
  </w:style>
  <w:style w:type="character" w:customStyle="1" w:styleId="WW8NumSt60z0">
    <w:name w:val="WW8NumSt60z0"/>
    <w:qFormat/>
    <w:rPr>
      <w:rFonts w:ascii="Times New Roman" w:hAnsi="Times New Roman" w:cs="Times New Roman"/>
      <w:b/>
      <w:i w:val="0"/>
      <w:sz w:val="24"/>
      <w:szCs w:val="24"/>
    </w:rPr>
  </w:style>
  <w:style w:type="character" w:customStyle="1" w:styleId="WW8NumSt60z1">
    <w:name w:val="WW8NumSt60z1"/>
    <w:qFormat/>
    <w:rPr>
      <w:rFonts w:ascii="Times New Roman" w:hAnsi="Times New Roman" w:cs="Times New Roman"/>
      <w:b w:val="0"/>
      <w:bCs w:val="0"/>
      <w:i w:val="0"/>
      <w:sz w:val="24"/>
      <w:szCs w:val="24"/>
    </w:rPr>
  </w:style>
  <w:style w:type="character" w:customStyle="1" w:styleId="WW8NumSt60z3">
    <w:name w:val="WW8NumSt60z3"/>
    <w:qFormat/>
    <w:rPr>
      <w:b w:val="0"/>
      <w:i w:val="0"/>
      <w:color w:val="000000"/>
      <w:sz w:val="24"/>
      <w:szCs w:val="24"/>
    </w:rPr>
  </w:style>
  <w:style w:type="character" w:customStyle="1" w:styleId="WW8NumSt61z0">
    <w:name w:val="WW8NumSt61z0"/>
    <w:qFormat/>
    <w:rPr>
      <w:rFonts w:ascii="Times New Roman" w:hAnsi="Times New Roman" w:cs="Times New Roman"/>
      <w:b/>
      <w:i w:val="0"/>
      <w:sz w:val="24"/>
      <w:szCs w:val="24"/>
    </w:rPr>
  </w:style>
  <w:style w:type="character" w:customStyle="1" w:styleId="WW8NumSt61z1">
    <w:name w:val="WW8NumSt61z1"/>
    <w:qFormat/>
    <w:rPr>
      <w:rFonts w:ascii="Times New Roman" w:hAnsi="Times New Roman" w:cs="Times New Roman"/>
      <w:b w:val="0"/>
      <w:bCs w:val="0"/>
      <w:i w:val="0"/>
      <w:sz w:val="24"/>
      <w:szCs w:val="24"/>
    </w:rPr>
  </w:style>
  <w:style w:type="character" w:customStyle="1" w:styleId="WW8NumSt61z3">
    <w:name w:val="WW8NumSt61z3"/>
    <w:qFormat/>
    <w:rPr>
      <w:b w:val="0"/>
      <w:i w:val="0"/>
      <w:color w:val="000000"/>
      <w:sz w:val="24"/>
      <w:szCs w:val="24"/>
    </w:rPr>
  </w:style>
  <w:style w:type="character" w:customStyle="1" w:styleId="WW8NumSt62z0">
    <w:name w:val="WW8NumSt62z0"/>
    <w:qFormat/>
    <w:rPr>
      <w:rFonts w:ascii="Times New Roman" w:hAnsi="Times New Roman" w:cs="Times New Roman"/>
      <w:b/>
      <w:i w:val="0"/>
      <w:sz w:val="24"/>
      <w:szCs w:val="24"/>
    </w:rPr>
  </w:style>
  <w:style w:type="character" w:customStyle="1" w:styleId="WW8NumSt62z1">
    <w:name w:val="WW8NumSt62z1"/>
    <w:qFormat/>
    <w:rPr>
      <w:rFonts w:ascii="Times New Roman" w:hAnsi="Times New Roman" w:cs="Times New Roman"/>
      <w:b w:val="0"/>
      <w:bCs w:val="0"/>
      <w:i w:val="0"/>
      <w:sz w:val="24"/>
      <w:szCs w:val="24"/>
    </w:rPr>
  </w:style>
  <w:style w:type="character" w:customStyle="1" w:styleId="WW8NumSt62z3">
    <w:name w:val="WW8NumSt62z3"/>
    <w:qFormat/>
    <w:rPr>
      <w:b w:val="0"/>
      <w:i w:val="0"/>
      <w:color w:val="000000"/>
      <w:sz w:val="24"/>
      <w:szCs w:val="24"/>
    </w:rPr>
  </w:style>
  <w:style w:type="character" w:customStyle="1" w:styleId="WW8NumSt63z0">
    <w:name w:val="WW8NumSt63z0"/>
    <w:qFormat/>
    <w:rPr>
      <w:rFonts w:ascii="Times New Roman" w:hAnsi="Times New Roman" w:cs="Times New Roman"/>
      <w:b/>
      <w:i w:val="0"/>
      <w:sz w:val="24"/>
      <w:szCs w:val="24"/>
    </w:rPr>
  </w:style>
  <w:style w:type="character" w:customStyle="1" w:styleId="WW8NumSt63z1">
    <w:name w:val="WW8NumSt63z1"/>
    <w:qFormat/>
    <w:rPr>
      <w:rFonts w:ascii="Times New Roman" w:hAnsi="Times New Roman" w:cs="Times New Roman"/>
      <w:b w:val="0"/>
      <w:bCs w:val="0"/>
      <w:i w:val="0"/>
      <w:sz w:val="24"/>
      <w:szCs w:val="24"/>
    </w:rPr>
  </w:style>
  <w:style w:type="character" w:customStyle="1" w:styleId="WW8NumSt63z3">
    <w:name w:val="WW8NumSt63z3"/>
    <w:qFormat/>
    <w:rPr>
      <w:b w:val="0"/>
      <w:i w:val="0"/>
      <w:color w:val="000000"/>
      <w:sz w:val="24"/>
      <w:szCs w:val="24"/>
    </w:rPr>
  </w:style>
  <w:style w:type="character" w:customStyle="1" w:styleId="WW8NumSt64z0">
    <w:name w:val="WW8NumSt64z0"/>
    <w:qFormat/>
    <w:rPr>
      <w:rFonts w:ascii="Times New Roman" w:hAnsi="Times New Roman" w:cs="Times New Roman"/>
      <w:b/>
      <w:i w:val="0"/>
      <w:sz w:val="24"/>
      <w:szCs w:val="24"/>
    </w:rPr>
  </w:style>
  <w:style w:type="character" w:customStyle="1" w:styleId="WW8NumSt64z1">
    <w:name w:val="WW8NumSt64z1"/>
    <w:qFormat/>
    <w:rPr>
      <w:rFonts w:ascii="Times New Roman" w:hAnsi="Times New Roman" w:cs="Times New Roman"/>
      <w:b w:val="0"/>
      <w:bCs w:val="0"/>
      <w:i w:val="0"/>
      <w:sz w:val="24"/>
      <w:szCs w:val="24"/>
    </w:rPr>
  </w:style>
  <w:style w:type="character" w:customStyle="1" w:styleId="WW8NumSt64z3">
    <w:name w:val="WW8NumSt64z3"/>
    <w:qFormat/>
    <w:rPr>
      <w:b w:val="0"/>
      <w:i w:val="0"/>
      <w:color w:val="000000"/>
      <w:sz w:val="24"/>
      <w:szCs w:val="24"/>
    </w:rPr>
  </w:style>
  <w:style w:type="character" w:customStyle="1" w:styleId="WW8NumSt67z0">
    <w:name w:val="WW8NumSt67z0"/>
    <w:qFormat/>
    <w:rPr>
      <w:rFonts w:ascii="Times New Roman" w:hAnsi="Times New Roman" w:cs="Times New Roman"/>
      <w:b/>
      <w:i w:val="0"/>
      <w:sz w:val="24"/>
      <w:szCs w:val="24"/>
    </w:rPr>
  </w:style>
  <w:style w:type="character" w:customStyle="1" w:styleId="WW8NumSt67z1">
    <w:name w:val="WW8NumSt67z1"/>
    <w:qFormat/>
    <w:rPr>
      <w:rFonts w:ascii="Times New Roman" w:hAnsi="Times New Roman" w:cs="Times New Roman"/>
      <w:b w:val="0"/>
      <w:bCs w:val="0"/>
      <w:i w:val="0"/>
      <w:sz w:val="24"/>
      <w:szCs w:val="24"/>
    </w:rPr>
  </w:style>
  <w:style w:type="character" w:customStyle="1" w:styleId="WW8NumSt67z3">
    <w:name w:val="WW8NumSt67z3"/>
    <w:qFormat/>
    <w:rPr>
      <w:b w:val="0"/>
      <w:i w:val="0"/>
      <w:color w:val="000000"/>
      <w:sz w:val="24"/>
      <w:szCs w:val="24"/>
    </w:rPr>
  </w:style>
  <w:style w:type="character" w:customStyle="1" w:styleId="WW8NumSt68z0">
    <w:name w:val="WW8NumSt68z0"/>
    <w:qFormat/>
    <w:rPr>
      <w:rFonts w:ascii="Times New Roman" w:hAnsi="Times New Roman" w:cs="Times New Roman"/>
      <w:b/>
      <w:i w:val="0"/>
      <w:sz w:val="24"/>
      <w:szCs w:val="24"/>
    </w:rPr>
  </w:style>
  <w:style w:type="character" w:customStyle="1" w:styleId="WW8NumSt68z1">
    <w:name w:val="WW8NumSt68z1"/>
    <w:qFormat/>
    <w:rPr>
      <w:rFonts w:ascii="Times New Roman" w:hAnsi="Times New Roman" w:cs="Times New Roman"/>
      <w:b w:val="0"/>
      <w:bCs w:val="0"/>
      <w:i w:val="0"/>
      <w:sz w:val="24"/>
      <w:szCs w:val="24"/>
    </w:rPr>
  </w:style>
  <w:style w:type="character" w:customStyle="1" w:styleId="WW8NumSt68z3">
    <w:name w:val="WW8NumSt68z3"/>
    <w:qFormat/>
    <w:rPr>
      <w:b w:val="0"/>
      <w:i w:val="0"/>
      <w:color w:val="000000"/>
      <w:sz w:val="24"/>
      <w:szCs w:val="24"/>
    </w:rPr>
  </w:style>
  <w:style w:type="character" w:customStyle="1" w:styleId="WW8NumSt69z0">
    <w:name w:val="WW8NumSt69z0"/>
    <w:qFormat/>
    <w:rPr>
      <w:rFonts w:ascii="Times New Roman" w:hAnsi="Times New Roman" w:cs="Times New Roman"/>
      <w:b/>
      <w:i w:val="0"/>
      <w:sz w:val="24"/>
      <w:szCs w:val="24"/>
    </w:rPr>
  </w:style>
  <w:style w:type="character" w:customStyle="1" w:styleId="WW8NumSt69z1">
    <w:name w:val="WW8NumSt69z1"/>
    <w:qFormat/>
    <w:rPr>
      <w:rFonts w:ascii="Times New Roman" w:hAnsi="Times New Roman" w:cs="Times New Roman"/>
      <w:b w:val="0"/>
      <w:bCs w:val="0"/>
      <w:i w:val="0"/>
      <w:sz w:val="24"/>
      <w:szCs w:val="24"/>
    </w:rPr>
  </w:style>
  <w:style w:type="character" w:customStyle="1" w:styleId="WW8NumSt69z3">
    <w:name w:val="WW8NumSt69z3"/>
    <w:qFormat/>
    <w:rPr>
      <w:b w:val="0"/>
      <w:i w:val="0"/>
      <w:color w:val="000000"/>
      <w:sz w:val="24"/>
      <w:szCs w:val="24"/>
    </w:rPr>
  </w:style>
  <w:style w:type="character" w:customStyle="1" w:styleId="WW8NumSt70z0">
    <w:name w:val="WW8NumSt70z0"/>
    <w:qFormat/>
    <w:rPr>
      <w:rFonts w:ascii="Times New Roman" w:hAnsi="Times New Roman" w:cs="Times New Roman"/>
      <w:b/>
      <w:i w:val="0"/>
      <w:sz w:val="24"/>
      <w:szCs w:val="24"/>
    </w:rPr>
  </w:style>
  <w:style w:type="character" w:customStyle="1" w:styleId="WW8NumSt70z1">
    <w:name w:val="WW8NumSt70z1"/>
    <w:qFormat/>
    <w:rPr>
      <w:rFonts w:ascii="Times New Roman" w:hAnsi="Times New Roman" w:cs="Times New Roman"/>
      <w:b w:val="0"/>
      <w:bCs w:val="0"/>
      <w:i w:val="0"/>
      <w:sz w:val="24"/>
      <w:szCs w:val="24"/>
    </w:rPr>
  </w:style>
  <w:style w:type="character" w:customStyle="1" w:styleId="WW8NumSt70z3">
    <w:name w:val="WW8NumSt70z3"/>
    <w:qFormat/>
    <w:rPr>
      <w:b w:val="0"/>
      <w:i w:val="0"/>
      <w:color w:val="000000"/>
      <w:sz w:val="24"/>
      <w:szCs w:val="24"/>
    </w:rPr>
  </w:style>
  <w:style w:type="character" w:customStyle="1" w:styleId="WW8NumSt71z0">
    <w:name w:val="WW8NumSt71z0"/>
    <w:qFormat/>
    <w:rPr>
      <w:rFonts w:ascii="Times New Roman" w:hAnsi="Times New Roman" w:cs="Times New Roman"/>
      <w:b/>
      <w:i w:val="0"/>
      <w:sz w:val="24"/>
      <w:szCs w:val="24"/>
    </w:rPr>
  </w:style>
  <w:style w:type="character" w:customStyle="1" w:styleId="WW8NumSt71z1">
    <w:name w:val="WW8NumSt71z1"/>
    <w:qFormat/>
    <w:rPr>
      <w:rFonts w:ascii="Times New Roman" w:hAnsi="Times New Roman" w:cs="Times New Roman"/>
      <w:b w:val="0"/>
      <w:bCs w:val="0"/>
      <w:i w:val="0"/>
      <w:sz w:val="24"/>
      <w:szCs w:val="24"/>
    </w:rPr>
  </w:style>
  <w:style w:type="character" w:customStyle="1" w:styleId="WW8NumSt71z3">
    <w:name w:val="WW8NumSt71z3"/>
    <w:qFormat/>
    <w:rPr>
      <w:b w:val="0"/>
      <w:i w:val="0"/>
      <w:color w:val="000000"/>
      <w:sz w:val="24"/>
      <w:szCs w:val="24"/>
    </w:rPr>
  </w:style>
  <w:style w:type="character" w:customStyle="1" w:styleId="WW8NumSt73z0">
    <w:name w:val="WW8NumSt73z0"/>
    <w:qFormat/>
    <w:rPr>
      <w:rFonts w:ascii="Times New Roman" w:hAnsi="Times New Roman" w:cs="Times New Roman"/>
      <w:b/>
      <w:i w:val="0"/>
      <w:sz w:val="24"/>
      <w:szCs w:val="24"/>
    </w:rPr>
  </w:style>
  <w:style w:type="character" w:customStyle="1" w:styleId="WW8NumSt73z1">
    <w:name w:val="WW8NumSt73z1"/>
    <w:qFormat/>
    <w:rPr>
      <w:rFonts w:ascii="Times New Roman" w:hAnsi="Times New Roman" w:cs="Times New Roman"/>
      <w:b w:val="0"/>
      <w:bCs w:val="0"/>
      <w:i w:val="0"/>
      <w:sz w:val="24"/>
      <w:szCs w:val="24"/>
    </w:rPr>
  </w:style>
  <w:style w:type="character" w:customStyle="1" w:styleId="WW8NumSt73z3">
    <w:name w:val="WW8NumSt73z3"/>
    <w:qFormat/>
    <w:rPr>
      <w:b w:val="0"/>
      <w:i w:val="0"/>
      <w:color w:val="000000"/>
      <w:sz w:val="24"/>
      <w:szCs w:val="24"/>
    </w:rPr>
  </w:style>
  <w:style w:type="character" w:customStyle="1" w:styleId="WW8NumSt74z0">
    <w:name w:val="WW8NumSt74z0"/>
    <w:qFormat/>
    <w:rPr>
      <w:rFonts w:ascii="Times New Roman" w:hAnsi="Times New Roman" w:cs="Times New Roman"/>
      <w:b/>
      <w:i w:val="0"/>
      <w:sz w:val="24"/>
      <w:szCs w:val="24"/>
    </w:rPr>
  </w:style>
  <w:style w:type="character" w:customStyle="1" w:styleId="WW8NumSt74z1">
    <w:name w:val="WW8NumSt74z1"/>
    <w:qFormat/>
    <w:rPr>
      <w:rFonts w:ascii="Times New Roman" w:hAnsi="Times New Roman" w:cs="Times New Roman"/>
      <w:b w:val="0"/>
      <w:bCs w:val="0"/>
      <w:i w:val="0"/>
      <w:sz w:val="24"/>
      <w:szCs w:val="24"/>
    </w:rPr>
  </w:style>
  <w:style w:type="character" w:customStyle="1" w:styleId="WW8NumSt74z3">
    <w:name w:val="WW8NumSt74z3"/>
    <w:qFormat/>
    <w:rPr>
      <w:b w:val="0"/>
      <w:i w:val="0"/>
      <w:color w:val="000000"/>
      <w:sz w:val="24"/>
      <w:szCs w:val="24"/>
    </w:rPr>
  </w:style>
  <w:style w:type="character" w:customStyle="1" w:styleId="WW8NumSt75z0">
    <w:name w:val="WW8NumSt75z0"/>
    <w:qFormat/>
    <w:rPr>
      <w:rFonts w:ascii="Times New Roman" w:hAnsi="Times New Roman" w:cs="Times New Roman"/>
      <w:b/>
      <w:i w:val="0"/>
      <w:sz w:val="24"/>
      <w:szCs w:val="24"/>
    </w:rPr>
  </w:style>
  <w:style w:type="character" w:customStyle="1" w:styleId="WW8NumSt75z1">
    <w:name w:val="WW8NumSt75z1"/>
    <w:qFormat/>
    <w:rPr>
      <w:rFonts w:ascii="Times New Roman" w:hAnsi="Times New Roman" w:cs="Times New Roman"/>
      <w:b w:val="0"/>
      <w:bCs w:val="0"/>
      <w:i w:val="0"/>
      <w:sz w:val="24"/>
      <w:szCs w:val="24"/>
    </w:rPr>
  </w:style>
  <w:style w:type="character" w:customStyle="1" w:styleId="WW8NumSt75z3">
    <w:name w:val="WW8NumSt75z3"/>
    <w:qFormat/>
    <w:rPr>
      <w:b w:val="0"/>
      <w:i w:val="0"/>
      <w:color w:val="000000"/>
      <w:sz w:val="24"/>
      <w:szCs w:val="24"/>
    </w:rPr>
  </w:style>
  <w:style w:type="character" w:customStyle="1" w:styleId="WW8NumSt76z0">
    <w:name w:val="WW8NumSt76z0"/>
    <w:qFormat/>
    <w:rPr>
      <w:rFonts w:ascii="Times New Roman" w:hAnsi="Times New Roman" w:cs="Times New Roman"/>
      <w:b/>
      <w:i w:val="0"/>
      <w:sz w:val="24"/>
      <w:szCs w:val="24"/>
    </w:rPr>
  </w:style>
  <w:style w:type="character" w:customStyle="1" w:styleId="WW8NumSt76z1">
    <w:name w:val="WW8NumSt76z1"/>
    <w:qFormat/>
    <w:rPr>
      <w:rFonts w:ascii="Times New Roman" w:hAnsi="Times New Roman" w:cs="Times New Roman"/>
      <w:b w:val="0"/>
      <w:bCs w:val="0"/>
      <w:i w:val="0"/>
      <w:sz w:val="24"/>
      <w:szCs w:val="24"/>
    </w:rPr>
  </w:style>
  <w:style w:type="character" w:customStyle="1" w:styleId="WW8NumSt76z3">
    <w:name w:val="WW8NumSt76z3"/>
    <w:qFormat/>
    <w:rPr>
      <w:b w:val="0"/>
      <w:i w:val="0"/>
      <w:color w:val="000000"/>
      <w:sz w:val="24"/>
      <w:szCs w:val="24"/>
    </w:rPr>
  </w:style>
  <w:style w:type="character" w:customStyle="1" w:styleId="WW8NumSt77z0">
    <w:name w:val="WW8NumSt77z0"/>
    <w:qFormat/>
    <w:rPr>
      <w:rFonts w:ascii="Times New Roman" w:hAnsi="Times New Roman" w:cs="Times New Roman"/>
      <w:b/>
      <w:i w:val="0"/>
      <w:sz w:val="24"/>
      <w:szCs w:val="24"/>
    </w:rPr>
  </w:style>
  <w:style w:type="character" w:customStyle="1" w:styleId="WW8NumSt77z1">
    <w:name w:val="WW8NumSt77z1"/>
    <w:qFormat/>
    <w:rPr>
      <w:rFonts w:ascii="Times New Roman" w:hAnsi="Times New Roman" w:cs="Times New Roman"/>
      <w:b w:val="0"/>
      <w:bCs w:val="0"/>
      <w:i w:val="0"/>
      <w:sz w:val="24"/>
      <w:szCs w:val="24"/>
    </w:rPr>
  </w:style>
  <w:style w:type="character" w:customStyle="1" w:styleId="WW8NumSt77z3">
    <w:name w:val="WW8NumSt77z3"/>
    <w:qFormat/>
    <w:rPr>
      <w:b w:val="0"/>
      <w:i w:val="0"/>
      <w:color w:val="000000"/>
      <w:sz w:val="24"/>
      <w:szCs w:val="24"/>
    </w:rPr>
  </w:style>
  <w:style w:type="character" w:customStyle="1" w:styleId="WW8NumSt78z0">
    <w:name w:val="WW8NumSt78z0"/>
    <w:qFormat/>
    <w:rPr>
      <w:rFonts w:ascii="Times New Roman" w:hAnsi="Times New Roman" w:cs="Times New Roman"/>
      <w:b/>
      <w:i w:val="0"/>
      <w:sz w:val="24"/>
      <w:szCs w:val="24"/>
    </w:rPr>
  </w:style>
  <w:style w:type="character" w:customStyle="1" w:styleId="WW8NumSt78z1">
    <w:name w:val="WW8NumSt78z1"/>
    <w:qFormat/>
    <w:rPr>
      <w:rFonts w:ascii="Times New Roman" w:hAnsi="Times New Roman" w:cs="Times New Roman"/>
      <w:b w:val="0"/>
      <w:bCs w:val="0"/>
      <w:i w:val="0"/>
      <w:sz w:val="24"/>
      <w:szCs w:val="24"/>
    </w:rPr>
  </w:style>
  <w:style w:type="character" w:customStyle="1" w:styleId="WW8NumSt78z3">
    <w:name w:val="WW8NumSt78z3"/>
    <w:qFormat/>
    <w:rPr>
      <w:b w:val="0"/>
      <w:i w:val="0"/>
      <w:color w:val="000000"/>
      <w:sz w:val="24"/>
      <w:szCs w:val="24"/>
    </w:rPr>
  </w:style>
  <w:style w:type="character" w:customStyle="1" w:styleId="WW8NumSt79z0">
    <w:name w:val="WW8NumSt79z0"/>
    <w:qFormat/>
    <w:rPr>
      <w:rFonts w:ascii="Times New Roman" w:hAnsi="Times New Roman" w:cs="Times New Roman"/>
      <w:b/>
      <w:i w:val="0"/>
      <w:sz w:val="24"/>
      <w:szCs w:val="24"/>
    </w:rPr>
  </w:style>
  <w:style w:type="character" w:customStyle="1" w:styleId="WW8NumSt79z1">
    <w:name w:val="WW8NumSt79z1"/>
    <w:qFormat/>
    <w:rPr>
      <w:rFonts w:ascii="Times New Roman" w:hAnsi="Times New Roman" w:cs="Times New Roman"/>
      <w:b w:val="0"/>
      <w:bCs w:val="0"/>
      <w:i w:val="0"/>
      <w:sz w:val="24"/>
      <w:szCs w:val="24"/>
    </w:rPr>
  </w:style>
  <w:style w:type="character" w:customStyle="1" w:styleId="WW8NumSt79z3">
    <w:name w:val="WW8NumSt79z3"/>
    <w:qFormat/>
    <w:rPr>
      <w:b w:val="0"/>
      <w:i w:val="0"/>
      <w:color w:val="000000"/>
      <w:sz w:val="24"/>
      <w:szCs w:val="24"/>
    </w:rPr>
  </w:style>
  <w:style w:type="character" w:customStyle="1" w:styleId="WW8NumSt80z0">
    <w:name w:val="WW8NumSt80z0"/>
    <w:qFormat/>
    <w:rPr>
      <w:rFonts w:ascii="Times New Roman" w:hAnsi="Times New Roman" w:cs="Times New Roman"/>
      <w:b/>
      <w:i w:val="0"/>
      <w:sz w:val="24"/>
      <w:szCs w:val="24"/>
    </w:rPr>
  </w:style>
  <w:style w:type="character" w:customStyle="1" w:styleId="WW8NumSt80z1">
    <w:name w:val="WW8NumSt80z1"/>
    <w:qFormat/>
    <w:rPr>
      <w:rFonts w:ascii="Times New Roman" w:hAnsi="Times New Roman" w:cs="Times New Roman"/>
      <w:b w:val="0"/>
      <w:bCs w:val="0"/>
      <w:i w:val="0"/>
      <w:sz w:val="24"/>
      <w:szCs w:val="24"/>
    </w:rPr>
  </w:style>
  <w:style w:type="character" w:customStyle="1" w:styleId="WW8NumSt80z3">
    <w:name w:val="WW8NumSt80z3"/>
    <w:qFormat/>
    <w:rPr>
      <w:b w:val="0"/>
      <w:i w:val="0"/>
      <w:color w:val="000000"/>
      <w:sz w:val="24"/>
      <w:szCs w:val="24"/>
    </w:rPr>
  </w:style>
  <w:style w:type="character" w:customStyle="1" w:styleId="Numerstron">
    <w:name w:val="Numer stron"/>
    <w:basedOn w:val="Domylnaczcionkaakapitu"/>
  </w:style>
  <w:style w:type="character" w:styleId="Odwoaniedokomentarza">
    <w:name w:val="annotation reference"/>
    <w:qFormat/>
    <w:rPr>
      <w:sz w:val="16"/>
      <w:szCs w:val="16"/>
    </w:rPr>
  </w:style>
  <w:style w:type="character" w:customStyle="1" w:styleId="Nagwek1Znak">
    <w:name w:val="Nagłówek 1 Znak"/>
    <w:qFormat/>
    <w:rPr>
      <w:b/>
      <w:bCs/>
      <w:caps/>
      <w:color w:val="000009"/>
      <w:w w:val="125"/>
      <w:kern w:val="2"/>
      <w:sz w:val="22"/>
      <w:szCs w:val="22"/>
      <w:lang w:val="de-DE"/>
    </w:rPr>
  </w:style>
  <w:style w:type="character" w:customStyle="1" w:styleId="Nagwek2Znak">
    <w:name w:val="Nagłówek 2 Znak"/>
    <w:qFormat/>
    <w:rPr>
      <w:color w:val="000000"/>
      <w:spacing w:val="-3"/>
      <w:kern w:val="2"/>
      <w:sz w:val="24"/>
      <w:szCs w:val="24"/>
    </w:rPr>
  </w:style>
  <w:style w:type="character" w:customStyle="1" w:styleId="czeinternetowe">
    <w:name w:val="Łącze internetowe"/>
    <w:rPr>
      <w:color w:val="0563C1"/>
      <w:u w:val="single"/>
    </w:rPr>
  </w:style>
  <w:style w:type="character" w:customStyle="1" w:styleId="TytuZnak">
    <w:name w:val="Tytuł Znak"/>
    <w:qFormat/>
    <w:rPr>
      <w:rFonts w:cs="Arial"/>
      <w:b/>
      <w:bCs/>
      <w:kern w:val="2"/>
      <w:sz w:val="32"/>
      <w:szCs w:val="32"/>
    </w:rPr>
  </w:style>
  <w:style w:type="character" w:customStyle="1" w:styleId="Nierozpoznanawzmianka1">
    <w:name w:val="Nierozpoznana wzmianka1"/>
    <w:qFormat/>
    <w:rPr>
      <w:color w:val="605E5C"/>
      <w:shd w:val="clear" w:color="auto" w:fill="E1DFDD"/>
    </w:rPr>
  </w:style>
  <w:style w:type="character" w:customStyle="1" w:styleId="TekstpodstawowyZnak">
    <w:name w:val="Tekst podstawowy Znak"/>
    <w:qFormat/>
    <w:rPr>
      <w:sz w:val="24"/>
      <w:szCs w:val="24"/>
    </w:rPr>
  </w:style>
  <w:style w:type="character" w:customStyle="1" w:styleId="ZwykytekstZnak">
    <w:name w:val="Zwykły tekst Znak"/>
    <w:qFormat/>
    <w:rPr>
      <w:rFonts w:ascii="Consolas" w:eastAsia="Calibri" w:hAnsi="Consolas" w:cs="Consolas"/>
      <w:sz w:val="21"/>
      <w:szCs w:val="21"/>
    </w:rPr>
  </w:style>
  <w:style w:type="character" w:customStyle="1" w:styleId="Mocnewyrnione">
    <w:name w:val="Mocne wyróżnione"/>
    <w:qFormat/>
    <w:rPr>
      <w:b/>
      <w:bCs/>
    </w:rPr>
  </w:style>
  <w:style w:type="character" w:customStyle="1" w:styleId="cf01">
    <w:name w:val="cf01"/>
    <w:qFormat/>
    <w:rPr>
      <w:rFonts w:ascii="Segoe UI" w:hAnsi="Segoe UI" w:cs="Segoe UI"/>
      <w:sz w:val="18"/>
      <w:szCs w:val="18"/>
    </w:rPr>
  </w:style>
  <w:style w:type="character" w:customStyle="1" w:styleId="Wyrnienie">
    <w:name w:val="Wyróżnienie"/>
    <w:qFormat/>
    <w:rPr>
      <w:i/>
      <w:iCs/>
    </w:rPr>
  </w:style>
  <w:style w:type="character" w:customStyle="1" w:styleId="AkapitzlistZnak">
    <w:name w:val="Akapit z listą Znak"/>
    <w:qFormat/>
    <w:rPr>
      <w:rFonts w:ascii="Calibri" w:eastAsia="Calibri" w:hAnsi="Calibri" w:cs="Calibri"/>
      <w:sz w:val="22"/>
      <w:szCs w:val="22"/>
    </w:rPr>
  </w:style>
  <w:style w:type="character" w:customStyle="1" w:styleId="markedcontent">
    <w:name w:val="markedcontent"/>
    <w:basedOn w:val="Domylnaczcionkaakapitu"/>
    <w:qFormat/>
  </w:style>
  <w:style w:type="character" w:styleId="Nierozpoznanawzmianka">
    <w:name w:val="Unresolved Mention"/>
    <w:qFormat/>
    <w:rPr>
      <w:color w:val="605E5C"/>
      <w:shd w:val="clear" w:color="auto" w:fill="E1DFDD"/>
    </w:rPr>
  </w:style>
  <w:style w:type="character" w:customStyle="1" w:styleId="NagwekZnak">
    <w:name w:val="Nagłówek Znak"/>
    <w:qFormat/>
    <w:rPr>
      <w:sz w:val="24"/>
      <w:szCs w:val="24"/>
    </w:rPr>
  </w:style>
  <w:style w:type="character" w:customStyle="1" w:styleId="StopkaZnak">
    <w:name w:val="Stopka Znak"/>
    <w:qFormat/>
    <w:rPr>
      <w:sz w:val="24"/>
      <w:szCs w:val="24"/>
    </w:rPr>
  </w:style>
  <w:style w:type="character" w:customStyle="1" w:styleId="TekstdymkaZnak">
    <w:name w:val="Tekst dymka Znak"/>
    <w:qFormat/>
    <w:rPr>
      <w:rFonts w:ascii="Tahoma" w:hAnsi="Tahoma" w:cs="Tahoma"/>
      <w:sz w:val="16"/>
      <w:szCs w:val="16"/>
    </w:rPr>
  </w:style>
  <w:style w:type="character" w:customStyle="1" w:styleId="Odwiedzoneczeinternetowe">
    <w:name w:val="Odwiedzone łącze internetowe"/>
    <w:rPr>
      <w:color w:val="954F72"/>
      <w:u w:val="single"/>
    </w:rPr>
  </w:style>
  <w:style w:type="character" w:customStyle="1" w:styleId="Nagwek3Znak">
    <w:name w:val="Nagłówek 3 Znak"/>
    <w:qFormat/>
    <w:rPr>
      <w:bCs/>
      <w:sz w:val="24"/>
      <w:szCs w:val="24"/>
    </w:rPr>
  </w:style>
  <w:style w:type="character" w:customStyle="1" w:styleId="Nagwek4Znak">
    <w:name w:val="Nagłówek 4 Znak"/>
    <w:qFormat/>
    <w:rPr>
      <w:bCs/>
      <w:sz w:val="24"/>
      <w:szCs w:val="24"/>
    </w:rPr>
  </w:style>
  <w:style w:type="character" w:customStyle="1" w:styleId="value-price">
    <w:name w:val="value-price"/>
    <w:basedOn w:val="Domylnaczcionkaakapitu"/>
    <w:qFormat/>
  </w:style>
  <w:style w:type="character" w:customStyle="1" w:styleId="Nagwek5Znak">
    <w:name w:val="Nagłówek 5 Znak"/>
    <w:qFormat/>
    <w:rPr>
      <w:b/>
      <w:bCs/>
      <w:i/>
      <w:iCs/>
      <w:sz w:val="26"/>
      <w:szCs w:val="26"/>
    </w:rPr>
  </w:style>
  <w:style w:type="character" w:customStyle="1" w:styleId="Nagwek6Znak">
    <w:name w:val="Nagłówek 6 Znak"/>
    <w:qFormat/>
    <w:rPr>
      <w:b/>
      <w:bCs/>
      <w:sz w:val="22"/>
      <w:szCs w:val="22"/>
    </w:rPr>
  </w:style>
  <w:style w:type="character" w:customStyle="1" w:styleId="TekstkomentarzaZnak">
    <w:name w:val="Tekst komentarza Znak"/>
    <w:basedOn w:val="Domylnaczcionkaakapitu"/>
    <w:qFormat/>
  </w:style>
  <w:style w:type="character" w:customStyle="1" w:styleId="TekstprzypisudolnegoZnak">
    <w:name w:val="Tekst przypisu dolnego Znak"/>
    <w:qFormat/>
    <w:rPr>
      <w:rFonts w:ascii="Calibri" w:eastAsia="Calibri" w:hAnsi="Calibri" w:cs="Times New Roman"/>
    </w:rPr>
  </w:style>
  <w:style w:type="character" w:customStyle="1" w:styleId="Znakiprzypiswdolnych">
    <w:name w:val="Znaki przypisów dolnych"/>
    <w:qFormat/>
    <w:rPr>
      <w:vertAlign w:val="superscript"/>
    </w:rPr>
  </w:style>
  <w:style w:type="paragraph" w:styleId="Nagwek">
    <w:name w:val="header"/>
    <w:basedOn w:val="Normalny"/>
  </w:style>
  <w:style w:type="paragraph" w:styleId="Tekstpodstawowy">
    <w:name w:val="Body Text"/>
    <w:basedOn w:val="Normalny"/>
    <w:pPr>
      <w:spacing w:after="120"/>
    </w:pPr>
  </w:style>
  <w:style w:type="paragraph" w:styleId="Lista">
    <w:name w:val="List"/>
    <w:basedOn w:val="Tekstpodstawowy"/>
    <w:rPr>
      <w:rFonts w:cs="Droid Sans Devanagari"/>
    </w:rPr>
  </w:style>
  <w:style w:type="paragraph" w:styleId="Legenda">
    <w:name w:val="caption"/>
    <w:basedOn w:val="Normalny"/>
    <w:qFormat/>
    <w:pPr>
      <w:suppressLineNumbers/>
      <w:spacing w:before="120" w:after="120"/>
    </w:pPr>
    <w:rPr>
      <w:rFonts w:cs="Droid Sans Devanagari"/>
      <w:i/>
      <w:iCs/>
    </w:rPr>
  </w:style>
  <w:style w:type="paragraph" w:customStyle="1" w:styleId="Indeks">
    <w:name w:val="Indeks"/>
    <w:basedOn w:val="Normalny"/>
    <w:qFormat/>
    <w:pPr>
      <w:suppressLineNumbers/>
    </w:pPr>
    <w:rPr>
      <w:rFonts w:cs="Droid Sans Devanagari"/>
    </w:rPr>
  </w:style>
  <w:style w:type="paragraph" w:customStyle="1" w:styleId="pkt">
    <w:name w:val="pkt"/>
    <w:basedOn w:val="Normalny"/>
    <w:qFormat/>
    <w:pPr>
      <w:spacing w:before="60" w:after="60"/>
      <w:ind w:left="851" w:hanging="295"/>
      <w:jc w:val="both"/>
    </w:pPr>
    <w:rPr>
      <w:szCs w:val="20"/>
    </w:rPr>
  </w:style>
  <w:style w:type="paragraph" w:customStyle="1" w:styleId="pkt1">
    <w:name w:val="pkt1"/>
    <w:basedOn w:val="pkt"/>
    <w:qFormat/>
    <w:pPr>
      <w:ind w:left="850" w:hanging="425"/>
    </w:pPr>
  </w:style>
  <w:style w:type="paragraph" w:customStyle="1" w:styleId="Gwkaistopka">
    <w:name w:val="Główka i stopka"/>
    <w:basedOn w:val="Normalny"/>
    <w:qFormat/>
    <w:pPr>
      <w:suppressLineNumbers/>
      <w:tabs>
        <w:tab w:val="center" w:pos="4819"/>
        <w:tab w:val="right" w:pos="9638"/>
      </w:tabs>
    </w:pPr>
  </w:style>
  <w:style w:type="paragraph" w:styleId="Stopka">
    <w:name w:val="footer"/>
    <w:basedOn w:val="Normalny"/>
  </w:style>
  <w:style w:type="paragraph" w:styleId="Tekstpodstawowywcity">
    <w:name w:val="Body Text Indent"/>
    <w:basedOn w:val="Normalny"/>
    <w:pPr>
      <w:spacing w:after="120"/>
      <w:ind w:left="283"/>
    </w:pPr>
  </w:style>
  <w:style w:type="paragraph" w:customStyle="1" w:styleId="StylNagwek4NiePogrubienieZlewej0cmPierwszywiersz">
    <w:name w:val="Styl Nagłówek 4 + Nie Pogrubienie Z lewej:  0 cm Pierwszy wiersz..."/>
    <w:basedOn w:val="Nagwek4"/>
    <w:qFormat/>
    <w:pPr>
      <w:numPr>
        <w:ilvl w:val="0"/>
        <w:numId w:val="0"/>
      </w:numPr>
      <w:outlineLvl w:val="9"/>
    </w:pPr>
    <w:rPr>
      <w:b/>
      <w:bCs w:val="0"/>
      <w:szCs w:val="20"/>
    </w:rPr>
  </w:style>
  <w:style w:type="paragraph" w:styleId="Tekstpodstawowy2">
    <w:name w:val="Body Text 2"/>
    <w:basedOn w:val="Normalny"/>
    <w:qFormat/>
    <w:pPr>
      <w:spacing w:after="120" w:line="480" w:lineRule="auto"/>
    </w:pPr>
  </w:style>
  <w:style w:type="paragraph" w:customStyle="1" w:styleId="StylNagwek3Wyjustowany">
    <w:name w:val="Styl Nagłówek 3 + Wyjustowany"/>
    <w:basedOn w:val="Nagwek3"/>
    <w:qFormat/>
    <w:rPr>
      <w:bCs w:val="0"/>
      <w:szCs w:val="20"/>
    </w:rPr>
  </w:style>
  <w:style w:type="paragraph" w:styleId="Mapadokumentu">
    <w:name w:val="Document Map"/>
    <w:basedOn w:val="Normalny"/>
    <w:qFormat/>
    <w:pPr>
      <w:shd w:val="clear" w:color="auto" w:fill="000080"/>
    </w:pPr>
    <w:rPr>
      <w:rFonts w:ascii="Tahoma" w:hAnsi="Tahoma" w:cs="Tahoma"/>
    </w:rPr>
  </w:style>
  <w:style w:type="paragraph" w:styleId="Tekstkomentarza">
    <w:name w:val="annotation text"/>
    <w:basedOn w:val="Normalny"/>
    <w:qFormat/>
    <w:rPr>
      <w:sz w:val="20"/>
      <w:szCs w:val="20"/>
    </w:rPr>
  </w:style>
  <w:style w:type="paragraph" w:styleId="Tematkomentarza">
    <w:name w:val="annotation subject"/>
    <w:basedOn w:val="Tekstkomentarza"/>
    <w:next w:val="Tekstkomentarza"/>
    <w:qFormat/>
    <w:rPr>
      <w:b/>
      <w:bCs/>
    </w:rPr>
  </w:style>
  <w:style w:type="paragraph" w:styleId="Tekstdymka">
    <w:name w:val="Balloon Text"/>
    <w:basedOn w:val="Normalny"/>
    <w:qFormat/>
    <w:rPr>
      <w:rFonts w:ascii="Tahoma" w:hAnsi="Tahoma" w:cs="Tahoma"/>
      <w:sz w:val="16"/>
      <w:szCs w:val="16"/>
    </w:rPr>
  </w:style>
  <w:style w:type="paragraph" w:styleId="Tekstpodstawowy3">
    <w:name w:val="Body Text 3"/>
    <w:basedOn w:val="Normalny"/>
    <w:qFormat/>
    <w:pPr>
      <w:jc w:val="both"/>
    </w:pPr>
  </w:style>
  <w:style w:type="paragraph" w:customStyle="1" w:styleId="NormalnyWyjustowany">
    <w:name w:val="Normalny + Wyjustowany"/>
    <w:basedOn w:val="Nagwek2"/>
    <w:qFormat/>
    <w:pPr>
      <w:tabs>
        <w:tab w:val="clear" w:pos="0"/>
      </w:tabs>
      <w:ind w:left="1361" w:hanging="284"/>
    </w:pPr>
  </w:style>
  <w:style w:type="paragraph" w:styleId="Akapitzlist">
    <w:name w:val="List Paragraph"/>
    <w:basedOn w:val="Normalny"/>
    <w:qFormat/>
    <w:pPr>
      <w:spacing w:after="160" w:line="254" w:lineRule="auto"/>
      <w:ind w:left="720"/>
      <w:contextualSpacing/>
    </w:pPr>
    <w:rPr>
      <w:rFonts w:ascii="Calibri" w:eastAsia="Calibri" w:hAnsi="Calibri" w:cs="Calibri"/>
      <w:sz w:val="22"/>
      <w:szCs w:val="22"/>
    </w:rPr>
  </w:style>
  <w:style w:type="paragraph" w:customStyle="1" w:styleId="WW-Tretekstu">
    <w:name w:val="WW-Treść tekstu"/>
    <w:basedOn w:val="Normalny"/>
    <w:qFormat/>
    <w:pPr>
      <w:spacing w:after="120" w:line="276" w:lineRule="auto"/>
      <w:textAlignment w:val="auto"/>
    </w:pPr>
    <w:rPr>
      <w:color w:val="00000A"/>
    </w:rPr>
  </w:style>
  <w:style w:type="paragraph" w:customStyle="1" w:styleId="LO-normal">
    <w:name w:val="LO-normal"/>
    <w:qFormat/>
    <w:pPr>
      <w:spacing w:after="200" w:line="276" w:lineRule="auto"/>
    </w:pPr>
    <w:rPr>
      <w:rFonts w:ascii="Calibri" w:eastAsia="Calibri" w:hAnsi="Calibri" w:cs="Calibri"/>
      <w:sz w:val="22"/>
      <w:szCs w:val="22"/>
      <w:lang w:val="pl-PL"/>
    </w:rPr>
  </w:style>
  <w:style w:type="paragraph" w:styleId="Zwykytekst">
    <w:name w:val="Plain Text"/>
    <w:basedOn w:val="Normalny"/>
    <w:qFormat/>
    <w:pPr>
      <w:suppressAutoHyphens w:val="0"/>
      <w:textAlignment w:val="auto"/>
    </w:pPr>
    <w:rPr>
      <w:rFonts w:ascii="Consolas" w:eastAsia="Calibri" w:hAnsi="Consolas" w:cs="Consolas"/>
      <w:sz w:val="21"/>
      <w:szCs w:val="21"/>
    </w:rPr>
  </w:style>
  <w:style w:type="paragraph" w:customStyle="1" w:styleId="Default">
    <w:name w:val="Default"/>
    <w:qFormat/>
    <w:pPr>
      <w:autoSpaceDE w:val="0"/>
    </w:pPr>
    <w:rPr>
      <w:rFonts w:ascii="Arial" w:eastAsia="Calibri" w:hAnsi="Arial" w:cs="Arial"/>
      <w:color w:val="000000"/>
      <w:lang w:val="pl-PL" w:bidi="ar-SA"/>
    </w:rPr>
  </w:style>
  <w:style w:type="paragraph" w:styleId="Bezodstpw">
    <w:name w:val="No Spacing"/>
    <w:qFormat/>
    <w:rPr>
      <w:rFonts w:ascii="Calibri" w:eastAsia="Calibri" w:hAnsi="Calibri" w:cs="Calibri"/>
      <w:sz w:val="22"/>
      <w:szCs w:val="22"/>
      <w:lang w:val="en-US" w:bidi="ar-SA"/>
    </w:rPr>
  </w:style>
  <w:style w:type="paragraph" w:customStyle="1" w:styleId="pf0">
    <w:name w:val="pf0"/>
    <w:basedOn w:val="Normalny"/>
    <w:qFormat/>
    <w:pPr>
      <w:suppressAutoHyphens w:val="0"/>
      <w:spacing w:before="280" w:after="280"/>
      <w:textAlignment w:val="auto"/>
    </w:pPr>
  </w:style>
  <w:style w:type="paragraph" w:styleId="NormalnyWeb">
    <w:name w:val="Normal (Web)"/>
    <w:basedOn w:val="Normalny"/>
    <w:qFormat/>
    <w:pPr>
      <w:suppressAutoHyphens w:val="0"/>
      <w:spacing w:before="280" w:after="280"/>
      <w:textAlignment w:val="auto"/>
    </w:pPr>
  </w:style>
  <w:style w:type="paragraph" w:styleId="Tekstprzypisudolnego">
    <w:name w:val="footnote text"/>
    <w:basedOn w:val="Normalny"/>
    <w:pPr>
      <w:suppressAutoHyphens w:val="0"/>
      <w:textAlignment w:val="auto"/>
    </w:pPr>
    <w:rPr>
      <w:rFonts w:ascii="Calibri" w:eastAsia="Calibri" w:hAnsi="Calibri"/>
      <w:sz w:val="20"/>
      <w:szCs w:val="20"/>
    </w:rPr>
  </w:style>
  <w:style w:type="paragraph" w:styleId="Poprawka">
    <w:name w:val="Revision"/>
    <w:qFormat/>
    <w:rPr>
      <w:rFonts w:ascii="Times New Roman" w:eastAsia="Times New Roman" w:hAnsi="Times New Roman" w:cs="Times New Roman"/>
      <w:lang w:val="pl-PL" w:bidi="ar-SA"/>
    </w:rPr>
  </w:style>
  <w:style w:type="paragraph" w:customStyle="1" w:styleId="Standard">
    <w:name w:val="Standard"/>
    <w:qFormat/>
    <w:pPr>
      <w:textAlignment w:val="baseline"/>
    </w:pPr>
    <w:rPr>
      <w:rFonts w:ascii="Arial" w:eastAsia="Times New Roman" w:hAnsi="Arial" w:cs="Arial"/>
      <w:kern w:val="2"/>
      <w:szCs w:val="20"/>
      <w:lang w:val="pl-PL" w:bidi="ar-SA"/>
    </w:rPr>
  </w:style>
  <w:style w:type="paragraph" w:customStyle="1" w:styleId="Zawartotabeli">
    <w:name w:val="Zawartość tabeli"/>
    <w:basedOn w:val="Normalny"/>
    <w:qFormat/>
    <w:pPr>
      <w:widowControl w:val="0"/>
      <w:suppressLineNumbers/>
    </w:pPr>
  </w:style>
  <w:style w:type="paragraph" w:customStyle="1" w:styleId="Nagwektabeli">
    <w:name w:val="Nagłówek tabeli"/>
    <w:basedOn w:val="Zawartotabeli"/>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character" w:styleId="Hipercze">
    <w:name w:val="Hyperlink"/>
    <w:basedOn w:val="Domylnaczcionkaakapitu"/>
    <w:uiPriority w:val="99"/>
    <w:unhideWhenUsed/>
    <w:rsid w:val="00842D24"/>
    <w:rPr>
      <w:color w:val="0563C1" w:themeColor="hyperlink"/>
      <w:u w:val="single"/>
    </w:rPr>
  </w:style>
  <w:style w:type="numbering" w:customStyle="1" w:styleId="WWNum3">
    <w:name w:val="WWNum3"/>
    <w:basedOn w:val="Bezlisty"/>
    <w:rsid w:val="000B0056"/>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042548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ProPublico.pl/" TargetMode="External"/><Relationship Id="rId12" Type="http://schemas.openxmlformats.org/officeDocument/2006/relationships/image" Target="media/image3.wmf"/><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wmf"/><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hyperlink" Target="http://www.dzp.agh.edu.pl/" TargetMode="Externa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21</Pages>
  <Words>8617</Words>
  <Characters>51704</Characters>
  <Application>Microsoft Office Word</Application>
  <DocSecurity>0</DocSecurity>
  <Lines>430</Lines>
  <Paragraphs>120</Paragraphs>
  <ScaleCrop>false</ScaleCrop>
  <HeadingPairs>
    <vt:vector size="2" baseType="variant">
      <vt:variant>
        <vt:lpstr>Tytuł</vt:lpstr>
      </vt:variant>
      <vt:variant>
        <vt:i4>1</vt:i4>
      </vt:variant>
    </vt:vector>
  </HeadingPairs>
  <TitlesOfParts>
    <vt:vector size="1" baseType="lpstr">
      <vt:lpstr>@v_przet@zamaw_nazwa</vt:lpstr>
    </vt:vector>
  </TitlesOfParts>
  <Company/>
  <LinksUpToDate>false</LinksUpToDate>
  <CharactersWithSpaces>60201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Renata Kwas-Rogowska</dc:creator>
  <dc:description/>
  <cp:lastModifiedBy>Joanna Kraińska</cp:lastModifiedBy>
  <cp:revision>2</cp:revision>
  <cp:lastPrinted>2023-11-09T08:56:00Z</cp:lastPrinted>
  <dcterms:created xsi:type="dcterms:W3CDTF">2024-02-14T08:43:00Z</dcterms:created>
  <dcterms:modified xsi:type="dcterms:W3CDTF">2024-02-14T08:43:00Z</dcterms:modified>
  <dc:language>de-DE</dc:language>
</cp:coreProperties>
</file>