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914008" w:rsidP="005C0930">
      <w:pPr>
        <w:spacing w:after="240"/>
        <w:jc w:val="right"/>
        <w:rPr>
          <w:sz w:val="22"/>
          <w:szCs w:val="22"/>
        </w:rPr>
      </w:pPr>
      <w:r w:rsidRPr="0091400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14008">
        <w:rPr>
          <w:sz w:val="22"/>
          <w:szCs w:val="22"/>
        </w:rPr>
        <w:t>2024-01-03</w:t>
      </w:r>
    </w:p>
    <w:p w:rsidR="00914008" w:rsidRPr="00914008" w:rsidRDefault="00914008" w:rsidP="005C0930">
      <w:pPr>
        <w:rPr>
          <w:b/>
          <w:bCs/>
          <w:sz w:val="22"/>
          <w:szCs w:val="22"/>
        </w:rPr>
      </w:pPr>
      <w:r w:rsidRPr="00914008">
        <w:rPr>
          <w:b/>
          <w:bCs/>
          <w:sz w:val="22"/>
          <w:szCs w:val="22"/>
        </w:rPr>
        <w:t>Akademia Górniczo - Hutnicza</w:t>
      </w:r>
    </w:p>
    <w:p w:rsidR="00914008" w:rsidRPr="00914008" w:rsidRDefault="00914008" w:rsidP="005C0930">
      <w:pPr>
        <w:rPr>
          <w:b/>
          <w:bCs/>
          <w:sz w:val="22"/>
          <w:szCs w:val="22"/>
        </w:rPr>
      </w:pPr>
      <w:r w:rsidRPr="00914008">
        <w:rPr>
          <w:b/>
          <w:bCs/>
          <w:sz w:val="22"/>
          <w:szCs w:val="22"/>
        </w:rPr>
        <w:t>im. Stanisława Staszica w Krakowie</w:t>
      </w:r>
    </w:p>
    <w:p w:rsidR="005C0930" w:rsidRPr="00D91931" w:rsidRDefault="00914008" w:rsidP="005C0930">
      <w:pPr>
        <w:rPr>
          <w:b/>
          <w:bCs/>
          <w:sz w:val="22"/>
          <w:szCs w:val="22"/>
        </w:rPr>
      </w:pPr>
      <w:r w:rsidRPr="00914008">
        <w:rPr>
          <w:b/>
          <w:bCs/>
          <w:sz w:val="22"/>
          <w:szCs w:val="22"/>
        </w:rPr>
        <w:t>Dział Zamówień Publicznych</w:t>
      </w:r>
    </w:p>
    <w:p w:rsidR="005C0930" w:rsidRPr="00BD5546" w:rsidRDefault="00914008" w:rsidP="005C0930">
      <w:pPr>
        <w:rPr>
          <w:sz w:val="22"/>
          <w:szCs w:val="22"/>
        </w:rPr>
      </w:pPr>
      <w:r w:rsidRPr="0091400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14008">
        <w:rPr>
          <w:sz w:val="22"/>
          <w:szCs w:val="22"/>
        </w:rPr>
        <w:t>30</w:t>
      </w:r>
    </w:p>
    <w:p w:rsidR="005C0930" w:rsidRPr="00BD5546" w:rsidRDefault="00914008" w:rsidP="005C0930">
      <w:pPr>
        <w:rPr>
          <w:sz w:val="22"/>
          <w:szCs w:val="22"/>
        </w:rPr>
      </w:pPr>
      <w:r w:rsidRPr="0091400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14008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14008" w:rsidRPr="00914008">
        <w:rPr>
          <w:b/>
          <w:sz w:val="22"/>
          <w:szCs w:val="22"/>
        </w:rPr>
        <w:t>KC-zp.272-747/23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C5407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C5407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C5407B" w:rsidRPr="00C5407B" w:rsidRDefault="00C5407B" w:rsidP="00C5407B"/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14008" w:rsidRPr="00914008">
        <w:rPr>
          <w:sz w:val="22"/>
          <w:szCs w:val="22"/>
        </w:rPr>
        <w:t xml:space="preserve">Tryb podstawowy bez negocjacji - art. 275 pkt. 1 ustawy </w:t>
      </w:r>
      <w:proofErr w:type="spellStart"/>
      <w:r w:rsidR="00914008" w:rsidRPr="0091400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14008" w:rsidRPr="00914008">
        <w:rPr>
          <w:b/>
          <w:bCs/>
          <w:sz w:val="22"/>
          <w:szCs w:val="22"/>
        </w:rPr>
        <w:t>podtrzymanie wsparcia technicznego (</w:t>
      </w:r>
      <w:proofErr w:type="spellStart"/>
      <w:r w:rsidR="00914008" w:rsidRPr="00914008">
        <w:rPr>
          <w:b/>
          <w:bCs/>
          <w:sz w:val="22"/>
          <w:szCs w:val="22"/>
        </w:rPr>
        <w:t>maintenance</w:t>
      </w:r>
      <w:proofErr w:type="spellEnd"/>
      <w:r w:rsidR="00914008" w:rsidRPr="00914008">
        <w:rPr>
          <w:b/>
          <w:bCs/>
          <w:sz w:val="22"/>
          <w:szCs w:val="22"/>
        </w:rPr>
        <w:t xml:space="preserve">) dla komercyjnej licencji programu Petrel </w:t>
      </w:r>
      <w:proofErr w:type="spellStart"/>
      <w:r w:rsidR="00914008" w:rsidRPr="00914008">
        <w:rPr>
          <w:b/>
          <w:bCs/>
          <w:sz w:val="22"/>
          <w:szCs w:val="22"/>
        </w:rPr>
        <w:t>Combined</w:t>
      </w:r>
      <w:proofErr w:type="spellEnd"/>
      <w:r w:rsidR="00914008" w:rsidRPr="00914008">
        <w:rPr>
          <w:b/>
          <w:bCs/>
          <w:sz w:val="22"/>
          <w:szCs w:val="22"/>
        </w:rPr>
        <w:t xml:space="preserve"> </w:t>
      </w:r>
      <w:proofErr w:type="spellStart"/>
      <w:r w:rsidR="00914008" w:rsidRPr="00914008">
        <w:rPr>
          <w:b/>
          <w:bCs/>
          <w:sz w:val="22"/>
          <w:szCs w:val="22"/>
        </w:rPr>
        <w:t>Core</w:t>
      </w:r>
      <w:proofErr w:type="spellEnd"/>
      <w:r w:rsidR="00914008" w:rsidRPr="00914008">
        <w:rPr>
          <w:b/>
          <w:bCs/>
          <w:sz w:val="22"/>
          <w:szCs w:val="22"/>
        </w:rPr>
        <w:t xml:space="preserve"> System na okres 24 miesięcy - KC-zp.272-747/23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14008" w:rsidRPr="00914008">
        <w:rPr>
          <w:b/>
          <w:sz w:val="22"/>
          <w:szCs w:val="22"/>
        </w:rPr>
        <w:t>KC-zp.272-747/23</w:t>
      </w:r>
      <w:r w:rsidRPr="006A5DF1">
        <w:rPr>
          <w:b/>
          <w:sz w:val="22"/>
          <w:szCs w:val="22"/>
        </w:rPr>
        <w:t>.</w:t>
      </w:r>
    </w:p>
    <w:p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5407B" w:rsidRPr="00C5407B" w:rsidRDefault="00C5407B" w:rsidP="00431ECB">
      <w:pPr>
        <w:spacing w:before="120" w:after="120"/>
        <w:jc w:val="both"/>
        <w:rPr>
          <w:b/>
          <w:sz w:val="22"/>
          <w:szCs w:val="22"/>
        </w:rPr>
      </w:pPr>
      <w:r w:rsidRPr="00C5407B">
        <w:rPr>
          <w:b/>
          <w:sz w:val="22"/>
          <w:szCs w:val="22"/>
        </w:rPr>
        <w:t>pkt 21.1 SWZ</w:t>
      </w:r>
    </w:p>
    <w:p w:rsidR="00C5407B" w:rsidRPr="00C5407B" w:rsidRDefault="00C5407B" w:rsidP="00C5407B">
      <w:pPr>
        <w:jc w:val="both"/>
        <w:rPr>
          <w:sz w:val="22"/>
          <w:szCs w:val="22"/>
          <w:u w:val="single"/>
        </w:rPr>
      </w:pPr>
      <w:r w:rsidRPr="00C5407B">
        <w:rPr>
          <w:sz w:val="22"/>
          <w:szCs w:val="22"/>
          <w:u w:val="single"/>
        </w:rPr>
        <w:t>zamiast:</w:t>
      </w:r>
    </w:p>
    <w:p w:rsidR="00C5407B" w:rsidRDefault="00C5407B" w:rsidP="00C5407B">
      <w:pPr>
        <w:jc w:val="both"/>
        <w:rPr>
          <w:sz w:val="22"/>
          <w:szCs w:val="22"/>
        </w:rPr>
      </w:pPr>
      <w:r>
        <w:rPr>
          <w:sz w:val="22"/>
          <w:szCs w:val="22"/>
        </w:rPr>
        <w:t>Czas reakcji na zgłoszenie awarii</w:t>
      </w:r>
    </w:p>
    <w:p w:rsidR="00C5407B" w:rsidRDefault="00C5407B" w:rsidP="00C5407B">
      <w:pPr>
        <w:jc w:val="both"/>
        <w:rPr>
          <w:sz w:val="22"/>
          <w:szCs w:val="22"/>
          <w:u w:val="single"/>
        </w:rPr>
      </w:pPr>
    </w:p>
    <w:p w:rsidR="00C5407B" w:rsidRPr="00C5407B" w:rsidRDefault="00C5407B" w:rsidP="00C5407B">
      <w:pPr>
        <w:jc w:val="both"/>
        <w:rPr>
          <w:sz w:val="22"/>
          <w:szCs w:val="22"/>
          <w:u w:val="single"/>
        </w:rPr>
      </w:pPr>
      <w:r w:rsidRPr="00C5407B">
        <w:rPr>
          <w:sz w:val="22"/>
          <w:szCs w:val="22"/>
          <w:u w:val="single"/>
        </w:rPr>
        <w:t>powinno być:</w:t>
      </w:r>
    </w:p>
    <w:p w:rsidR="00C5407B" w:rsidRDefault="00C5407B" w:rsidP="00C5407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Czas reakcji na zgłoszenie </w:t>
      </w:r>
      <w:r>
        <w:rPr>
          <w:sz w:val="22"/>
          <w:szCs w:val="22"/>
        </w:rPr>
        <w:t>błędów</w:t>
      </w:r>
    </w:p>
    <w:p w:rsidR="00C5407B" w:rsidRPr="00C5407B" w:rsidRDefault="00C5407B" w:rsidP="00431ECB">
      <w:pPr>
        <w:spacing w:before="120" w:after="120"/>
        <w:jc w:val="both"/>
        <w:rPr>
          <w:b/>
          <w:sz w:val="22"/>
          <w:szCs w:val="22"/>
        </w:rPr>
      </w:pPr>
      <w:r w:rsidRPr="00C5407B">
        <w:rPr>
          <w:b/>
          <w:sz w:val="22"/>
          <w:szCs w:val="22"/>
        </w:rPr>
        <w:t>pkt 21.2</w:t>
      </w:r>
    </w:p>
    <w:p w:rsidR="00C5407B" w:rsidRPr="00C5407B" w:rsidRDefault="00C5407B" w:rsidP="00C5407B">
      <w:pPr>
        <w:jc w:val="both"/>
        <w:rPr>
          <w:sz w:val="22"/>
          <w:szCs w:val="22"/>
          <w:u w:val="single"/>
        </w:rPr>
      </w:pPr>
      <w:r w:rsidRPr="00C5407B">
        <w:rPr>
          <w:sz w:val="22"/>
          <w:szCs w:val="22"/>
          <w:u w:val="single"/>
        </w:rPr>
        <w:t>zamiast:</w:t>
      </w:r>
    </w:p>
    <w:p w:rsidR="00C5407B" w:rsidRPr="00915206" w:rsidRDefault="00C5407B" w:rsidP="00C5407B">
      <w:pPr>
        <w:rPr>
          <w:b/>
          <w:bCs/>
          <w:sz w:val="22"/>
          <w:szCs w:val="22"/>
        </w:rPr>
      </w:pPr>
      <w:r w:rsidRPr="00915206">
        <w:rPr>
          <w:b/>
          <w:sz w:val="22"/>
          <w:szCs w:val="22"/>
        </w:rPr>
        <w:t xml:space="preserve">Czas reakcji na </w:t>
      </w:r>
      <w:r>
        <w:rPr>
          <w:b/>
          <w:sz w:val="22"/>
          <w:szCs w:val="22"/>
        </w:rPr>
        <w:t>zgłoszenie awarii</w:t>
      </w:r>
    </w:p>
    <w:p w:rsidR="00C5407B" w:rsidRDefault="00C5407B" w:rsidP="00C5407B">
      <w:pPr>
        <w:rPr>
          <w:sz w:val="22"/>
          <w:szCs w:val="22"/>
          <w:highlight w:val="white"/>
        </w:rPr>
      </w:pPr>
      <w:r>
        <w:rPr>
          <w:sz w:val="22"/>
          <w:szCs w:val="22"/>
          <w:shd w:val="clear" w:color="auto" w:fill="FFFFFF"/>
        </w:rPr>
        <w:t xml:space="preserve">Liczba punktów </w:t>
      </w:r>
      <w:bookmarkStart w:id="0" w:name="_GoBack"/>
      <w:bookmarkEnd w:id="0"/>
      <w:r>
        <w:rPr>
          <w:sz w:val="22"/>
          <w:szCs w:val="22"/>
          <w:shd w:val="clear" w:color="auto" w:fill="FFFFFF"/>
        </w:rPr>
        <w:t xml:space="preserve">= </w:t>
      </w:r>
      <w:proofErr w:type="spellStart"/>
      <w:r>
        <w:rPr>
          <w:sz w:val="22"/>
          <w:szCs w:val="22"/>
          <w:shd w:val="clear" w:color="auto" w:fill="FFFFFF"/>
        </w:rPr>
        <w:t>Wt</w:t>
      </w:r>
      <w:proofErr w:type="spellEnd"/>
      <w:r>
        <w:rPr>
          <w:sz w:val="22"/>
          <w:szCs w:val="22"/>
          <w:shd w:val="clear" w:color="auto" w:fill="FFFFFF"/>
        </w:rPr>
        <w:t xml:space="preserve"> * waga kryterium </w:t>
      </w:r>
    </w:p>
    <w:p w:rsidR="00C5407B" w:rsidRDefault="00C5407B" w:rsidP="00C5407B">
      <w:pPr>
        <w:rPr>
          <w:sz w:val="22"/>
          <w:szCs w:val="22"/>
          <w:highlight w:val="white"/>
        </w:rPr>
      </w:pPr>
      <w:r>
        <w:rPr>
          <w:sz w:val="22"/>
          <w:szCs w:val="22"/>
          <w:shd w:val="clear" w:color="auto" w:fill="FFFFFF"/>
        </w:rPr>
        <w:t>gdzie:</w:t>
      </w:r>
    </w:p>
    <w:p w:rsidR="00C5407B" w:rsidRDefault="00C5407B" w:rsidP="00C5407B">
      <w:pPr>
        <w:rPr>
          <w:sz w:val="22"/>
          <w:szCs w:val="22"/>
          <w:highlight w:val="white"/>
        </w:rPr>
      </w:pPr>
      <w:proofErr w:type="spellStart"/>
      <w:r>
        <w:rPr>
          <w:sz w:val="22"/>
          <w:szCs w:val="22"/>
          <w:shd w:val="clear" w:color="auto" w:fill="FFFFFF"/>
        </w:rPr>
        <w:t>Wt</w:t>
      </w:r>
      <w:proofErr w:type="spellEnd"/>
      <w:r>
        <w:rPr>
          <w:sz w:val="22"/>
          <w:szCs w:val="22"/>
          <w:shd w:val="clear" w:color="auto" w:fill="FFFFFF"/>
        </w:rPr>
        <w:t xml:space="preserve"> – liczba punktów przyznana badanej ofercie zgodnie z poniższymi zasadami:</w:t>
      </w:r>
    </w:p>
    <w:p w:rsidR="00C5407B" w:rsidRDefault="00C5407B" w:rsidP="00C5407B">
      <w:pPr>
        <w:jc w:val="both"/>
      </w:pPr>
      <w:r>
        <w:rPr>
          <w:b/>
        </w:rPr>
        <w:t>0 pkt</w:t>
      </w:r>
      <w:r>
        <w:t xml:space="preserve"> – czas reakcji na zgłoszenie awarii do 48 godzin od momentu zgłoszenia</w:t>
      </w:r>
    </w:p>
    <w:p w:rsidR="00C5407B" w:rsidRDefault="00C5407B" w:rsidP="00C5407B">
      <w:pPr>
        <w:jc w:val="both"/>
      </w:pPr>
      <w:r>
        <w:rPr>
          <w:b/>
        </w:rPr>
        <w:t>50 pkt</w:t>
      </w:r>
      <w:r>
        <w:t xml:space="preserve"> – czas reakcji na zgłoszenie awarii do 36 godzin od momentu zgłoszenia</w:t>
      </w:r>
    </w:p>
    <w:p w:rsidR="00C5407B" w:rsidRDefault="00C5407B" w:rsidP="00C5407B">
      <w:pPr>
        <w:jc w:val="both"/>
      </w:pPr>
      <w:r>
        <w:rPr>
          <w:b/>
        </w:rPr>
        <w:t>100 pkt</w:t>
      </w:r>
      <w:r>
        <w:t xml:space="preserve"> - czas reakcji na zgłoszenie awarii do 24 godzin od momentu zgłoszenia</w:t>
      </w:r>
    </w:p>
    <w:p w:rsidR="00C5407B" w:rsidRDefault="00C5407B" w:rsidP="00C5407B">
      <w:pPr>
        <w:jc w:val="both"/>
        <w:rPr>
          <w:sz w:val="22"/>
          <w:szCs w:val="22"/>
          <w:u w:val="single"/>
        </w:rPr>
      </w:pPr>
    </w:p>
    <w:p w:rsidR="00C5407B" w:rsidRPr="00C5407B" w:rsidRDefault="00C5407B" w:rsidP="00C5407B">
      <w:pPr>
        <w:jc w:val="both"/>
        <w:rPr>
          <w:sz w:val="22"/>
          <w:szCs w:val="22"/>
          <w:u w:val="single"/>
        </w:rPr>
      </w:pPr>
      <w:r w:rsidRPr="00C5407B">
        <w:rPr>
          <w:sz w:val="22"/>
          <w:szCs w:val="22"/>
          <w:u w:val="single"/>
        </w:rPr>
        <w:t>powinno być:</w:t>
      </w:r>
    </w:p>
    <w:p w:rsidR="00C5407B" w:rsidRPr="00915206" w:rsidRDefault="00C5407B" w:rsidP="00C5407B">
      <w:pPr>
        <w:rPr>
          <w:b/>
          <w:bCs/>
          <w:sz w:val="22"/>
          <w:szCs w:val="22"/>
        </w:rPr>
      </w:pPr>
      <w:r w:rsidRPr="00915206">
        <w:rPr>
          <w:b/>
          <w:sz w:val="22"/>
          <w:szCs w:val="22"/>
        </w:rPr>
        <w:t xml:space="preserve">Czas reakcji na </w:t>
      </w:r>
      <w:r>
        <w:rPr>
          <w:b/>
          <w:sz w:val="22"/>
          <w:szCs w:val="22"/>
        </w:rPr>
        <w:t xml:space="preserve">zgłoszenie </w:t>
      </w:r>
      <w:r>
        <w:rPr>
          <w:b/>
          <w:sz w:val="22"/>
          <w:szCs w:val="22"/>
        </w:rPr>
        <w:t>błędów</w:t>
      </w:r>
    </w:p>
    <w:p w:rsidR="00C5407B" w:rsidRDefault="00C5407B" w:rsidP="00C5407B">
      <w:pPr>
        <w:rPr>
          <w:sz w:val="22"/>
          <w:szCs w:val="22"/>
          <w:highlight w:val="white"/>
        </w:rPr>
      </w:pPr>
      <w:r>
        <w:rPr>
          <w:sz w:val="22"/>
          <w:szCs w:val="22"/>
          <w:shd w:val="clear" w:color="auto" w:fill="FFFFFF"/>
        </w:rPr>
        <w:t xml:space="preserve">Liczba punktów = </w:t>
      </w:r>
      <w:proofErr w:type="spellStart"/>
      <w:r>
        <w:rPr>
          <w:sz w:val="22"/>
          <w:szCs w:val="22"/>
          <w:shd w:val="clear" w:color="auto" w:fill="FFFFFF"/>
        </w:rPr>
        <w:t>Wt</w:t>
      </w:r>
      <w:proofErr w:type="spellEnd"/>
      <w:r>
        <w:rPr>
          <w:sz w:val="22"/>
          <w:szCs w:val="22"/>
          <w:shd w:val="clear" w:color="auto" w:fill="FFFFFF"/>
        </w:rPr>
        <w:t xml:space="preserve"> * waga kryterium </w:t>
      </w:r>
    </w:p>
    <w:p w:rsidR="00C5407B" w:rsidRDefault="00C5407B" w:rsidP="00C5407B">
      <w:pPr>
        <w:rPr>
          <w:sz w:val="22"/>
          <w:szCs w:val="22"/>
          <w:highlight w:val="white"/>
        </w:rPr>
      </w:pPr>
      <w:r>
        <w:rPr>
          <w:sz w:val="22"/>
          <w:szCs w:val="22"/>
          <w:shd w:val="clear" w:color="auto" w:fill="FFFFFF"/>
        </w:rPr>
        <w:t>gdzie:</w:t>
      </w:r>
    </w:p>
    <w:p w:rsidR="00C5407B" w:rsidRDefault="00C5407B" w:rsidP="00C5407B">
      <w:pPr>
        <w:rPr>
          <w:sz w:val="22"/>
          <w:szCs w:val="22"/>
          <w:highlight w:val="white"/>
        </w:rPr>
      </w:pPr>
      <w:proofErr w:type="spellStart"/>
      <w:r>
        <w:rPr>
          <w:sz w:val="22"/>
          <w:szCs w:val="22"/>
          <w:shd w:val="clear" w:color="auto" w:fill="FFFFFF"/>
        </w:rPr>
        <w:t>Wt</w:t>
      </w:r>
      <w:proofErr w:type="spellEnd"/>
      <w:r>
        <w:rPr>
          <w:sz w:val="22"/>
          <w:szCs w:val="22"/>
          <w:shd w:val="clear" w:color="auto" w:fill="FFFFFF"/>
        </w:rPr>
        <w:t xml:space="preserve"> – liczba punktów przyznana badanej ofercie zgodnie z poniższymi zasadami:</w:t>
      </w:r>
    </w:p>
    <w:p w:rsidR="00C5407B" w:rsidRDefault="00C5407B" w:rsidP="00C5407B">
      <w:pPr>
        <w:jc w:val="both"/>
      </w:pPr>
      <w:r>
        <w:rPr>
          <w:b/>
        </w:rPr>
        <w:t>0 pkt</w:t>
      </w:r>
      <w:r>
        <w:t xml:space="preserve"> – czas reakcji na zgłoszenie </w:t>
      </w:r>
      <w:r>
        <w:t>błędów w oprogramowaniu</w:t>
      </w:r>
      <w:r>
        <w:t xml:space="preserve"> do 48 godzin od momentu zgłoszenia</w:t>
      </w:r>
    </w:p>
    <w:p w:rsidR="00C5407B" w:rsidRDefault="00C5407B" w:rsidP="00C5407B">
      <w:pPr>
        <w:jc w:val="both"/>
      </w:pPr>
      <w:r>
        <w:rPr>
          <w:b/>
        </w:rPr>
        <w:t>50 pkt</w:t>
      </w:r>
      <w:r>
        <w:t xml:space="preserve"> – czas reakcji na zgłoszenie błędów w oprogramowaniu do 36 godzin od momentu zgłoszenia</w:t>
      </w:r>
    </w:p>
    <w:p w:rsidR="00C5407B" w:rsidRDefault="00C5407B" w:rsidP="00C5407B">
      <w:pPr>
        <w:jc w:val="both"/>
      </w:pPr>
      <w:r>
        <w:rPr>
          <w:b/>
        </w:rPr>
        <w:t>100 pkt</w:t>
      </w:r>
      <w:r>
        <w:t xml:space="preserve"> - czas reakcji na zgłoszenie błędów w oprogramowaniu do 24 godzin od momentu zgłoszenia</w:t>
      </w:r>
    </w:p>
    <w:p w:rsidR="00C5407B" w:rsidRDefault="00C5407B" w:rsidP="00431ECB">
      <w:pPr>
        <w:spacing w:before="120" w:after="120"/>
        <w:jc w:val="both"/>
        <w:rPr>
          <w:sz w:val="22"/>
          <w:szCs w:val="22"/>
        </w:rPr>
      </w:pPr>
    </w:p>
    <w:p w:rsidR="00C5407B" w:rsidRPr="00C5407B" w:rsidRDefault="00C5407B" w:rsidP="00C5407B">
      <w:pPr>
        <w:jc w:val="both"/>
        <w:rPr>
          <w:i/>
          <w:sz w:val="22"/>
          <w:szCs w:val="22"/>
        </w:rPr>
      </w:pPr>
      <w:r w:rsidRPr="00C5407B">
        <w:rPr>
          <w:i/>
          <w:sz w:val="22"/>
          <w:szCs w:val="22"/>
        </w:rPr>
        <w:t>Zamawiający wprowadza nowy wzór formularza oferty oraz nowy wzór umowy.</w:t>
      </w:r>
    </w:p>
    <w:p w:rsidR="005C0930" w:rsidRPr="00E02559" w:rsidRDefault="00C5407B" w:rsidP="00C5407B">
      <w:pPr>
        <w:jc w:val="both"/>
        <w:rPr>
          <w:szCs w:val="24"/>
        </w:rPr>
      </w:pPr>
      <w:r w:rsidRPr="00C5407B">
        <w:rPr>
          <w:i/>
          <w:sz w:val="22"/>
          <w:szCs w:val="22"/>
        </w:rPr>
        <w:t>Powyższe zmiany stanowią integralną część SWZ.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AF8" w:rsidRDefault="00170AF8">
      <w:r>
        <w:separator/>
      </w:r>
    </w:p>
  </w:endnote>
  <w:endnote w:type="continuationSeparator" w:id="0">
    <w:p w:rsidR="00170AF8" w:rsidRDefault="00170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AF8" w:rsidRDefault="00170AF8">
      <w:r>
        <w:separator/>
      </w:r>
    </w:p>
  </w:footnote>
  <w:footnote w:type="continuationSeparator" w:id="0">
    <w:p w:rsidR="00170AF8" w:rsidRDefault="00170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008" w:rsidRDefault="009140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008" w:rsidRDefault="009140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008" w:rsidRDefault="009140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AF8"/>
    <w:rsid w:val="00057D02"/>
    <w:rsid w:val="000613E0"/>
    <w:rsid w:val="00170AF8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008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C5407B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3C6A9A"/>
  <w15:chartTrackingRefBased/>
  <w15:docId w15:val="{86E893DA-5188-4B0F-A657-82934FF62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299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2024-01-03T11:49:00Z</dcterms:created>
  <dcterms:modified xsi:type="dcterms:W3CDTF">2024-01-03T11:55:00Z</dcterms:modified>
</cp:coreProperties>
</file>