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rsidR="00C24737" w:rsidRDefault="00C24737" w:rsidP="00C24737">
      <w:pPr>
        <w:spacing w:after="387" w:line="266" w:lineRule="auto"/>
        <w:ind w:left="0" w:right="-7" w:firstLine="0"/>
        <w:rPr>
          <w:rFonts w:ascii="Arial" w:hAnsi="Arial" w:cs="Arial"/>
        </w:rPr>
      </w:pPr>
    </w:p>
    <w:p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BA01B0">
            <w:pPr>
              <w:spacing w:before="120" w:after="120" w:line="254" w:lineRule="auto"/>
              <w:ind w:left="0" w:right="0" w:firstLine="0"/>
              <w:jc w:val="left"/>
              <w:rPr>
                <w:rFonts w:ascii="Arial" w:hAnsi="Arial" w:cs="Arial"/>
                <w:sz w:val="18"/>
                <w:szCs w:val="18"/>
                <w:lang w:eastAsia="en-US"/>
              </w:rPr>
            </w:pPr>
            <w:r w:rsidRPr="00BA01B0">
              <w:rPr>
                <w:rFonts w:ascii="Arial" w:hAnsi="Arial" w:cs="Arial"/>
                <w:sz w:val="18"/>
                <w:szCs w:val="18"/>
                <w:lang w:eastAsia="en-US"/>
              </w:rPr>
              <w:t>Akademia Górniczo - Hutnicza im. Stanisława Staszica w Krakowie</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BA01B0">
            <w:pPr>
              <w:spacing w:before="120" w:after="120" w:line="254" w:lineRule="auto"/>
              <w:ind w:left="0" w:right="0" w:firstLine="0"/>
              <w:jc w:val="left"/>
              <w:rPr>
                <w:rFonts w:ascii="Arial" w:hAnsi="Arial" w:cs="Arial"/>
                <w:sz w:val="18"/>
                <w:szCs w:val="18"/>
                <w:lang w:eastAsia="en-US"/>
              </w:rPr>
            </w:pPr>
            <w:r w:rsidRPr="00BA01B0">
              <w:rPr>
                <w:rFonts w:ascii="Arial" w:hAnsi="Arial" w:cs="Arial"/>
                <w:sz w:val="18"/>
                <w:szCs w:val="18"/>
                <w:lang w:eastAsia="en-US"/>
              </w:rPr>
              <w:t>dostawa układu do ultraszybkiej spektroskopii stanów wzbudzonych w zakresie od ultrafioletu do podczerwieni dla ACMiN AGH - KC-zp.272-704/23</w:t>
            </w:r>
          </w:p>
        </w:tc>
      </w:tr>
      <w:tr w:rsidR="00BA01B0" w:rsidRPr="00C24737" w:rsidTr="00B22990">
        <w:trPr>
          <w:trHeight w:val="315"/>
        </w:trPr>
        <w:tc>
          <w:tcPr>
            <w:tcW w:w="4645" w:type="dxa"/>
            <w:tcBorders>
              <w:top w:val="single" w:sz="4" w:space="0" w:color="000000"/>
              <w:left w:val="single" w:sz="4" w:space="0" w:color="000000"/>
              <w:bottom w:val="single" w:sz="4" w:space="0" w:color="000000"/>
              <w:right w:val="single" w:sz="4" w:space="0" w:color="000000"/>
            </w:tcBorders>
            <w:hideMark/>
          </w:tcPr>
          <w:p w:rsidR="00BA01B0" w:rsidRDefault="00BA01B0" w:rsidP="00B22990">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BA01B0" w:rsidRDefault="00BA01B0" w:rsidP="00B22990">
            <w:pPr>
              <w:spacing w:before="120" w:after="0" w:line="254" w:lineRule="auto"/>
              <w:ind w:left="0" w:right="0" w:firstLine="0"/>
              <w:jc w:val="left"/>
              <w:rPr>
                <w:rFonts w:ascii="Arial" w:hAnsi="Arial" w:cs="Arial"/>
                <w:sz w:val="18"/>
                <w:szCs w:val="18"/>
                <w:lang w:eastAsia="en-US"/>
              </w:rPr>
            </w:pPr>
            <w:r w:rsidRPr="00BA01B0">
              <w:rPr>
                <w:rFonts w:ascii="Arial" w:hAnsi="Arial" w:cs="Arial"/>
                <w:sz w:val="18"/>
                <w:szCs w:val="18"/>
                <w:lang w:eastAsia="en-US"/>
              </w:rPr>
              <w:t>KC-zp.272-704/23</w:t>
            </w:r>
          </w:p>
        </w:tc>
      </w:tr>
    </w:tbl>
    <w:p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0"/>
        </w:trPr>
        <w:tc>
          <w:tcPr>
            <w:tcW w:w="4645" w:type="dxa"/>
            <w:tcBorders>
              <w:top w:val="nil"/>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rsidR="00C24737" w:rsidRDefault="00C24737">
            <w:pPr>
              <w:spacing w:after="0" w:line="254" w:lineRule="auto"/>
              <w:ind w:left="0" w:right="0" w:firstLine="0"/>
              <w:jc w:val="left"/>
              <w:rPr>
                <w:rFonts w:ascii="Arial" w:hAnsi="Arial" w:cs="Arial"/>
                <w:sz w:val="22"/>
                <w:szCs w:val="20"/>
                <w:lang w:eastAsia="en-US"/>
              </w:rPr>
            </w:pPr>
          </w:p>
        </w:tc>
      </w:tr>
      <w:tr w:rsidR="00C24737" w:rsidRPr="00C2473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defaworyzowanych? </w:t>
            </w:r>
          </w:p>
          <w:p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13"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w:t>
            </w:r>
            <w:r>
              <w:rPr>
                <w:rFonts w:ascii="Arial" w:eastAsia="Times New Roman" w:hAnsi="Arial" w:cs="Arial"/>
                <w:color w:val="auto"/>
                <w:sz w:val="18"/>
                <w:szCs w:val="18"/>
                <w:lang w:eastAsia="en-US"/>
              </w:rPr>
              <w:lastRenderedPageBreak/>
              <w:t xml:space="preserve">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rsidP="00CB4489">
            <w:pPr>
              <w:spacing w:after="98" w:line="254" w:lineRule="auto"/>
              <w:ind w:left="0" w:right="0" w:firstLine="0"/>
              <w:jc w:val="left"/>
              <w:rPr>
                <w:rFonts w:ascii="Arial" w:eastAsia="Times New Roman" w:hAnsi="Arial" w:cs="Arial"/>
                <w:i/>
                <w:sz w:val="22"/>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rsidR="00C24737" w:rsidRDefault="00C24737">
            <w:pPr>
              <w:spacing w:after="0" w:line="240" w:lineRule="auto"/>
              <w:ind w:left="0"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before="120" w:after="0" w:line="254" w:lineRule="auto"/>
              <w:ind w:left="0" w:right="0" w:firstLine="0"/>
              <w:jc w:val="left"/>
              <w:rPr>
                <w:rFonts w:ascii="Arial" w:eastAsia="Times New Roman" w:hAnsi="Arial" w:cs="Arial"/>
                <w:sz w:val="18"/>
                <w:szCs w:val="18"/>
                <w:lang w:eastAsia="en-US"/>
              </w:rPr>
            </w:pPr>
          </w:p>
          <w:p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rsidR="00C24737" w:rsidRDefault="00C24737">
            <w:pPr>
              <w:spacing w:before="120" w:after="0" w:line="254" w:lineRule="auto"/>
              <w:ind w:right="0"/>
              <w:jc w:val="left"/>
              <w:rPr>
                <w:rFonts w:ascii="Arial" w:hAnsi="Arial" w:cs="Arial"/>
                <w:sz w:val="18"/>
                <w:szCs w:val="18"/>
                <w:lang w:eastAsia="en-US"/>
              </w:rPr>
            </w:pP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p>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 xml:space="preserve">W stosownych przypadkach proszę podać imię i nazwisko (imiona i nazwiska) oraz adres(-y) osoby (osób) upoważnionej(-ych) do reprezentowania wykonawcy na potrzeby niniejszego postępowania o udzielenie zamówienia.  </w:t>
            </w:r>
          </w:p>
        </w:tc>
      </w:tr>
    </w:tbl>
    <w:p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before="240" w:after="0" w:line="254" w:lineRule="auto"/>
        <w:ind w:left="0" w:right="0" w:firstLine="0"/>
        <w:jc w:val="left"/>
        <w:rPr>
          <w:rFonts w:ascii="Arial" w:hAnsi="Arial" w:cs="Arial"/>
        </w:rPr>
      </w:pPr>
    </w:p>
    <w:p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 xml:space="preserve">długość okresu wykluczenia […] oraz punkt (-y), którego (-ych) to dotyczy.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rsidR="00C24737" w:rsidRDefault="00C24737" w:rsidP="00C24737"/>
    <w:p w:rsidR="00C24737" w:rsidRDefault="00C24737" w:rsidP="00C24737"/>
    <w:p w:rsidR="00C24737" w:rsidRDefault="00C24737" w:rsidP="00C24737"/>
    <w:p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wskazać: </w:t>
            </w:r>
          </w:p>
          <w:p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342" w:right="0" w:firstLine="0"/>
              <w:jc w:val="left"/>
              <w:rPr>
                <w:rFonts w:ascii="Arial" w:hAnsi="Arial" w:cs="Arial"/>
                <w:sz w:val="18"/>
                <w:szCs w:val="18"/>
                <w:lang w:eastAsia="en-US"/>
              </w:rPr>
            </w:pPr>
          </w:p>
          <w:p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B4489" w:rsidRDefault="00CB4489">
            <w:pPr>
              <w:spacing w:after="0" w:line="240" w:lineRule="auto"/>
              <w:ind w:left="0" w:right="0" w:firstLine="0"/>
              <w:jc w:val="left"/>
              <w:rPr>
                <w:rFonts w:ascii="Arial" w:eastAsia="Calibri" w:hAnsi="Arial" w:cs="Arial"/>
                <w:sz w:val="18"/>
                <w:szCs w:val="18"/>
                <w:lang w:eastAsia="en-US"/>
              </w:rPr>
            </w:pPr>
          </w:p>
          <w:p w:rsidR="00CB4489" w:rsidRDefault="00CB4489">
            <w:pPr>
              <w:spacing w:after="0" w:line="240" w:lineRule="auto"/>
              <w:ind w:left="0" w:right="0" w:firstLine="0"/>
              <w:jc w:val="left"/>
              <w:rPr>
                <w:rFonts w:ascii="Arial" w:eastAsia="Calibri" w:hAnsi="Arial" w:cs="Arial"/>
                <w:sz w:val="18"/>
                <w:szCs w:val="18"/>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428" w:right="0" w:firstLine="0"/>
              <w:jc w:val="left"/>
              <w:rPr>
                <w:rFonts w:ascii="Arial" w:hAnsi="Arial" w:cs="Arial"/>
                <w:sz w:val="18"/>
                <w:szCs w:val="18"/>
                <w:lang w:eastAsia="en-US"/>
              </w:rPr>
            </w:pP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450"/>
        </w:trPr>
        <w:tc>
          <w:tcPr>
            <w:tcW w:w="4645"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Times New Roman" w:hAnsi="Arial" w:cs="Arial"/>
                <w:sz w:val="22"/>
                <w:szCs w:val="20"/>
                <w:lang w:eastAsia="en-US"/>
              </w:rPr>
            </w:pPr>
          </w:p>
          <w:p w:rsidR="00C24737" w:rsidRDefault="00C24737">
            <w:pPr>
              <w:spacing w:after="0" w:line="254" w:lineRule="auto"/>
              <w:ind w:left="0" w:right="0" w:firstLine="0"/>
              <w:jc w:val="left"/>
              <w:rPr>
                <w:rFonts w:ascii="Arial" w:hAnsi="Arial" w:cs="Arial"/>
                <w:sz w:val="18"/>
                <w:szCs w:val="18"/>
                <w:lang w:eastAsia="en-US"/>
              </w:rPr>
            </w:pPr>
          </w:p>
        </w:tc>
      </w:tr>
      <w:tr w:rsidR="00C24737" w:rsidRPr="00C24737" w:rsidTr="00C24737">
        <w:trPr>
          <w:trHeight w:val="210"/>
        </w:trPr>
        <w:tc>
          <w:tcPr>
            <w:tcW w:w="4645" w:type="dxa"/>
            <w:tcBorders>
              <w:top w:val="nil"/>
              <w:left w:val="single" w:sz="4" w:space="0" w:color="000000"/>
              <w:bottom w:val="single" w:sz="4" w:space="0" w:color="000000"/>
              <w:right w:val="single" w:sz="4" w:space="0" w:color="000000"/>
            </w:tcBorders>
          </w:tcPr>
          <w:p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p>
          <w:p w:rsidR="00C24737" w:rsidRDefault="00C24737">
            <w:pPr>
              <w:spacing w:after="0" w:line="240" w:lineRule="auto"/>
              <w:ind w:left="0" w:right="0" w:firstLine="0"/>
              <w:jc w:val="left"/>
              <w:rPr>
                <w:rFonts w:ascii="Arial" w:hAnsi="Arial" w:cs="Arial"/>
                <w:sz w:val="22"/>
                <w:lang w:eastAsia="en-US"/>
              </w:rPr>
            </w:pP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rsidP="00C24737">
            <w:pPr>
              <w:numPr>
                <w:ilvl w:val="0"/>
                <w:numId w:val="32"/>
              </w:numPr>
              <w:spacing w:after="0" w:line="254" w:lineRule="auto"/>
              <w:ind w:left="0"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rsidTr="00C24737">
        <w:trPr>
          <w:trHeight w:val="632"/>
        </w:trPr>
        <w:tc>
          <w:tcPr>
            <w:tcW w:w="4672" w:type="dxa"/>
            <w:tcBorders>
              <w:top w:val="single" w:sz="4" w:space="0" w:color="auto"/>
              <w:left w:val="single" w:sz="4" w:space="0" w:color="auto"/>
              <w:bottom w:val="nil"/>
              <w:right w:val="single" w:sz="4" w:space="0" w:color="auto"/>
            </w:tcBorders>
            <w:hideMark/>
          </w:tcPr>
          <w:p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p>
          <w:p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rsidTr="00C24737">
        <w:trPr>
          <w:trHeight w:val="1290"/>
        </w:trPr>
        <w:tc>
          <w:tcPr>
            <w:tcW w:w="4672" w:type="dxa"/>
            <w:tcBorders>
              <w:top w:val="nil"/>
              <w:left w:val="single" w:sz="4" w:space="0" w:color="auto"/>
              <w:bottom w:val="single" w:sz="4" w:space="0" w:color="auto"/>
              <w:right w:val="single" w:sz="4" w:space="0" w:color="auto"/>
            </w:tcBorders>
          </w:tcPr>
          <w:p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rsidTr="00C24737">
        <w:trPr>
          <w:trHeight w:val="1339"/>
        </w:trPr>
        <w:tc>
          <w:tcPr>
            <w:tcW w:w="4672"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4"/>
                <w:szCs w:val="14"/>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911"/>
        </w:trPr>
        <w:tc>
          <w:tcPr>
            <w:tcW w:w="4672" w:type="dxa"/>
            <w:tcBorders>
              <w:top w:val="nil"/>
              <w:left w:val="single" w:sz="4" w:space="0" w:color="000000"/>
              <w:bottom w:val="single" w:sz="4" w:space="0" w:color="000000"/>
              <w:right w:val="single" w:sz="4" w:space="0" w:color="000000"/>
            </w:tcBorders>
          </w:tcPr>
          <w:p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rsidR="00C24737" w:rsidRDefault="00C24737">
            <w:pPr>
              <w:pStyle w:val="Akapitzlist"/>
              <w:spacing w:before="120" w:after="12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rsidR="00C24737" w:rsidRDefault="00C24737">
            <w:pPr>
              <w:pStyle w:val="Akapitzlist"/>
              <w:spacing w:after="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rsidR="00C24737" w:rsidRDefault="00C24737">
            <w:pPr>
              <w:spacing w:after="0" w:line="240" w:lineRule="auto"/>
              <w:ind w:left="0" w:right="0" w:firstLine="0"/>
              <w:jc w:val="left"/>
              <w:rPr>
                <w:rFonts w:ascii="Arial" w:hAnsi="Arial" w:cs="Arial"/>
                <w:sz w:val="10"/>
                <w:szCs w:val="10"/>
                <w:lang w:eastAsia="en-US"/>
              </w:rPr>
            </w:pPr>
          </w:p>
          <w:p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p>
        </w:tc>
      </w:tr>
    </w:tbl>
    <w:p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rsidR="00C24737" w:rsidRDefault="00C24737">
            <w:pPr>
              <w:pStyle w:val="Akapitzlist"/>
              <w:spacing w:before="120" w:after="120" w:line="254" w:lineRule="auto"/>
              <w:ind w:left="164" w:right="0" w:firstLine="0"/>
              <w:jc w:val="left"/>
              <w:rPr>
                <w:rFonts w:ascii="Arial" w:hAnsi="Arial" w:cs="Arial"/>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rsidR="00C24737" w:rsidRDefault="00C24737" w:rsidP="00C24737"/>
    <w:p w:rsidR="00C24737" w:rsidRDefault="00C24737" w:rsidP="00C24737"/>
    <w:p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rsidR="00C24737" w:rsidRDefault="00C24737">
            <w:pPr>
              <w:spacing w:after="1" w:line="254" w:lineRule="auto"/>
              <w:ind w:left="310" w:right="0" w:hanging="310"/>
              <w:jc w:val="left"/>
              <w:rPr>
                <w:rFonts w:ascii="Arial" w:hAnsi="Arial" w:cs="Arial"/>
                <w:sz w:val="18"/>
                <w:szCs w:val="18"/>
                <w:lang w:eastAsia="en-US"/>
              </w:rPr>
            </w:pPr>
          </w:p>
          <w:p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wymaganego(-ych) wskaźnika(-ów) jest (są) następująca(-e):</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rsidR="00C24737" w:rsidRDefault="00C24737">
            <w:pPr>
              <w:spacing w:after="2" w:line="252"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pStyle w:val="Nagwek1"/>
        <w:ind w:left="0" w:right="0"/>
        <w:rPr>
          <w:rFonts w:ascii="Arial" w:hAnsi="Arial" w:cs="Arial"/>
          <w:szCs w:val="18"/>
        </w:rPr>
      </w:pPr>
    </w:p>
    <w:p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trPr>
                <w:trHeight w:val="349"/>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trPr>
                <w:trHeight w:val="461"/>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pStyle w:val="Akapitzlist"/>
              <w:spacing w:after="0" w:line="254" w:lineRule="auto"/>
              <w:ind w:left="342" w:right="0" w:firstLine="0"/>
              <w:jc w:val="left"/>
              <w:rPr>
                <w:rFonts w:ascii="Arial" w:hAnsi="Arial" w:cs="Arial"/>
                <w:sz w:val="18"/>
                <w:szCs w:val="18"/>
                <w:lang w:eastAsia="en-US"/>
              </w:rPr>
            </w:pPr>
          </w:p>
          <w:p w:rsidR="00C24737" w:rsidRDefault="00C24737">
            <w:pPr>
              <w:pStyle w:val="Akapitzlist"/>
              <w:spacing w:after="120" w:line="276" w:lineRule="auto"/>
              <w:ind w:left="340" w:right="0" w:firstLine="0"/>
              <w:jc w:val="left"/>
              <w:rPr>
                <w:rFonts w:ascii="Arial" w:hAnsi="Arial" w:cs="Arial"/>
                <w:sz w:val="18"/>
                <w:szCs w:val="18"/>
                <w:lang w:eastAsia="en-US"/>
              </w:rPr>
            </w:pPr>
          </w:p>
          <w:p w:rsidR="00C24737" w:rsidRDefault="00C24737">
            <w:pPr>
              <w:pStyle w:val="Akapitzlist"/>
              <w:spacing w:after="120" w:line="254" w:lineRule="auto"/>
              <w:ind w:left="340" w:right="0" w:firstLine="0"/>
              <w:jc w:val="left"/>
              <w:rPr>
                <w:rFonts w:ascii="Arial" w:hAnsi="Arial" w:cs="Arial"/>
                <w:sz w:val="18"/>
                <w:szCs w:val="18"/>
                <w:lang w:eastAsia="en-US"/>
              </w:rPr>
            </w:pPr>
          </w:p>
          <w:p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ind w:left="0" w:firstLine="0"/>
      </w:pPr>
    </w:p>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6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sz w:val="18"/>
          <w:szCs w:val="18"/>
        </w:rPr>
      </w:pPr>
    </w:p>
    <w:p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rsidR="00C24737" w:rsidRDefault="00C24737" w:rsidP="00C24737">
      <w:pPr>
        <w:spacing w:after="0" w:line="254" w:lineRule="auto"/>
        <w:ind w:left="0" w:right="0" w:firstLine="0"/>
        <w:jc w:val="left"/>
        <w:rPr>
          <w:rFonts w:ascii="Arial" w:eastAsia="Calibri" w:hAnsi="Arial" w:cs="Arial"/>
          <w:b/>
          <w:sz w:val="18"/>
          <w:szCs w:val="18"/>
        </w:rPr>
      </w:pPr>
    </w:p>
    <w:p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informacje podane powyżej w częściach II–V są dokładne i prawidłowe oraz że zostały przedstawione z pełną świadomością konsekwencji poważnego wprowadzenia w błąd.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rsidR="00C24737" w:rsidRDefault="00C24737" w:rsidP="00C24737">
      <w:pPr>
        <w:spacing w:after="374" w:line="254" w:lineRule="auto"/>
        <w:ind w:left="0" w:right="0" w:firstLine="0"/>
        <w:jc w:val="left"/>
        <w:rPr>
          <w:rFonts w:ascii="Arial" w:eastAsia="Calibri" w:hAnsi="Arial" w:cs="Arial"/>
          <w:szCs w:val="20"/>
        </w:rPr>
      </w:pPr>
    </w:p>
    <w:p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rsidR="00C24737" w:rsidRDefault="00C24737" w:rsidP="00C24737"/>
    <w:p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0316EF" w:rsidRDefault="000316EF">
      <w:pPr>
        <w:spacing w:after="0" w:line="240" w:lineRule="auto"/>
      </w:pPr>
      <w:r>
        <w:separator/>
      </w:r>
    </w:p>
  </w:endnote>
  <w:endnote w:type="continuationSeparator" w:id="0">
    <w:p w:rsidR="000316EF" w:rsidRDefault="000316E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9F5958" w:rsidRDefault="009F5958">
    <w:pPr>
      <w:pStyle w:val="Stopka"/>
      <w:jc w:val="right"/>
    </w:pPr>
    <w:r>
      <w:fldChar w:fldCharType="begin"/>
    </w:r>
    <w:r>
      <w:instrText>PAGE   \* MERGEFORMAT</w:instrText>
    </w:r>
    <w:r>
      <w:fldChar w:fldCharType="separate"/>
    </w:r>
    <w:r w:rsidR="005A2351">
      <w:rPr>
        <w:noProof/>
      </w:rPr>
      <w:t>10</w:t>
    </w:r>
    <w:r>
      <w:fldChar w:fldCharType="end"/>
    </w:r>
  </w:p>
  <w:p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0316EF" w:rsidRDefault="000316EF">
      <w:pPr>
        <w:spacing w:after="0" w:line="244" w:lineRule="auto"/>
        <w:ind w:left="0" w:right="69" w:firstLine="0"/>
      </w:pPr>
      <w:r>
        <w:separator/>
      </w:r>
    </w:p>
  </w:footnote>
  <w:footnote w:type="continuationSeparator" w:id="0">
    <w:p w:rsidR="000316EF" w:rsidRDefault="000316EF">
      <w:pPr>
        <w:spacing w:after="0" w:line="244" w:lineRule="auto"/>
        <w:ind w:left="0" w:right="69" w:firstLine="0"/>
      </w:pPr>
      <w:r>
        <w:continuationSeparator/>
      </w:r>
    </w:p>
  </w:footnote>
  <w:footnote w:id="1">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2008/841/WSiSW z dnia 24 października 2008r. w sprawie zwalczania przestępczości zorganizowanej (Dz.U. L 300 z 11.11.2008, s. 42</w:t>
      </w:r>
      <w:r>
        <w:rPr>
          <w:rFonts w:ascii="Arial" w:hAnsi="Arial" w:cs="Arial"/>
        </w:rPr>
        <w:t>.</w:t>
      </w:r>
    </w:p>
  </w:footnote>
  <w:footnote w:id="12">
    <w:p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3 Konwencji w sprawie zwalczania korupcji urzędników Wspólnot Europejskich i urzędników państw członkowskich Unii Europejskiej (Dz.U. C 195 z 25.6.1997, s.1) i w art. 2 ust. 1 decyzji ramowej Rady 2003/568/WSiSW z dnia 22 lipca 2003r. w sprawie zwalczania korupcji w sektorze prywatnym (Dz.U. L 192 z 31.7.2003, s. 54). Ta podstawa wykluczenia obejmuje również korupcję w prawie krajowym instytucji zamawiającej (podmiotu zamawiającego) lub wykonawcy. </w:t>
      </w:r>
    </w:p>
  </w:footnote>
  <w:footnote w:id="13">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2002/629/WSiSW (Dz.U. L 101 z 15.4.2011, s. 1).</w:t>
      </w:r>
    </w:p>
  </w:footnote>
  <w:footnote w:id="17">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BA01B0" w:rsidRDefault="00BA01B0">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BA01B0" w:rsidRDefault="00BA01B0">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BA01B0" w:rsidRDefault="00BA01B0">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759449577">
    <w:abstractNumId w:val="14"/>
  </w:num>
  <w:num w:numId="2" w16cid:durableId="1061519275">
    <w:abstractNumId w:val="9"/>
  </w:num>
  <w:num w:numId="3" w16cid:durableId="538979627">
    <w:abstractNumId w:val="0"/>
  </w:num>
  <w:num w:numId="4" w16cid:durableId="154492172">
    <w:abstractNumId w:val="16"/>
  </w:num>
  <w:num w:numId="5" w16cid:durableId="1828980924">
    <w:abstractNumId w:val="10"/>
  </w:num>
  <w:num w:numId="6" w16cid:durableId="1280643664">
    <w:abstractNumId w:val="13"/>
  </w:num>
  <w:num w:numId="7" w16cid:durableId="965308534">
    <w:abstractNumId w:val="6"/>
  </w:num>
  <w:num w:numId="8" w16cid:durableId="822239761">
    <w:abstractNumId w:val="15"/>
  </w:num>
  <w:num w:numId="9" w16cid:durableId="2132631304">
    <w:abstractNumId w:val="4"/>
  </w:num>
  <w:num w:numId="10" w16cid:durableId="37508654">
    <w:abstractNumId w:val="5"/>
  </w:num>
  <w:num w:numId="11" w16cid:durableId="2022008623">
    <w:abstractNumId w:val="3"/>
  </w:num>
  <w:num w:numId="12" w16cid:durableId="1181818486">
    <w:abstractNumId w:val="8"/>
  </w:num>
  <w:num w:numId="13" w16cid:durableId="1303920331">
    <w:abstractNumId w:val="12"/>
  </w:num>
  <w:num w:numId="14" w16cid:durableId="645403244">
    <w:abstractNumId w:val="7"/>
  </w:num>
  <w:num w:numId="15" w16cid:durableId="1936593821">
    <w:abstractNumId w:val="2"/>
  </w:num>
  <w:num w:numId="16" w16cid:durableId="854265734">
    <w:abstractNumId w:val="1"/>
  </w:num>
  <w:num w:numId="17" w16cid:durableId="1270970129">
    <w:abstractNumId w:val="11"/>
  </w:num>
  <w:num w:numId="18" w16cid:durableId="632953407">
    <w:abstractNumId w:val="17"/>
  </w:num>
  <w:num w:numId="19" w16cid:durableId="49075585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201853638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18208756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641346947">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91547455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6746003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7138363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74152080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263539130">
    <w:abstractNumId w:val="10"/>
    <w:lvlOverride w:ilvl="0">
      <w:startOverride w:val="1"/>
    </w:lvlOverride>
    <w:lvlOverride w:ilvl="1"/>
    <w:lvlOverride w:ilvl="2"/>
    <w:lvlOverride w:ilvl="3"/>
    <w:lvlOverride w:ilvl="4"/>
    <w:lvlOverride w:ilvl="5"/>
    <w:lvlOverride w:ilvl="6"/>
    <w:lvlOverride w:ilvl="7"/>
    <w:lvlOverride w:ilvl="8"/>
  </w:num>
  <w:num w:numId="28" w16cid:durableId="453139413">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40043927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862891868">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417219049">
    <w:abstractNumId w:val="15"/>
    <w:lvlOverride w:ilvl="0"/>
    <w:lvlOverride w:ilvl="1"/>
    <w:lvlOverride w:ilvl="2"/>
    <w:lvlOverride w:ilvl="3"/>
    <w:lvlOverride w:ilvl="4"/>
    <w:lvlOverride w:ilvl="5"/>
    <w:lvlOverride w:ilvl="6"/>
    <w:lvlOverride w:ilvl="7"/>
    <w:lvlOverride w:ilvl="8"/>
  </w:num>
  <w:num w:numId="32" w16cid:durableId="1248803577">
    <w:abstractNumId w:val="4"/>
    <w:lvlOverride w:ilvl="0"/>
    <w:lvlOverride w:ilvl="1"/>
    <w:lvlOverride w:ilvl="2"/>
    <w:lvlOverride w:ilvl="3"/>
    <w:lvlOverride w:ilvl="4"/>
    <w:lvlOverride w:ilvl="5"/>
    <w:lvlOverride w:ilvl="6"/>
    <w:lvlOverride w:ilvl="7"/>
    <w:lvlOverride w:ilvl="8"/>
  </w:num>
  <w:num w:numId="33" w16cid:durableId="88861031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817140907">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71008071">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42037263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doNotTrackMoves/>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0316EF"/>
    <w:rsid w:val="0000532E"/>
    <w:rsid w:val="00007967"/>
    <w:rsid w:val="0001314B"/>
    <w:rsid w:val="000316EF"/>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01B0"/>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5:chartTrackingRefBased/>
  <w15:docId w15:val="{DAAD805C-1E05-4006-995C-0502E0EAE7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ANNA~1.KR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243E40-50EC-4CC9-ABD4-BC6922144A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0</TotalTime>
  <Pages>3</Pages>
  <Words>4295</Words>
  <Characters>25771</Characters>
  <Application>Microsoft Office Word</Application>
  <DocSecurity>0</DocSecurity>
  <Lines>214</Lines>
  <Paragraphs>60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30006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Joanna Kraińska</dc:creator>
  <cp:keywords/>
  <cp:lastModifiedBy>Joanna Kraińska</cp:lastModifiedBy>
  <cp:revision>2</cp:revision>
  <dcterms:created xsi:type="dcterms:W3CDTF">2023-11-24T12:30:00Z</dcterms:created>
  <dcterms:modified xsi:type="dcterms:W3CDTF">2023-11-24T12:30:00Z</dcterms:modified>
</cp:coreProperties>
</file>