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F627F" w:rsidP="00890B92">
      <w:pPr>
        <w:spacing w:after="240"/>
        <w:jc w:val="right"/>
        <w:rPr>
          <w:sz w:val="22"/>
          <w:szCs w:val="22"/>
        </w:rPr>
      </w:pPr>
      <w:r w:rsidRPr="00BF627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F627F">
        <w:rPr>
          <w:sz w:val="22"/>
          <w:szCs w:val="22"/>
        </w:rPr>
        <w:t>2023-10-27</w:t>
      </w:r>
    </w:p>
    <w:p w:rsidR="00BF627F" w:rsidRPr="00BF627F" w:rsidRDefault="00BF627F" w:rsidP="00890B92">
      <w:pPr>
        <w:rPr>
          <w:b/>
          <w:bCs/>
          <w:sz w:val="22"/>
          <w:szCs w:val="22"/>
        </w:rPr>
      </w:pPr>
      <w:r w:rsidRPr="00BF627F">
        <w:rPr>
          <w:b/>
          <w:bCs/>
          <w:sz w:val="22"/>
          <w:szCs w:val="22"/>
        </w:rPr>
        <w:t>Akademia Górniczo - Hutnicza</w:t>
      </w:r>
    </w:p>
    <w:p w:rsidR="00BF627F" w:rsidRPr="00BF627F" w:rsidRDefault="00BF627F" w:rsidP="00890B92">
      <w:pPr>
        <w:rPr>
          <w:b/>
          <w:bCs/>
          <w:sz w:val="22"/>
          <w:szCs w:val="22"/>
        </w:rPr>
      </w:pPr>
      <w:r w:rsidRPr="00BF627F">
        <w:rPr>
          <w:b/>
          <w:bCs/>
          <w:sz w:val="22"/>
          <w:szCs w:val="22"/>
        </w:rPr>
        <w:t>im. Stanisława Staszica w Krakowie</w:t>
      </w:r>
    </w:p>
    <w:p w:rsidR="00890B92" w:rsidRPr="00D91931" w:rsidRDefault="00BF627F" w:rsidP="00890B92">
      <w:pPr>
        <w:rPr>
          <w:b/>
          <w:bCs/>
          <w:sz w:val="22"/>
          <w:szCs w:val="22"/>
        </w:rPr>
      </w:pPr>
      <w:r w:rsidRPr="00BF627F">
        <w:rPr>
          <w:b/>
          <w:bCs/>
          <w:sz w:val="22"/>
          <w:szCs w:val="22"/>
        </w:rPr>
        <w:t>Dział Zamówień Publicznych</w:t>
      </w:r>
    </w:p>
    <w:p w:rsidR="00890B92" w:rsidRPr="00BD5546" w:rsidRDefault="00BF627F" w:rsidP="00890B92">
      <w:pPr>
        <w:rPr>
          <w:sz w:val="22"/>
          <w:szCs w:val="22"/>
        </w:rPr>
      </w:pPr>
      <w:r w:rsidRPr="00BF627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F627F">
        <w:rPr>
          <w:sz w:val="22"/>
          <w:szCs w:val="22"/>
        </w:rPr>
        <w:t>30</w:t>
      </w:r>
    </w:p>
    <w:p w:rsidR="00890B92" w:rsidRPr="00BD5546" w:rsidRDefault="00BF627F" w:rsidP="00890B92">
      <w:pPr>
        <w:rPr>
          <w:sz w:val="22"/>
          <w:szCs w:val="22"/>
        </w:rPr>
      </w:pPr>
      <w:r w:rsidRPr="00BF627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F627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627F" w:rsidRPr="00BF627F">
        <w:rPr>
          <w:b/>
          <w:sz w:val="22"/>
          <w:szCs w:val="22"/>
        </w:rPr>
        <w:t>KC-zp.272-575/23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F627F" w:rsidRPr="00BF627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F62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F627F">
        <w:rPr>
          <w:b/>
          <w:sz w:val="22"/>
          <w:szCs w:val="22"/>
        </w:rPr>
        <w:t>dostawa eyetrackera mobilnego dla Laboratorium Innowacji Merketingowych WZ - KC-zp.272-575/23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F627F" w:rsidP="00A80738">
      <w:pPr>
        <w:spacing w:before="120" w:after="120"/>
        <w:jc w:val="both"/>
        <w:rPr>
          <w:sz w:val="22"/>
          <w:szCs w:val="22"/>
        </w:rPr>
      </w:pPr>
      <w:r w:rsidRPr="00BF627F">
        <w:rPr>
          <w:b/>
          <w:sz w:val="22"/>
          <w:szCs w:val="22"/>
        </w:rPr>
        <w:t>69 500.00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2801" w:rsidRDefault="00252801">
      <w:r>
        <w:separator/>
      </w:r>
    </w:p>
  </w:endnote>
  <w:endnote w:type="continuationSeparator" w:id="0">
    <w:p w:rsidR="00252801" w:rsidRDefault="0025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2801" w:rsidRDefault="00252801">
      <w:r>
        <w:separator/>
      </w:r>
    </w:p>
  </w:footnote>
  <w:footnote w:type="continuationSeparator" w:id="0">
    <w:p w:rsidR="00252801" w:rsidRDefault="00252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627F" w:rsidRDefault="00BF6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627F" w:rsidRDefault="00BF6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F627F" w:rsidRDefault="00BF62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80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52801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F627F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E27F97D-E985-4D94-B950-636D76AF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2023-10-27T09:17:00Z</dcterms:created>
  <dcterms:modified xsi:type="dcterms:W3CDTF">2023-10-27T09:17:00Z</dcterms:modified>
</cp:coreProperties>
</file>