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71F50" w:rsidP="00EA2EAE">
      <w:pPr>
        <w:jc w:val="right"/>
        <w:rPr>
          <w:sz w:val="22"/>
          <w:szCs w:val="22"/>
        </w:rPr>
      </w:pPr>
      <w:r w:rsidRPr="00471F5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71F50">
        <w:rPr>
          <w:sz w:val="22"/>
          <w:szCs w:val="22"/>
        </w:rPr>
        <w:t>2023-10-19</w:t>
      </w:r>
    </w:p>
    <w:p w:rsidR="00471F50" w:rsidRPr="00471F50" w:rsidRDefault="00471F50" w:rsidP="00EA2EAE">
      <w:pPr>
        <w:rPr>
          <w:b/>
          <w:bCs/>
          <w:sz w:val="22"/>
          <w:szCs w:val="22"/>
        </w:rPr>
      </w:pPr>
      <w:r w:rsidRPr="00471F50">
        <w:rPr>
          <w:b/>
          <w:bCs/>
          <w:sz w:val="22"/>
          <w:szCs w:val="22"/>
        </w:rPr>
        <w:t>Akademia Górniczo - Hutnicza</w:t>
      </w:r>
    </w:p>
    <w:p w:rsidR="00471F50" w:rsidRPr="00471F50" w:rsidRDefault="00471F50" w:rsidP="00EA2EAE">
      <w:pPr>
        <w:rPr>
          <w:b/>
          <w:bCs/>
          <w:sz w:val="22"/>
          <w:szCs w:val="22"/>
        </w:rPr>
      </w:pPr>
      <w:r w:rsidRPr="00471F50">
        <w:rPr>
          <w:b/>
          <w:bCs/>
          <w:sz w:val="22"/>
          <w:szCs w:val="22"/>
        </w:rPr>
        <w:t>im. Stanisława Staszica w Krakowie</w:t>
      </w:r>
    </w:p>
    <w:p w:rsidR="006A5DF1" w:rsidRPr="00D91931" w:rsidRDefault="00471F50" w:rsidP="00EA2EAE">
      <w:pPr>
        <w:rPr>
          <w:b/>
          <w:bCs/>
          <w:sz w:val="22"/>
          <w:szCs w:val="22"/>
        </w:rPr>
      </w:pPr>
      <w:r w:rsidRPr="00471F50">
        <w:rPr>
          <w:b/>
          <w:bCs/>
          <w:sz w:val="22"/>
          <w:szCs w:val="22"/>
        </w:rPr>
        <w:t>Dział Zamówień Publicznych</w:t>
      </w:r>
    </w:p>
    <w:p w:rsidR="006A5DF1" w:rsidRPr="00BD5546" w:rsidRDefault="00471F50" w:rsidP="00EA2EAE">
      <w:pPr>
        <w:rPr>
          <w:sz w:val="22"/>
          <w:szCs w:val="22"/>
        </w:rPr>
      </w:pPr>
      <w:r w:rsidRPr="00471F5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71F50">
        <w:rPr>
          <w:sz w:val="22"/>
          <w:szCs w:val="22"/>
        </w:rPr>
        <w:t>30</w:t>
      </w:r>
    </w:p>
    <w:p w:rsidR="006A5DF1" w:rsidRPr="00EA2EAE" w:rsidRDefault="00471F50" w:rsidP="00EA2EAE">
      <w:pPr>
        <w:rPr>
          <w:sz w:val="22"/>
          <w:szCs w:val="22"/>
        </w:rPr>
      </w:pPr>
      <w:r w:rsidRPr="00471F50">
        <w:rPr>
          <w:sz w:val="22"/>
          <w:szCs w:val="22"/>
        </w:rPr>
        <w:t>30-</w:t>
      </w:r>
      <w:r w:rsidRPr="00EA2EAE">
        <w:rPr>
          <w:sz w:val="22"/>
          <w:szCs w:val="22"/>
        </w:rPr>
        <w:t>059</w:t>
      </w:r>
      <w:r w:rsidR="006A5DF1" w:rsidRPr="00EA2EAE">
        <w:rPr>
          <w:sz w:val="22"/>
          <w:szCs w:val="22"/>
        </w:rPr>
        <w:t xml:space="preserve"> </w:t>
      </w:r>
      <w:r w:rsidRPr="00EA2EAE">
        <w:rPr>
          <w:sz w:val="22"/>
          <w:szCs w:val="22"/>
        </w:rPr>
        <w:t>Kraków</w:t>
      </w:r>
    </w:p>
    <w:p w:rsidR="006A5DF1" w:rsidRPr="00D91931" w:rsidRDefault="006A5DF1" w:rsidP="00EA2EAE">
      <w:pPr>
        <w:pStyle w:val="Nagwek"/>
        <w:tabs>
          <w:tab w:val="clear" w:pos="4536"/>
        </w:tabs>
        <w:rPr>
          <w:sz w:val="22"/>
          <w:szCs w:val="22"/>
        </w:rPr>
      </w:pPr>
      <w:r w:rsidRPr="00EA2EAE">
        <w:rPr>
          <w:sz w:val="22"/>
          <w:szCs w:val="22"/>
        </w:rPr>
        <w:t>Pismo:</w:t>
      </w:r>
      <w:r w:rsidRPr="00EA2EAE">
        <w:rPr>
          <w:b/>
          <w:bCs/>
          <w:sz w:val="22"/>
          <w:szCs w:val="22"/>
        </w:rPr>
        <w:t xml:space="preserve"> </w:t>
      </w:r>
      <w:r w:rsidR="00EA2EAE" w:rsidRPr="00EA2EAE">
        <w:rPr>
          <w:bCs/>
          <w:sz w:val="22"/>
          <w:szCs w:val="22"/>
        </w:rPr>
        <w:t>Kc-zp.272-492/23</w:t>
      </w:r>
    </w:p>
    <w:p w:rsidR="006A5DF1" w:rsidRPr="00D91931" w:rsidRDefault="006A5DF1" w:rsidP="00EA2EA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EA2EA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EA2EA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EA2EAE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EA2EA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EA2EAE" w:rsidRPr="00EA2EAE" w:rsidRDefault="00EA2EAE" w:rsidP="00EA2EAE"/>
    <w:p w:rsidR="006D4AB3" w:rsidRPr="006A5DF1" w:rsidRDefault="00632C3C" w:rsidP="00EA2EA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71F50" w:rsidRPr="00471F50">
        <w:rPr>
          <w:sz w:val="22"/>
          <w:szCs w:val="22"/>
        </w:rPr>
        <w:t xml:space="preserve">Tryb podstawowy bez negocjacji - art. 275 pkt. 1 ustawy </w:t>
      </w:r>
      <w:proofErr w:type="spellStart"/>
      <w:r w:rsidR="00471F50" w:rsidRPr="00471F5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71F50" w:rsidRPr="00471F50">
        <w:rPr>
          <w:b/>
          <w:bCs/>
          <w:sz w:val="22"/>
          <w:szCs w:val="22"/>
        </w:rPr>
        <w:t>Usługa audio-wideo - przygotowanie 10 transmisji internetowych z wydarzeń o charakterze popularno-naukowym - Kc-zp.272-492/23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71F50" w:rsidRPr="00471F50">
        <w:rPr>
          <w:b/>
          <w:sz w:val="22"/>
          <w:szCs w:val="22"/>
        </w:rPr>
        <w:t>Kc-zp.272-492/23</w:t>
      </w:r>
      <w:r w:rsidRPr="006A5DF1">
        <w:rPr>
          <w:b/>
          <w:sz w:val="22"/>
          <w:szCs w:val="22"/>
        </w:rPr>
        <w:t>.</w:t>
      </w:r>
    </w:p>
    <w:p w:rsidR="0012774F" w:rsidRDefault="00520165" w:rsidP="00EA2EAE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</w:t>
      </w:r>
      <w:proofErr w:type="spellStart"/>
      <w:r w:rsidR="00EF5A29" w:rsidRPr="00742D03">
        <w:rPr>
          <w:sz w:val="22"/>
          <w:szCs w:val="22"/>
        </w:rPr>
        <w:t>t.j</w:t>
      </w:r>
      <w:proofErr w:type="spellEnd"/>
      <w:r w:rsidR="00EF5A29" w:rsidRPr="00742D03">
        <w:rPr>
          <w:sz w:val="22"/>
          <w:szCs w:val="22"/>
        </w:rPr>
        <w:t>. Dz. U. z 2023 r. poz. 1605, 172</w:t>
      </w:r>
      <w:bookmarkStart w:id="0" w:name="_GoBack"/>
      <w:bookmarkEnd w:id="0"/>
      <w:r w:rsidR="00711222" w:rsidRPr="00711222">
        <w:rPr>
          <w:sz w:val="22"/>
          <w:szCs w:val="22"/>
        </w:rPr>
        <w:t>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EA2EAE" w:rsidRDefault="00EA2EAE" w:rsidP="00EA2EAE">
      <w:pPr>
        <w:jc w:val="both"/>
        <w:rPr>
          <w:bCs/>
          <w:sz w:val="22"/>
          <w:szCs w:val="22"/>
          <w:lang w:eastAsia="ar-SA"/>
        </w:rPr>
      </w:pP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>Treść zapytań brzmi następująco:  1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bCs/>
          <w:sz w:val="22"/>
          <w:szCs w:val="22"/>
        </w:rPr>
        <w:t>1. ŚWIATŁO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bCs/>
          <w:sz w:val="22"/>
          <w:szCs w:val="22"/>
        </w:rPr>
        <w:t>Piszą państwo o "doświetleniu sceny", czy w z</w:t>
      </w:r>
      <w:r w:rsidRPr="00EA2EAE">
        <w:rPr>
          <w:bCs/>
          <w:sz w:val="22"/>
          <w:szCs w:val="22"/>
        </w:rPr>
        <w:t>w</w:t>
      </w:r>
      <w:r w:rsidRPr="00EA2EAE">
        <w:rPr>
          <w:bCs/>
          <w:sz w:val="22"/>
          <w:szCs w:val="22"/>
        </w:rPr>
        <w:t>iązku z tym prawidłowo należy rozumieć, że wykonawca powinien dostarczy</w:t>
      </w:r>
      <w:r w:rsidRPr="00EA2EAE">
        <w:rPr>
          <w:bCs/>
          <w:sz w:val="22"/>
          <w:szCs w:val="22"/>
        </w:rPr>
        <w:t>ć</w:t>
      </w:r>
      <w:r w:rsidRPr="00EA2EAE">
        <w:rPr>
          <w:bCs/>
          <w:sz w:val="22"/>
          <w:szCs w:val="22"/>
        </w:rPr>
        <w:t xml:space="preserve"> światło frontowe do oświetlenia postaci, natomiast światło scenograficzne i efektowe jest zainstalowane na miejscu?</w:t>
      </w: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>Odpowiedź Zamawiającego:</w:t>
      </w:r>
    </w:p>
    <w:p w:rsidR="00EA2EAE" w:rsidRDefault="00EA2EAE" w:rsidP="00EA2EAE">
      <w:pPr>
        <w:ind w:left="30" w:right="-72"/>
        <w:jc w:val="both"/>
        <w:rPr>
          <w:sz w:val="22"/>
          <w:szCs w:val="22"/>
        </w:rPr>
      </w:pPr>
      <w:r w:rsidRPr="00EA2EAE">
        <w:rPr>
          <w:sz w:val="22"/>
          <w:szCs w:val="22"/>
        </w:rPr>
        <w:t xml:space="preserve">Odpowiedź na to pytanie wynika wprost z SWZ, gdzie w wymogach dotyczących transmisji mowa o "doświetleniu sceny przy użyciu reflektorów profilowych LED z regulowaną optyką oraz </w:t>
      </w:r>
      <w:r w:rsidRPr="00EA2EAE">
        <w:rPr>
          <w:b/>
          <w:bCs/>
          <w:sz w:val="22"/>
          <w:szCs w:val="22"/>
        </w:rPr>
        <w:t xml:space="preserve">diod LED </w:t>
      </w:r>
      <w:proofErr w:type="spellStart"/>
      <w:r w:rsidRPr="00EA2EAE">
        <w:rPr>
          <w:b/>
          <w:bCs/>
          <w:sz w:val="22"/>
          <w:szCs w:val="22"/>
        </w:rPr>
        <w:t>truecolor</w:t>
      </w:r>
      <w:proofErr w:type="spellEnd"/>
      <w:r w:rsidRPr="00EA2EAE">
        <w:rPr>
          <w:sz w:val="22"/>
          <w:szCs w:val="22"/>
        </w:rPr>
        <w:t xml:space="preserve">" przynajmniej według dwóch wskazanych schematów geometrycznych. W części dotyczącej minimalnych warunków sprzętowych, które musi zapewnić wykonawca, wymieniono ""diody LED </w:t>
      </w:r>
      <w:proofErr w:type="spellStart"/>
      <w:r w:rsidRPr="00EA2EAE">
        <w:rPr>
          <w:sz w:val="22"/>
          <w:szCs w:val="22"/>
        </w:rPr>
        <w:t>truecolor</w:t>
      </w:r>
      <w:proofErr w:type="spellEnd"/>
      <w:r w:rsidRPr="00EA2EAE">
        <w:rPr>
          <w:sz w:val="22"/>
          <w:szCs w:val="22"/>
        </w:rPr>
        <w:t xml:space="preserve"> z możliwością łączenia szeregowego w ilości niezbędnej do realizacji". W myśl tych zapisów Wykonawca jest więc zobowiązany dostarczyć zarówno światło frontowe, jak też scenograficzne i efektowe.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 xml:space="preserve">Treść zapytań brzmi następująco:  </w:t>
      </w:r>
      <w:r w:rsidRPr="00EA2EAE">
        <w:rPr>
          <w:b/>
          <w:bCs/>
          <w:sz w:val="22"/>
          <w:szCs w:val="22"/>
        </w:rPr>
        <w:t>2</w:t>
      </w:r>
    </w:p>
    <w:p w:rsidR="00EA2EAE" w:rsidRDefault="00EA2EAE" w:rsidP="00EA2EAE">
      <w:pPr>
        <w:ind w:left="30" w:right="-72"/>
        <w:jc w:val="both"/>
        <w:rPr>
          <w:sz w:val="22"/>
          <w:szCs w:val="22"/>
        </w:rPr>
      </w:pPr>
      <w:r w:rsidRPr="00EA2EAE">
        <w:rPr>
          <w:sz w:val="22"/>
          <w:szCs w:val="22"/>
        </w:rPr>
        <w:t>2. PREZENTACJA PP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sz w:val="22"/>
          <w:szCs w:val="22"/>
        </w:rPr>
        <w:t>Czy komputer z prezentacjami prelegentów dostarcza ZAMAWIAJĄCY?</w:t>
      </w: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>Odpowiedź Zamawiającego:</w:t>
      </w:r>
    </w:p>
    <w:p w:rsidR="00EA2EAE" w:rsidRDefault="00EA2EAE" w:rsidP="00EA2EAE">
      <w:pPr>
        <w:ind w:left="30" w:right="-72"/>
        <w:jc w:val="both"/>
        <w:rPr>
          <w:sz w:val="22"/>
          <w:szCs w:val="22"/>
        </w:rPr>
      </w:pPr>
      <w:r w:rsidRPr="00EA2EAE">
        <w:rPr>
          <w:sz w:val="22"/>
          <w:szCs w:val="22"/>
        </w:rPr>
        <w:t>Zamawiający zapewnia komputer z prezentacjami prelegentów oraz pilota do obsługi prezentacji.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 xml:space="preserve">Treść zapytań brzmi następująco:  </w:t>
      </w:r>
      <w:r w:rsidRPr="00EA2EAE">
        <w:rPr>
          <w:b/>
          <w:bCs/>
          <w:sz w:val="22"/>
          <w:szCs w:val="22"/>
        </w:rPr>
        <w:t>3</w:t>
      </w:r>
    </w:p>
    <w:p w:rsidR="00EA2EAE" w:rsidRDefault="00EA2EAE" w:rsidP="00EA2EAE">
      <w:pPr>
        <w:ind w:left="30" w:right="-72"/>
        <w:jc w:val="both"/>
        <w:rPr>
          <w:sz w:val="22"/>
          <w:szCs w:val="22"/>
        </w:rPr>
      </w:pPr>
      <w:r w:rsidRPr="00EA2EAE">
        <w:rPr>
          <w:sz w:val="22"/>
          <w:szCs w:val="22"/>
        </w:rPr>
        <w:t>3. GRAFIKA</w:t>
      </w:r>
    </w:p>
    <w:p w:rsidR="00EA2EAE" w:rsidRDefault="00EA2EAE" w:rsidP="00EA2EAE">
      <w:pPr>
        <w:ind w:left="30" w:right="-72"/>
        <w:jc w:val="both"/>
        <w:rPr>
          <w:sz w:val="22"/>
          <w:szCs w:val="22"/>
        </w:rPr>
      </w:pPr>
      <w:proofErr w:type="spellStart"/>
      <w:r w:rsidRPr="00EA2EAE">
        <w:rPr>
          <w:sz w:val="22"/>
          <w:szCs w:val="22"/>
        </w:rPr>
        <w:t>C</w:t>
      </w:r>
      <w:r>
        <w:rPr>
          <w:sz w:val="22"/>
          <w:szCs w:val="22"/>
        </w:rPr>
        <w:t>c</w:t>
      </w:r>
      <w:r w:rsidRPr="00EA2EAE">
        <w:rPr>
          <w:sz w:val="22"/>
          <w:szCs w:val="22"/>
        </w:rPr>
        <w:t>y</w:t>
      </w:r>
      <w:proofErr w:type="spellEnd"/>
      <w:r w:rsidRPr="00EA2EAE">
        <w:rPr>
          <w:sz w:val="22"/>
          <w:szCs w:val="22"/>
        </w:rPr>
        <w:t xml:space="preserve"> oprawę graficzną do podpisów i czołówki/</w:t>
      </w:r>
      <w:proofErr w:type="spellStart"/>
      <w:r w:rsidRPr="00EA2EAE">
        <w:rPr>
          <w:sz w:val="22"/>
          <w:szCs w:val="22"/>
        </w:rPr>
        <w:t>tyłówki</w:t>
      </w:r>
      <w:proofErr w:type="spellEnd"/>
      <w:r w:rsidRPr="00EA2EAE">
        <w:rPr>
          <w:sz w:val="22"/>
          <w:szCs w:val="22"/>
        </w:rPr>
        <w:t xml:space="preserve"> dostarcza ZAMAWIAJĄCY?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lastRenderedPageBreak/>
        <w:t>Odpowiedź Zamawiającego: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sz w:val="22"/>
          <w:szCs w:val="22"/>
        </w:rPr>
        <w:t xml:space="preserve">W SWZ mowa o "tle, czołówce i </w:t>
      </w:r>
      <w:proofErr w:type="spellStart"/>
      <w:r w:rsidRPr="00EA2EAE">
        <w:rPr>
          <w:sz w:val="22"/>
          <w:szCs w:val="22"/>
        </w:rPr>
        <w:t>tyłówce</w:t>
      </w:r>
      <w:proofErr w:type="spellEnd"/>
      <w:r w:rsidRPr="00EA2EAE">
        <w:rPr>
          <w:sz w:val="22"/>
          <w:szCs w:val="22"/>
        </w:rPr>
        <w:t xml:space="preserve"> dostarczanych przez Zamawiającego". Natomiast przygotowanie belek tekstowych z podpisami prelegentów leży po stronie Wykonawcy.</w:t>
      </w:r>
    </w:p>
    <w:p w:rsid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 xml:space="preserve">Treść zapytań brzmi następująco:  </w:t>
      </w:r>
      <w:r w:rsidRPr="00EA2EAE">
        <w:rPr>
          <w:b/>
          <w:bCs/>
          <w:sz w:val="22"/>
          <w:szCs w:val="22"/>
        </w:rPr>
        <w:t>4</w:t>
      </w:r>
    </w:p>
    <w:p w:rsidR="00EA2EAE" w:rsidRDefault="00EA2EAE" w:rsidP="00EA2EAE">
      <w:pPr>
        <w:ind w:left="30" w:right="-72"/>
        <w:jc w:val="both"/>
        <w:rPr>
          <w:sz w:val="22"/>
          <w:szCs w:val="22"/>
        </w:rPr>
      </w:pPr>
      <w:r w:rsidRPr="00EA2EAE">
        <w:rPr>
          <w:sz w:val="22"/>
          <w:szCs w:val="22"/>
        </w:rPr>
        <w:t>4. MIKROFONY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sz w:val="22"/>
          <w:szCs w:val="22"/>
        </w:rPr>
        <w:t xml:space="preserve">ile </w:t>
      </w:r>
      <w:proofErr w:type="spellStart"/>
      <w:r w:rsidRPr="00EA2EAE">
        <w:rPr>
          <w:sz w:val="22"/>
          <w:szCs w:val="22"/>
        </w:rPr>
        <w:t>headsetów</w:t>
      </w:r>
      <w:proofErr w:type="spellEnd"/>
      <w:r w:rsidRPr="00EA2EAE">
        <w:rPr>
          <w:sz w:val="22"/>
          <w:szCs w:val="22"/>
        </w:rPr>
        <w:t xml:space="preserve"> jest potrzebnych</w:t>
      </w: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>Odpowiedź Zamawiającego: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sz w:val="22"/>
          <w:szCs w:val="22"/>
        </w:rPr>
        <w:t xml:space="preserve">Odpowiedź na to pytanie również wynika wprost z SWZ, gdzie mowa o tym, że pojedyncze wydarzenie może mieć formę "dwóch ok. 30-min. wykładów poprzedzonych zapowiedziami prowadzącego wydarzenie oraz dwóch ok. 15-min. sesji pytań do wykładowców od publiczności po zakończeniu wykładu i podsumowania całości wydarzenia przez prowadzącego" lub "ok. 1-godz. debaty z udziałem maks. 4 osób oraz ok. 0,5-godz. rundy pytań do rozmówców od publiczności po zakończeniu debaty i podsumowania całości wydarzenia przez prowadzącego". W zależności od formy wydarzenia mogą więc być potrzebne 3-4 mikrofony </w:t>
      </w:r>
      <w:proofErr w:type="spellStart"/>
      <w:r w:rsidRPr="00EA2EAE">
        <w:rPr>
          <w:sz w:val="22"/>
          <w:szCs w:val="22"/>
        </w:rPr>
        <w:t>headsetowe</w:t>
      </w:r>
      <w:proofErr w:type="spellEnd"/>
      <w:r w:rsidRPr="00EA2EAE">
        <w:rPr>
          <w:sz w:val="22"/>
          <w:szCs w:val="22"/>
        </w:rPr>
        <w:t xml:space="preserve"> oraz taka sama liczba </w:t>
      </w:r>
      <w:proofErr w:type="spellStart"/>
      <w:r w:rsidRPr="00EA2EAE">
        <w:rPr>
          <w:sz w:val="22"/>
          <w:szCs w:val="22"/>
        </w:rPr>
        <w:t>mikroportów</w:t>
      </w:r>
      <w:proofErr w:type="spellEnd"/>
      <w:r w:rsidRPr="00EA2EAE">
        <w:rPr>
          <w:sz w:val="22"/>
          <w:szCs w:val="22"/>
        </w:rPr>
        <w:t>.</w:t>
      </w:r>
    </w:p>
    <w:p w:rsid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 xml:space="preserve">Treść zapytań brzmi następująco:  </w:t>
      </w:r>
      <w:r w:rsidRPr="00EA2EAE">
        <w:rPr>
          <w:b/>
          <w:bCs/>
          <w:sz w:val="22"/>
          <w:szCs w:val="22"/>
        </w:rPr>
        <w:t>5</w:t>
      </w:r>
    </w:p>
    <w:p w:rsidR="00EA2EAE" w:rsidRDefault="00EA2EAE" w:rsidP="00EA2EAE">
      <w:pPr>
        <w:ind w:left="30" w:right="-72"/>
        <w:jc w:val="both"/>
        <w:rPr>
          <w:sz w:val="22"/>
          <w:szCs w:val="22"/>
        </w:rPr>
      </w:pPr>
      <w:r w:rsidRPr="00EA2EAE">
        <w:rPr>
          <w:sz w:val="22"/>
          <w:szCs w:val="22"/>
        </w:rPr>
        <w:t>5. OPTYKA</w:t>
      </w:r>
    </w:p>
    <w:p w:rsidR="00EA2EAE" w:rsidRDefault="00EA2EAE" w:rsidP="00EA2EAE">
      <w:pPr>
        <w:ind w:left="30" w:right="-72"/>
        <w:jc w:val="both"/>
        <w:rPr>
          <w:sz w:val="22"/>
          <w:szCs w:val="22"/>
        </w:rPr>
      </w:pPr>
      <w:r w:rsidRPr="00EA2EAE">
        <w:rPr>
          <w:sz w:val="22"/>
          <w:szCs w:val="22"/>
        </w:rPr>
        <w:t>W jakim celu podano przedział ogniskowych dla obiektywów, skoro nie znamy rozmiaru przetwornika kamer? Uwzględniając profesjonalne kamery telewizyjne z mocowaniem B4, taki zakres ogniskowych nie ma sensu.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sz w:val="22"/>
          <w:szCs w:val="22"/>
        </w:rPr>
        <w:t>Prawdopodobnie mowa o amatorskich obiektywach fotograficznych, więc podejrzewam tu błąd. Ograniczenie ogniskowymi bez podania wielkości przetworniki lub geometrycznego układu - kamera-obiekt w mojej opinii jest pozbawione sensu.</w:t>
      </w: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>Odpowiedź Zamawiającego: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sz w:val="22"/>
          <w:szCs w:val="22"/>
        </w:rPr>
        <w:t>Warunek wymieniony w SZW zostanie spełniony, jeśli dobrane zostaną kamery o parametrach, które pozwolą na pracę optyki filmowej w zakresie 17-300 mm.</w:t>
      </w:r>
    </w:p>
    <w:p w:rsid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 xml:space="preserve">Treść zapytań brzmi następująco:  </w:t>
      </w:r>
      <w:r w:rsidRPr="00EA2EAE">
        <w:rPr>
          <w:b/>
          <w:bCs/>
          <w:sz w:val="22"/>
          <w:szCs w:val="22"/>
        </w:rPr>
        <w:t>6</w:t>
      </w:r>
    </w:p>
    <w:p w:rsidR="00EA2EAE" w:rsidRDefault="00EA2EAE" w:rsidP="00EA2EAE">
      <w:pPr>
        <w:ind w:left="30" w:right="-72"/>
        <w:jc w:val="both"/>
        <w:rPr>
          <w:sz w:val="22"/>
          <w:szCs w:val="22"/>
        </w:rPr>
      </w:pPr>
      <w:r w:rsidRPr="00EA2EAE">
        <w:rPr>
          <w:sz w:val="22"/>
          <w:szCs w:val="22"/>
        </w:rPr>
        <w:t>6. INSTALACJA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sz w:val="22"/>
          <w:szCs w:val="22"/>
        </w:rPr>
        <w:t>Jakie są przybliżone godziny rozpoczęcia transmisji i czy jest możliwość instalacji w dzień poprzedzający. Czy będzie już wtedy zainstalowane światło scenograficzne, co umożliwi pomiar natężenia światła i kalibracji kolorystycznej kamer?</w:t>
      </w: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>Odpowiedź Zamawiającego: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sz w:val="22"/>
          <w:szCs w:val="22"/>
        </w:rPr>
        <w:t>Przybliżona godzina rozpoczęcia transmisji to 18. Zamawiający udostępnia salę około 4 godziny przed rozpoczęciem transmisji - standardowo nie ma możliwości instalacji w dzień poprzedzający. Jak wskazano w odpowiedzi na pytanie nr 1, instalacja światła leży po stronie Wykonawcy.</w:t>
      </w:r>
    </w:p>
    <w:p w:rsid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 xml:space="preserve">Treść zapytań brzmi następująco:  </w:t>
      </w:r>
      <w:r w:rsidRPr="00EA2EAE">
        <w:rPr>
          <w:b/>
          <w:bCs/>
          <w:sz w:val="22"/>
          <w:szCs w:val="22"/>
        </w:rPr>
        <w:t>7</w:t>
      </w:r>
    </w:p>
    <w:p w:rsidR="00EA2EAE" w:rsidRDefault="00EA2EAE" w:rsidP="00EA2EAE">
      <w:pPr>
        <w:ind w:left="30" w:right="-72"/>
        <w:jc w:val="both"/>
        <w:rPr>
          <w:sz w:val="22"/>
          <w:szCs w:val="22"/>
        </w:rPr>
      </w:pPr>
      <w:r w:rsidRPr="00EA2EAE">
        <w:rPr>
          <w:sz w:val="22"/>
          <w:szCs w:val="22"/>
        </w:rPr>
        <w:t>7. DOSTĘP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sz w:val="22"/>
          <w:szCs w:val="22"/>
        </w:rPr>
        <w:t xml:space="preserve">Czy </w:t>
      </w:r>
      <w:bookmarkStart w:id="1" w:name="_Hlk148615883"/>
      <w:r w:rsidRPr="00EA2EAE">
        <w:rPr>
          <w:sz w:val="22"/>
          <w:szCs w:val="22"/>
        </w:rPr>
        <w:t>jest możliwość przejazdu wózkiem ze sprzętem, bez pokonywania stopni, z samochodów bezpośrednio do miejsca reżyserki</w:t>
      </w:r>
      <w:bookmarkEnd w:id="1"/>
      <w:r w:rsidRPr="00EA2EAE">
        <w:rPr>
          <w:sz w:val="22"/>
          <w:szCs w:val="22"/>
        </w:rPr>
        <w:t>?</w:t>
      </w:r>
    </w:p>
    <w:p w:rsidR="00EA2EAE" w:rsidRPr="00EA2EAE" w:rsidRDefault="00EA2EAE" w:rsidP="00EA2EAE">
      <w:pPr>
        <w:ind w:left="30" w:right="-72"/>
        <w:jc w:val="both"/>
        <w:rPr>
          <w:b/>
          <w:bCs/>
          <w:sz w:val="22"/>
          <w:szCs w:val="22"/>
        </w:rPr>
      </w:pPr>
      <w:r w:rsidRPr="00EA2EAE">
        <w:rPr>
          <w:b/>
          <w:bCs/>
          <w:sz w:val="22"/>
          <w:szCs w:val="22"/>
        </w:rPr>
        <w:t>Odpowiedź Zamawiającego:</w:t>
      </w:r>
    </w:p>
    <w:p w:rsidR="00EA2EAE" w:rsidRPr="00EA2EAE" w:rsidRDefault="00EA2EAE" w:rsidP="00EA2EAE">
      <w:pPr>
        <w:ind w:left="30" w:right="-72"/>
        <w:jc w:val="both"/>
        <w:rPr>
          <w:bCs/>
          <w:sz w:val="22"/>
          <w:szCs w:val="22"/>
        </w:rPr>
      </w:pPr>
      <w:r w:rsidRPr="00EA2EAE">
        <w:rPr>
          <w:sz w:val="22"/>
          <w:szCs w:val="22"/>
        </w:rPr>
        <w:t>Tak.</w:t>
      </w:r>
      <w:r>
        <w:rPr>
          <w:sz w:val="22"/>
          <w:szCs w:val="22"/>
        </w:rPr>
        <w:t xml:space="preserve"> J</w:t>
      </w:r>
      <w:r w:rsidRPr="00EA2EAE">
        <w:rPr>
          <w:sz w:val="22"/>
          <w:szCs w:val="22"/>
        </w:rPr>
        <w:t>est możliwość przejazdu wózkiem ze sprzętem, bez pokonywania stopni, z samochodów bezpośrednio do miejsca reżyserki</w:t>
      </w:r>
      <w:r>
        <w:rPr>
          <w:sz w:val="22"/>
          <w:szCs w:val="22"/>
        </w:rPr>
        <w:t>.</w:t>
      </w:r>
    </w:p>
    <w:p w:rsidR="00BE7BFD" w:rsidRPr="00EA2EAE" w:rsidRDefault="00BE7BFD" w:rsidP="00EA2EAE">
      <w:pPr>
        <w:jc w:val="both"/>
        <w:rPr>
          <w:sz w:val="22"/>
          <w:szCs w:val="22"/>
        </w:rPr>
      </w:pPr>
    </w:p>
    <w:sectPr w:rsidR="00BE7BFD" w:rsidRPr="00EA2EA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D64" w:rsidRDefault="00686D64">
      <w:r>
        <w:separator/>
      </w:r>
    </w:p>
  </w:endnote>
  <w:endnote w:type="continuationSeparator" w:id="0">
    <w:p w:rsidR="00686D64" w:rsidRDefault="0068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D64" w:rsidRDefault="00686D64">
      <w:r>
        <w:separator/>
      </w:r>
    </w:p>
  </w:footnote>
  <w:footnote w:type="continuationSeparator" w:id="0">
    <w:p w:rsidR="00686D64" w:rsidRDefault="0068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F50" w:rsidRDefault="00471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F50" w:rsidRDefault="00EA2EAE">
    <w:pPr>
      <w:pStyle w:val="Nagwek"/>
    </w:pPr>
    <w:r w:rsidRPr="0003293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F50" w:rsidRDefault="00471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D64"/>
    <w:rsid w:val="00031374"/>
    <w:rsid w:val="000A1097"/>
    <w:rsid w:val="000E2A8F"/>
    <w:rsid w:val="0012774F"/>
    <w:rsid w:val="00144B7A"/>
    <w:rsid w:val="00180C6E"/>
    <w:rsid w:val="0029606A"/>
    <w:rsid w:val="002C6A48"/>
    <w:rsid w:val="00471F50"/>
    <w:rsid w:val="004848F3"/>
    <w:rsid w:val="004A75F2"/>
    <w:rsid w:val="005144A9"/>
    <w:rsid w:val="00520165"/>
    <w:rsid w:val="005B1B08"/>
    <w:rsid w:val="00632C3C"/>
    <w:rsid w:val="00662BDB"/>
    <w:rsid w:val="00686D64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2EAE"/>
    <w:rsid w:val="00EA416E"/>
    <w:rsid w:val="00EF5A29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6D16DF"/>
  <w15:chartTrackingRefBased/>
  <w15:docId w15:val="{9EDFB6E6-F135-4531-A9F9-091797C95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606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3</cp:revision>
  <cp:lastPrinted>2001-02-10T14:28:00Z</cp:lastPrinted>
  <dcterms:created xsi:type="dcterms:W3CDTF">2023-10-19T11:41:00Z</dcterms:created>
  <dcterms:modified xsi:type="dcterms:W3CDTF">2023-10-19T11:51:00Z</dcterms:modified>
</cp:coreProperties>
</file>