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2A7F776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D64E2B">
        <w:rPr>
          <w:b/>
          <w:sz w:val="22"/>
          <w:szCs w:val="22"/>
        </w:rPr>
        <w:t>45</w:t>
      </w:r>
      <w:r w:rsidR="00916A1E" w:rsidRPr="00916A1E">
        <w:rPr>
          <w:b/>
          <w:sz w:val="22"/>
          <w:szCs w:val="22"/>
        </w:rPr>
        <w:t>/202</w:t>
      </w:r>
      <w:r w:rsidR="00790658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1AE3B3B" w14:textId="5658A153" w:rsidR="00D64E2B" w:rsidRDefault="00D64E2B" w:rsidP="00D64E2B">
      <w:pPr>
        <w:pStyle w:val="Tekstpodstawowywcity"/>
        <w:ind w:firstLine="0"/>
        <w:jc w:val="center"/>
        <w:rPr>
          <w:b/>
          <w:sz w:val="22"/>
          <w:szCs w:val="22"/>
        </w:rPr>
      </w:pPr>
      <w:r w:rsidRPr="00D64E2B">
        <w:rPr>
          <w:b/>
          <w:sz w:val="22"/>
          <w:szCs w:val="22"/>
        </w:rPr>
        <w:t xml:space="preserve">Zakup i dostawa leku w programie lekowym leczenie chorych z ciężką postacią astmy oraz leku </w:t>
      </w:r>
      <w:proofErr w:type="spellStart"/>
      <w:r w:rsidRPr="00D64E2B">
        <w:rPr>
          <w:b/>
          <w:sz w:val="22"/>
          <w:szCs w:val="22"/>
        </w:rPr>
        <w:t>Desflurane</w:t>
      </w:r>
      <w:proofErr w:type="spellEnd"/>
      <w:r w:rsidRPr="00D64E2B">
        <w:rPr>
          <w:b/>
          <w:sz w:val="22"/>
          <w:szCs w:val="22"/>
        </w:rPr>
        <w:t xml:space="preserve"> do znieczuleń</w:t>
      </w:r>
    </w:p>
    <w:p w14:paraId="0ECEE534" w14:textId="14D4C5A0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93589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214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11</cp:revision>
  <cp:lastPrinted>2021-09-23T09:22:00Z</cp:lastPrinted>
  <dcterms:created xsi:type="dcterms:W3CDTF">2021-07-06T08:08:00Z</dcterms:created>
  <dcterms:modified xsi:type="dcterms:W3CDTF">2023-09-26T08:44:00Z</dcterms:modified>
</cp:coreProperties>
</file>