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C66DA6">
        <w:rPr>
          <w:rFonts w:ascii="Arial" w:hAnsi="Arial" w:cs="Arial"/>
          <w:b/>
          <w:sz w:val="24"/>
          <w:szCs w:val="24"/>
        </w:rPr>
        <w:t>70</w:t>
      </w:r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C66DA6">
        <w:rPr>
          <w:rFonts w:ascii="Arial" w:hAnsi="Arial" w:cs="Arial"/>
          <w:b/>
          <w:sz w:val="24"/>
          <w:szCs w:val="24"/>
        </w:rPr>
        <w:t>KC</w:t>
      </w:r>
      <w:bookmarkStart w:id="0" w:name="_GoBack"/>
      <w:bookmarkEnd w:id="0"/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66DA6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2220AB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Karolina Cieślik</cp:lastModifiedBy>
  <cp:revision>2</cp:revision>
  <cp:lastPrinted>2023-06-14T12:33:00Z</cp:lastPrinted>
  <dcterms:created xsi:type="dcterms:W3CDTF">2023-08-21T11:07:00Z</dcterms:created>
  <dcterms:modified xsi:type="dcterms:W3CDTF">2023-08-21T11:07:00Z</dcterms:modified>
</cp:coreProperties>
</file>