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518" w:type="pct"/>
        <w:tblInd w:w="-781" w:type="dxa"/>
        <w:tblCellMar>
          <w:left w:w="70" w:type="dxa"/>
          <w:right w:w="70" w:type="dxa"/>
        </w:tblCellMar>
        <w:tblLook w:val="04A0" w:firstRow="1" w:lastRow="0" w:firstColumn="1" w:lastColumn="0" w:noHBand="0" w:noVBand="1"/>
      </w:tblPr>
      <w:tblGrid>
        <w:gridCol w:w="410"/>
        <w:gridCol w:w="3938"/>
        <w:gridCol w:w="850"/>
        <w:gridCol w:w="1151"/>
        <w:gridCol w:w="1180"/>
        <w:gridCol w:w="1390"/>
        <w:gridCol w:w="901"/>
        <w:gridCol w:w="761"/>
        <w:gridCol w:w="737"/>
        <w:gridCol w:w="762"/>
        <w:gridCol w:w="1027"/>
        <w:gridCol w:w="905"/>
        <w:gridCol w:w="646"/>
        <w:gridCol w:w="949"/>
      </w:tblGrid>
      <w:tr w:rsidR="009A4B4D" w:rsidRPr="009A4B4D" w14:paraId="043E6109" w14:textId="77777777" w:rsidTr="009A4B4D">
        <w:trPr>
          <w:trHeight w:val="503"/>
        </w:trPr>
        <w:tc>
          <w:tcPr>
            <w:tcW w:w="5000" w:type="pct"/>
            <w:gridSpan w:val="14"/>
            <w:tcBorders>
              <w:top w:val="single" w:sz="4" w:space="0" w:color="auto"/>
              <w:left w:val="single" w:sz="4" w:space="0" w:color="auto"/>
              <w:bottom w:val="single" w:sz="4" w:space="0" w:color="auto"/>
              <w:right w:val="single" w:sz="4" w:space="0" w:color="auto"/>
            </w:tcBorders>
            <w:vAlign w:val="center"/>
          </w:tcPr>
          <w:p w14:paraId="3414278F" w14:textId="2278E482" w:rsidR="009A4B4D" w:rsidRPr="009A4B4D" w:rsidRDefault="009A4B4D" w:rsidP="009A4B4D">
            <w:pPr>
              <w:suppressAutoHyphens w:val="0"/>
              <w:spacing w:after="0" w:line="240" w:lineRule="auto"/>
              <w:ind w:right="-15"/>
              <w:rPr>
                <w:rFonts w:ascii="Times New Roman" w:hAnsi="Times New Roman"/>
                <w:sz w:val="18"/>
                <w:szCs w:val="18"/>
                <w:lang w:eastAsia="en-US"/>
              </w:rPr>
            </w:pPr>
            <w:r w:rsidRPr="009A4B4D">
              <w:rPr>
                <w:rFonts w:ascii="Times New Roman" w:hAnsi="Times New Roman"/>
                <w:b/>
                <w:bCs/>
                <w:sz w:val="18"/>
                <w:szCs w:val="18"/>
              </w:rPr>
              <w:t>Rurki dotchawicze</w:t>
            </w:r>
          </w:p>
        </w:tc>
      </w:tr>
      <w:tr w:rsidR="009A4B4D" w:rsidRPr="009A4B4D" w14:paraId="4F6178B5" w14:textId="77777777" w:rsidTr="009A4B4D">
        <w:trPr>
          <w:trHeight w:val="872"/>
        </w:trPr>
        <w:tc>
          <w:tcPr>
            <w:tcW w:w="131" w:type="pct"/>
            <w:tcBorders>
              <w:top w:val="single" w:sz="4" w:space="0" w:color="auto"/>
              <w:left w:val="single" w:sz="4" w:space="0" w:color="auto"/>
              <w:bottom w:val="single" w:sz="4" w:space="0" w:color="auto"/>
              <w:right w:val="single" w:sz="4" w:space="0" w:color="auto"/>
            </w:tcBorders>
            <w:vAlign w:val="center"/>
            <w:hideMark/>
          </w:tcPr>
          <w:p w14:paraId="3D83D2A9" w14:textId="77777777" w:rsidR="009A4B4D" w:rsidRPr="009A4B4D" w:rsidRDefault="009A4B4D" w:rsidP="009A4B4D">
            <w:pPr>
              <w:suppressAutoHyphens w:val="0"/>
              <w:spacing w:after="0"/>
              <w:ind w:right="25"/>
              <w:jc w:val="center"/>
              <w:rPr>
                <w:rFonts w:ascii="Times New Roman" w:eastAsia="Calibri" w:hAnsi="Times New Roman"/>
                <w:sz w:val="18"/>
                <w:szCs w:val="18"/>
                <w:lang w:eastAsia="en-US"/>
              </w:rPr>
            </w:pPr>
            <w:r w:rsidRPr="009A4B4D">
              <w:rPr>
                <w:rFonts w:ascii="Times New Roman" w:eastAsia="Calibri" w:hAnsi="Times New Roman"/>
                <w:sz w:val="18"/>
                <w:szCs w:val="18"/>
                <w:lang w:eastAsia="en-US"/>
              </w:rPr>
              <w:t>Lp.</w:t>
            </w:r>
          </w:p>
        </w:tc>
        <w:tc>
          <w:tcPr>
            <w:tcW w:w="1262" w:type="pct"/>
            <w:tcBorders>
              <w:top w:val="single" w:sz="4" w:space="0" w:color="auto"/>
              <w:left w:val="nil"/>
              <w:bottom w:val="single" w:sz="4" w:space="0" w:color="auto"/>
              <w:right w:val="single" w:sz="4" w:space="0" w:color="auto"/>
            </w:tcBorders>
            <w:vAlign w:val="center"/>
            <w:hideMark/>
          </w:tcPr>
          <w:p w14:paraId="0535634E" w14:textId="77777777" w:rsidR="009A4B4D" w:rsidRPr="009A4B4D" w:rsidRDefault="009A4B4D" w:rsidP="009A4B4D">
            <w:pPr>
              <w:suppressAutoHyphens w:val="0"/>
              <w:spacing w:after="0" w:line="240" w:lineRule="auto"/>
              <w:jc w:val="center"/>
              <w:rPr>
                <w:rFonts w:ascii="Times New Roman" w:eastAsia="Calibri" w:hAnsi="Times New Roman"/>
                <w:sz w:val="18"/>
                <w:szCs w:val="18"/>
                <w:lang w:eastAsia="en-US"/>
              </w:rPr>
            </w:pPr>
            <w:r w:rsidRPr="009A4B4D">
              <w:rPr>
                <w:rFonts w:ascii="Times New Roman" w:hAnsi="Times New Roman"/>
                <w:sz w:val="18"/>
                <w:szCs w:val="18"/>
                <w:lang w:eastAsia="en-US"/>
              </w:rPr>
              <w:t>Nazwa i opis przedmiotu zamawianego</w:t>
            </w:r>
          </w:p>
        </w:tc>
        <w:tc>
          <w:tcPr>
            <w:tcW w:w="272" w:type="pct"/>
            <w:tcBorders>
              <w:top w:val="single" w:sz="4" w:space="0" w:color="auto"/>
              <w:left w:val="nil"/>
              <w:bottom w:val="single" w:sz="4" w:space="0" w:color="auto"/>
              <w:right w:val="single" w:sz="4" w:space="0" w:color="auto"/>
            </w:tcBorders>
            <w:vAlign w:val="center"/>
            <w:hideMark/>
          </w:tcPr>
          <w:p w14:paraId="6C2F6CDE"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Rozmiar</w:t>
            </w:r>
          </w:p>
        </w:tc>
        <w:tc>
          <w:tcPr>
            <w:tcW w:w="369" w:type="pct"/>
            <w:tcBorders>
              <w:top w:val="single" w:sz="4" w:space="0" w:color="auto"/>
              <w:left w:val="nil"/>
              <w:bottom w:val="single" w:sz="4" w:space="0" w:color="auto"/>
              <w:right w:val="single" w:sz="4" w:space="0" w:color="auto"/>
            </w:tcBorders>
            <w:vAlign w:val="center"/>
            <w:hideMark/>
          </w:tcPr>
          <w:p w14:paraId="72707010"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Rozmiar proponowany</w:t>
            </w:r>
          </w:p>
        </w:tc>
        <w:tc>
          <w:tcPr>
            <w:tcW w:w="378" w:type="pct"/>
            <w:tcBorders>
              <w:top w:val="single" w:sz="4" w:space="0" w:color="auto"/>
              <w:left w:val="nil"/>
              <w:bottom w:val="single" w:sz="4" w:space="0" w:color="auto"/>
              <w:right w:val="single" w:sz="4" w:space="0" w:color="auto"/>
            </w:tcBorders>
            <w:vAlign w:val="center"/>
            <w:hideMark/>
          </w:tcPr>
          <w:p w14:paraId="5E8819E9"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Wielkość najmniejszego opak. zbiorczego</w:t>
            </w:r>
          </w:p>
        </w:tc>
        <w:tc>
          <w:tcPr>
            <w:tcW w:w="445" w:type="pct"/>
            <w:tcBorders>
              <w:top w:val="single" w:sz="4" w:space="0" w:color="auto"/>
              <w:left w:val="nil"/>
              <w:bottom w:val="single" w:sz="4" w:space="0" w:color="auto"/>
              <w:right w:val="single" w:sz="4" w:space="0" w:color="auto"/>
            </w:tcBorders>
            <w:vAlign w:val="center"/>
            <w:hideMark/>
          </w:tcPr>
          <w:p w14:paraId="2656E27A" w14:textId="72BBA9C3"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 xml:space="preserve">Zapotrzebowanie na </w:t>
            </w:r>
            <w:r>
              <w:rPr>
                <w:rFonts w:ascii="Times New Roman" w:hAnsi="Times New Roman"/>
                <w:b/>
                <w:sz w:val="18"/>
                <w:szCs w:val="18"/>
                <w:lang w:eastAsia="en-US"/>
              </w:rPr>
              <w:t>12 m-cy</w:t>
            </w:r>
            <w:r w:rsidRPr="009A4B4D">
              <w:rPr>
                <w:rFonts w:ascii="Times New Roman" w:hAnsi="Times New Roman"/>
                <w:sz w:val="18"/>
                <w:szCs w:val="18"/>
                <w:lang w:eastAsia="en-US"/>
              </w:rPr>
              <w:t xml:space="preserve"> w sztukach</w:t>
            </w:r>
          </w:p>
        </w:tc>
        <w:tc>
          <w:tcPr>
            <w:tcW w:w="289" w:type="pct"/>
            <w:tcBorders>
              <w:top w:val="single" w:sz="4" w:space="0" w:color="auto"/>
              <w:left w:val="nil"/>
              <w:bottom w:val="single" w:sz="4" w:space="0" w:color="auto"/>
              <w:right w:val="single" w:sz="4" w:space="0" w:color="auto"/>
            </w:tcBorders>
            <w:vAlign w:val="center"/>
            <w:hideMark/>
          </w:tcPr>
          <w:p w14:paraId="6E3B2C32"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cena jedn. bez VAT</w:t>
            </w:r>
          </w:p>
        </w:tc>
        <w:tc>
          <w:tcPr>
            <w:tcW w:w="244" w:type="pct"/>
            <w:tcBorders>
              <w:top w:val="single" w:sz="4" w:space="0" w:color="auto"/>
              <w:left w:val="nil"/>
              <w:bottom w:val="single" w:sz="4" w:space="0" w:color="auto"/>
              <w:right w:val="single" w:sz="4" w:space="0" w:color="auto"/>
            </w:tcBorders>
            <w:vAlign w:val="center"/>
            <w:hideMark/>
          </w:tcPr>
          <w:p w14:paraId="6F1B7E1C"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Wartość bez VAT</w:t>
            </w:r>
          </w:p>
        </w:tc>
        <w:tc>
          <w:tcPr>
            <w:tcW w:w="236" w:type="pct"/>
            <w:tcBorders>
              <w:top w:val="single" w:sz="4" w:space="0" w:color="auto"/>
              <w:left w:val="nil"/>
              <w:bottom w:val="single" w:sz="4" w:space="0" w:color="auto"/>
              <w:right w:val="single" w:sz="4" w:space="0" w:color="auto"/>
            </w:tcBorders>
            <w:vAlign w:val="center"/>
            <w:hideMark/>
          </w:tcPr>
          <w:p w14:paraId="0CC1F36F"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 xml:space="preserve">Podatek VAT </w:t>
            </w:r>
            <w:r w:rsidRPr="009A4B4D">
              <w:rPr>
                <w:rFonts w:ascii="Times New Roman" w:hAnsi="Times New Roman"/>
                <w:b/>
                <w:sz w:val="18"/>
                <w:szCs w:val="18"/>
                <w:lang w:eastAsia="en-US"/>
              </w:rPr>
              <w:t>w zł</w:t>
            </w:r>
            <w:r w:rsidRPr="009A4B4D">
              <w:rPr>
                <w:rFonts w:ascii="Times New Roman" w:hAnsi="Times New Roman"/>
                <w:sz w:val="18"/>
                <w:szCs w:val="18"/>
                <w:lang w:eastAsia="en-US"/>
              </w:rPr>
              <w:t xml:space="preserve"> i w %</w:t>
            </w:r>
          </w:p>
        </w:tc>
        <w:tc>
          <w:tcPr>
            <w:tcW w:w="244" w:type="pct"/>
            <w:tcBorders>
              <w:top w:val="single" w:sz="4" w:space="0" w:color="auto"/>
              <w:left w:val="nil"/>
              <w:bottom w:val="single" w:sz="4" w:space="0" w:color="auto"/>
              <w:right w:val="single" w:sz="4" w:space="0" w:color="auto"/>
            </w:tcBorders>
            <w:vAlign w:val="center"/>
            <w:hideMark/>
          </w:tcPr>
          <w:p w14:paraId="07A49529"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Wartość z VAT</w:t>
            </w:r>
          </w:p>
        </w:tc>
        <w:tc>
          <w:tcPr>
            <w:tcW w:w="329" w:type="pct"/>
            <w:tcBorders>
              <w:top w:val="single" w:sz="4" w:space="0" w:color="auto"/>
              <w:left w:val="nil"/>
              <w:bottom w:val="single" w:sz="4" w:space="0" w:color="auto"/>
              <w:right w:val="single" w:sz="4" w:space="0" w:color="auto"/>
            </w:tcBorders>
            <w:vAlign w:val="center"/>
            <w:hideMark/>
          </w:tcPr>
          <w:p w14:paraId="4FFB0356"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Nr katalogowy</w:t>
            </w:r>
          </w:p>
        </w:tc>
        <w:tc>
          <w:tcPr>
            <w:tcW w:w="290" w:type="pct"/>
            <w:tcBorders>
              <w:top w:val="single" w:sz="4" w:space="0" w:color="auto"/>
              <w:left w:val="nil"/>
              <w:bottom w:val="single" w:sz="4" w:space="0" w:color="auto"/>
              <w:right w:val="single" w:sz="4" w:space="0" w:color="auto"/>
            </w:tcBorders>
            <w:vAlign w:val="center"/>
            <w:hideMark/>
          </w:tcPr>
          <w:p w14:paraId="6BBBD1FB" w14:textId="77777777"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Producent</w:t>
            </w:r>
          </w:p>
        </w:tc>
        <w:tc>
          <w:tcPr>
            <w:tcW w:w="207" w:type="pct"/>
            <w:tcBorders>
              <w:top w:val="single" w:sz="4" w:space="0" w:color="auto"/>
              <w:left w:val="nil"/>
              <w:bottom w:val="single" w:sz="4" w:space="0" w:color="auto"/>
              <w:right w:val="single" w:sz="4" w:space="0" w:color="auto"/>
            </w:tcBorders>
            <w:vAlign w:val="center"/>
            <w:hideMark/>
          </w:tcPr>
          <w:p w14:paraId="1F737EED" w14:textId="37AC5C69" w:rsidR="009A4B4D" w:rsidRPr="009A4B4D" w:rsidRDefault="009A4B4D" w:rsidP="009A4B4D">
            <w:pPr>
              <w:suppressAutoHyphens w:val="0"/>
              <w:spacing w:after="0"/>
              <w:jc w:val="center"/>
              <w:rPr>
                <w:rFonts w:ascii="Times New Roman" w:eastAsia="Calibri" w:hAnsi="Times New Roman"/>
                <w:sz w:val="18"/>
                <w:szCs w:val="18"/>
                <w:lang w:eastAsia="en-US"/>
              </w:rPr>
            </w:pPr>
            <w:r w:rsidRPr="009A4B4D">
              <w:rPr>
                <w:rFonts w:ascii="Times New Roman" w:hAnsi="Times New Roman"/>
                <w:sz w:val="18"/>
                <w:szCs w:val="18"/>
                <w:lang w:eastAsia="en-US"/>
              </w:rPr>
              <w:t>Ilość próbek w szt.</w:t>
            </w:r>
          </w:p>
        </w:tc>
        <w:tc>
          <w:tcPr>
            <w:tcW w:w="299" w:type="pct"/>
            <w:tcBorders>
              <w:top w:val="single" w:sz="4" w:space="0" w:color="auto"/>
              <w:left w:val="nil"/>
              <w:bottom w:val="single" w:sz="4" w:space="0" w:color="auto"/>
              <w:right w:val="single" w:sz="4" w:space="0" w:color="auto"/>
            </w:tcBorders>
            <w:vAlign w:val="center"/>
            <w:hideMark/>
          </w:tcPr>
          <w:p w14:paraId="20AE0779" w14:textId="5AC64C7A" w:rsidR="009A4B4D" w:rsidRPr="009A4B4D" w:rsidRDefault="009A4B4D" w:rsidP="009A4B4D">
            <w:pPr>
              <w:suppressAutoHyphens w:val="0"/>
              <w:spacing w:after="0" w:line="240" w:lineRule="auto"/>
              <w:ind w:right="-15"/>
              <w:jc w:val="center"/>
              <w:rPr>
                <w:rFonts w:ascii="Times New Roman" w:eastAsia="Calibri" w:hAnsi="Times New Roman"/>
                <w:sz w:val="18"/>
                <w:szCs w:val="18"/>
                <w:lang w:eastAsia="en-US"/>
              </w:rPr>
            </w:pPr>
            <w:r w:rsidRPr="009A4B4D">
              <w:rPr>
                <w:rFonts w:ascii="Times New Roman" w:hAnsi="Times New Roman"/>
                <w:sz w:val="18"/>
                <w:szCs w:val="18"/>
                <w:lang w:eastAsia="en-US"/>
              </w:rPr>
              <w:t>Okres</w:t>
            </w:r>
            <w:r>
              <w:rPr>
                <w:rFonts w:ascii="Times New Roman" w:hAnsi="Times New Roman"/>
                <w:sz w:val="18"/>
                <w:szCs w:val="18"/>
                <w:lang w:eastAsia="en-US"/>
              </w:rPr>
              <w:t xml:space="preserve"> </w:t>
            </w:r>
            <w:r w:rsidRPr="009A4B4D">
              <w:rPr>
                <w:rFonts w:ascii="Times New Roman" w:hAnsi="Times New Roman"/>
                <w:sz w:val="18"/>
                <w:szCs w:val="18"/>
                <w:lang w:eastAsia="en-US"/>
              </w:rPr>
              <w:t>gwarancji/</w:t>
            </w:r>
            <w:r>
              <w:rPr>
                <w:rFonts w:ascii="Times New Roman" w:hAnsi="Times New Roman"/>
                <w:sz w:val="18"/>
                <w:szCs w:val="18"/>
                <w:lang w:eastAsia="en-US"/>
              </w:rPr>
              <w:t xml:space="preserve"> </w:t>
            </w:r>
            <w:r w:rsidRPr="009A4B4D">
              <w:rPr>
                <w:rFonts w:ascii="Times New Roman" w:hAnsi="Times New Roman"/>
                <w:sz w:val="18"/>
                <w:szCs w:val="18"/>
                <w:lang w:eastAsia="en-US"/>
              </w:rPr>
              <w:t>termin</w:t>
            </w:r>
            <w:r>
              <w:rPr>
                <w:rFonts w:ascii="Times New Roman" w:hAnsi="Times New Roman"/>
                <w:sz w:val="18"/>
                <w:szCs w:val="18"/>
                <w:lang w:eastAsia="en-US"/>
              </w:rPr>
              <w:t xml:space="preserve"> </w:t>
            </w:r>
            <w:r w:rsidRPr="009A4B4D">
              <w:rPr>
                <w:rFonts w:ascii="Times New Roman" w:hAnsi="Times New Roman"/>
                <w:sz w:val="18"/>
                <w:szCs w:val="18"/>
                <w:lang w:eastAsia="en-US"/>
              </w:rPr>
              <w:t>ważności</w:t>
            </w:r>
          </w:p>
        </w:tc>
      </w:tr>
      <w:tr w:rsidR="009A4B4D" w:rsidRPr="009A4B4D" w14:paraId="13AB5E14" w14:textId="77777777" w:rsidTr="009A4B4D">
        <w:trPr>
          <w:trHeight w:val="1573"/>
        </w:trPr>
        <w:tc>
          <w:tcPr>
            <w:tcW w:w="131" w:type="pct"/>
            <w:tcBorders>
              <w:top w:val="nil"/>
              <w:left w:val="single" w:sz="4" w:space="0" w:color="auto"/>
              <w:bottom w:val="single" w:sz="4" w:space="0" w:color="auto"/>
              <w:right w:val="single" w:sz="4" w:space="0" w:color="auto"/>
            </w:tcBorders>
            <w:noWrap/>
            <w:vAlign w:val="center"/>
            <w:hideMark/>
          </w:tcPr>
          <w:p w14:paraId="6960AA18"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r w:rsidRPr="009A4B4D">
              <w:rPr>
                <w:rFonts w:ascii="Times New Roman" w:hAnsi="Times New Roman"/>
                <w:sz w:val="20"/>
                <w:szCs w:val="20"/>
                <w:lang w:eastAsia="en-US"/>
              </w:rPr>
              <w:t>1</w:t>
            </w:r>
          </w:p>
        </w:tc>
        <w:tc>
          <w:tcPr>
            <w:tcW w:w="1262" w:type="pct"/>
            <w:tcBorders>
              <w:top w:val="nil"/>
              <w:left w:val="nil"/>
              <w:bottom w:val="single" w:sz="4" w:space="0" w:color="auto"/>
              <w:right w:val="single" w:sz="4" w:space="0" w:color="auto"/>
            </w:tcBorders>
            <w:hideMark/>
          </w:tcPr>
          <w:p w14:paraId="3C6A3B9A" w14:textId="0B2D6AED" w:rsidR="009A4B4D" w:rsidRPr="009A4B4D" w:rsidRDefault="009A4B4D" w:rsidP="009A4B4D">
            <w:pPr>
              <w:suppressAutoHyphens w:val="0"/>
              <w:spacing w:after="0" w:line="240" w:lineRule="auto"/>
              <w:rPr>
                <w:rFonts w:ascii="Times New Roman" w:hAnsi="Times New Roman"/>
                <w:sz w:val="18"/>
                <w:szCs w:val="18"/>
                <w:lang w:eastAsia="en-US"/>
              </w:rPr>
            </w:pPr>
            <w:r w:rsidRPr="009A4B4D">
              <w:rPr>
                <w:rFonts w:ascii="Times New Roman" w:hAnsi="Times New Roman"/>
                <w:sz w:val="18"/>
                <w:szCs w:val="18"/>
                <w:lang w:eastAsia="en-US"/>
              </w:rPr>
              <w:t xml:space="preserve">Rurka dotchawicza typu Nimflex do monitorowania funkcji RLN (nerwu krtaniowego wstecznego). Elektrody umieszczone fabrycznie na obwodzie rurki zapewniające kontakt ze strunami głosowymi. Sygnał EMG przekazywany za pomocą interfejsu pacjenta do monitora integralności nerwów </w:t>
            </w:r>
            <w:r>
              <w:rPr>
                <w:rFonts w:ascii="Times New Roman" w:hAnsi="Times New Roman"/>
                <w:sz w:val="18"/>
                <w:szCs w:val="18"/>
                <w:lang w:eastAsia="en-US"/>
              </w:rPr>
              <w:t>NIM VITAL</w:t>
            </w:r>
            <w:r w:rsidRPr="009A4B4D">
              <w:rPr>
                <w:rFonts w:ascii="Times New Roman" w:hAnsi="Times New Roman"/>
                <w:sz w:val="18"/>
                <w:szCs w:val="18"/>
                <w:lang w:eastAsia="en-US"/>
              </w:rPr>
              <w:t xml:space="preserve">. Średnica rurki 7 mm, sterylna, jednorazowego użytku, pakowana pojedynczo. </w:t>
            </w:r>
          </w:p>
        </w:tc>
        <w:tc>
          <w:tcPr>
            <w:tcW w:w="272" w:type="pct"/>
            <w:tcBorders>
              <w:top w:val="nil"/>
              <w:left w:val="nil"/>
              <w:bottom w:val="single" w:sz="4" w:space="0" w:color="auto"/>
              <w:right w:val="single" w:sz="4" w:space="0" w:color="auto"/>
            </w:tcBorders>
            <w:vAlign w:val="center"/>
            <w:hideMark/>
          </w:tcPr>
          <w:p w14:paraId="527D5777" w14:textId="45885D17" w:rsidR="009A4B4D" w:rsidRPr="009A4B4D" w:rsidRDefault="009A4B4D" w:rsidP="009A4B4D">
            <w:pPr>
              <w:suppressAutoHyphens w:val="0"/>
              <w:spacing w:after="0" w:line="240" w:lineRule="auto"/>
              <w:jc w:val="center"/>
              <w:rPr>
                <w:rFonts w:ascii="Times New Roman" w:hAnsi="Times New Roman"/>
                <w:lang w:eastAsia="en-US"/>
              </w:rPr>
            </w:pPr>
            <w:r w:rsidRPr="009A4B4D">
              <w:rPr>
                <w:rFonts w:ascii="Times New Roman" w:hAnsi="Times New Roman"/>
                <w:sz w:val="18"/>
                <w:szCs w:val="18"/>
                <w:lang w:eastAsia="en-US"/>
              </w:rPr>
              <w:t>śr. rurki 7</w:t>
            </w:r>
            <w:r>
              <w:rPr>
                <w:rFonts w:ascii="Times New Roman" w:hAnsi="Times New Roman"/>
                <w:sz w:val="18"/>
                <w:szCs w:val="18"/>
                <w:lang w:eastAsia="en-US"/>
              </w:rPr>
              <w:t>,0</w:t>
            </w:r>
            <w:r w:rsidRPr="009A4B4D">
              <w:rPr>
                <w:rFonts w:ascii="Times New Roman" w:hAnsi="Times New Roman"/>
                <w:sz w:val="18"/>
                <w:szCs w:val="18"/>
                <w:lang w:eastAsia="en-US"/>
              </w:rPr>
              <w:t xml:space="preserve"> mm</w:t>
            </w:r>
          </w:p>
        </w:tc>
        <w:tc>
          <w:tcPr>
            <w:tcW w:w="369" w:type="pct"/>
            <w:tcBorders>
              <w:top w:val="nil"/>
              <w:left w:val="nil"/>
              <w:bottom w:val="single" w:sz="4" w:space="0" w:color="auto"/>
              <w:right w:val="single" w:sz="4" w:space="0" w:color="auto"/>
            </w:tcBorders>
            <w:noWrap/>
            <w:vAlign w:val="center"/>
          </w:tcPr>
          <w:p w14:paraId="2D9145E0"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378" w:type="pct"/>
            <w:tcBorders>
              <w:top w:val="nil"/>
              <w:left w:val="nil"/>
              <w:bottom w:val="single" w:sz="4" w:space="0" w:color="auto"/>
              <w:right w:val="single" w:sz="4" w:space="0" w:color="auto"/>
            </w:tcBorders>
            <w:noWrap/>
            <w:vAlign w:val="center"/>
          </w:tcPr>
          <w:p w14:paraId="39326D74"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445" w:type="pct"/>
            <w:tcBorders>
              <w:top w:val="nil"/>
              <w:left w:val="nil"/>
              <w:bottom w:val="single" w:sz="4" w:space="0" w:color="auto"/>
              <w:right w:val="single" w:sz="4" w:space="0" w:color="auto"/>
            </w:tcBorders>
            <w:noWrap/>
            <w:vAlign w:val="center"/>
            <w:hideMark/>
          </w:tcPr>
          <w:p w14:paraId="5E9DD521" w14:textId="49203D8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r w:rsidRPr="009A4B4D">
              <w:rPr>
                <w:rFonts w:ascii="Times New Roman" w:eastAsia="Calibri" w:hAnsi="Times New Roman"/>
                <w:b/>
                <w:bCs/>
                <w:sz w:val="20"/>
                <w:szCs w:val="20"/>
                <w:lang w:eastAsia="en-US"/>
              </w:rPr>
              <w:t>20</w:t>
            </w:r>
            <w:r>
              <w:rPr>
                <w:rFonts w:ascii="Times New Roman" w:eastAsia="Calibri" w:hAnsi="Times New Roman"/>
                <w:b/>
                <w:bCs/>
                <w:sz w:val="20"/>
                <w:szCs w:val="20"/>
                <w:lang w:eastAsia="en-US"/>
              </w:rPr>
              <w:t>0</w:t>
            </w:r>
          </w:p>
        </w:tc>
        <w:tc>
          <w:tcPr>
            <w:tcW w:w="289" w:type="pct"/>
            <w:tcBorders>
              <w:top w:val="nil"/>
              <w:left w:val="nil"/>
              <w:bottom w:val="single" w:sz="4" w:space="0" w:color="auto"/>
              <w:right w:val="single" w:sz="4" w:space="0" w:color="auto"/>
            </w:tcBorders>
            <w:noWrap/>
            <w:vAlign w:val="center"/>
          </w:tcPr>
          <w:p w14:paraId="68063298"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50CFE8BB"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36" w:type="pct"/>
            <w:tcBorders>
              <w:top w:val="nil"/>
              <w:left w:val="nil"/>
              <w:bottom w:val="single" w:sz="4" w:space="0" w:color="auto"/>
              <w:right w:val="single" w:sz="4" w:space="0" w:color="auto"/>
            </w:tcBorders>
            <w:noWrap/>
            <w:vAlign w:val="center"/>
          </w:tcPr>
          <w:p w14:paraId="53201CE8"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1201DB5B"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329" w:type="pct"/>
            <w:tcBorders>
              <w:top w:val="nil"/>
              <w:left w:val="nil"/>
              <w:bottom w:val="single" w:sz="4" w:space="0" w:color="auto"/>
              <w:right w:val="single" w:sz="4" w:space="0" w:color="auto"/>
            </w:tcBorders>
            <w:noWrap/>
            <w:vAlign w:val="center"/>
          </w:tcPr>
          <w:p w14:paraId="6C48FB30"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90" w:type="pct"/>
            <w:tcBorders>
              <w:top w:val="nil"/>
              <w:left w:val="nil"/>
              <w:bottom w:val="single" w:sz="4" w:space="0" w:color="auto"/>
              <w:right w:val="single" w:sz="4" w:space="0" w:color="auto"/>
            </w:tcBorders>
            <w:noWrap/>
            <w:vAlign w:val="center"/>
          </w:tcPr>
          <w:p w14:paraId="46D94511"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07" w:type="pct"/>
            <w:tcBorders>
              <w:top w:val="nil"/>
              <w:left w:val="nil"/>
              <w:bottom w:val="single" w:sz="4" w:space="0" w:color="auto"/>
              <w:right w:val="single" w:sz="4" w:space="0" w:color="auto"/>
            </w:tcBorders>
            <w:noWrap/>
            <w:vAlign w:val="center"/>
            <w:hideMark/>
          </w:tcPr>
          <w:p w14:paraId="183B74EB"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99" w:type="pct"/>
            <w:tcBorders>
              <w:top w:val="nil"/>
              <w:left w:val="nil"/>
              <w:bottom w:val="single" w:sz="4" w:space="0" w:color="auto"/>
              <w:right w:val="single" w:sz="4" w:space="0" w:color="auto"/>
            </w:tcBorders>
            <w:vAlign w:val="center"/>
            <w:hideMark/>
          </w:tcPr>
          <w:p w14:paraId="3C0129BF"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r w:rsidRPr="009A4B4D">
              <w:rPr>
                <w:rFonts w:ascii="Times New Roman" w:eastAsia="Calibri" w:hAnsi="Times New Roman"/>
                <w:sz w:val="20"/>
                <w:szCs w:val="20"/>
                <w:lang w:eastAsia="en-US"/>
              </w:rPr>
              <w:t>1 szt.</w:t>
            </w:r>
          </w:p>
        </w:tc>
      </w:tr>
      <w:tr w:rsidR="009A4B4D" w:rsidRPr="009A4B4D" w14:paraId="28EF0398" w14:textId="77777777" w:rsidTr="009A4B4D">
        <w:trPr>
          <w:trHeight w:val="487"/>
        </w:trPr>
        <w:tc>
          <w:tcPr>
            <w:tcW w:w="131" w:type="pct"/>
            <w:tcBorders>
              <w:top w:val="nil"/>
              <w:left w:val="single" w:sz="4" w:space="0" w:color="auto"/>
              <w:bottom w:val="single" w:sz="4" w:space="0" w:color="auto"/>
              <w:right w:val="single" w:sz="4" w:space="0" w:color="auto"/>
            </w:tcBorders>
            <w:noWrap/>
            <w:vAlign w:val="center"/>
            <w:hideMark/>
          </w:tcPr>
          <w:p w14:paraId="3044E901" w14:textId="77777777" w:rsidR="009A4B4D" w:rsidRPr="009A4B4D" w:rsidRDefault="009A4B4D" w:rsidP="009A4B4D">
            <w:pPr>
              <w:suppressAutoHyphens w:val="0"/>
              <w:spacing w:after="0" w:line="240" w:lineRule="auto"/>
              <w:jc w:val="center"/>
              <w:rPr>
                <w:rFonts w:ascii="Times New Roman" w:hAnsi="Times New Roman"/>
                <w:sz w:val="20"/>
                <w:szCs w:val="20"/>
                <w:lang w:eastAsia="en-US"/>
              </w:rPr>
            </w:pPr>
            <w:r w:rsidRPr="009A4B4D">
              <w:rPr>
                <w:rFonts w:ascii="Times New Roman" w:hAnsi="Times New Roman"/>
                <w:sz w:val="20"/>
                <w:szCs w:val="20"/>
                <w:lang w:eastAsia="en-US"/>
              </w:rPr>
              <w:t>2</w:t>
            </w:r>
          </w:p>
        </w:tc>
        <w:tc>
          <w:tcPr>
            <w:tcW w:w="1262" w:type="pct"/>
            <w:tcBorders>
              <w:top w:val="nil"/>
              <w:left w:val="nil"/>
              <w:bottom w:val="single" w:sz="4" w:space="0" w:color="auto"/>
              <w:right w:val="single" w:sz="4" w:space="0" w:color="auto"/>
            </w:tcBorders>
            <w:hideMark/>
          </w:tcPr>
          <w:p w14:paraId="5EAB86A1" w14:textId="3CB9E377" w:rsidR="009A4B4D" w:rsidRPr="009A4B4D" w:rsidRDefault="009A4B4D" w:rsidP="009A4B4D">
            <w:pPr>
              <w:suppressAutoHyphens w:val="0"/>
              <w:spacing w:after="0" w:line="240" w:lineRule="auto"/>
              <w:rPr>
                <w:rFonts w:ascii="Times New Roman" w:hAnsi="Times New Roman"/>
                <w:sz w:val="20"/>
                <w:szCs w:val="20"/>
                <w:lang w:eastAsia="en-US"/>
              </w:rPr>
            </w:pPr>
            <w:r w:rsidRPr="009A4B4D">
              <w:rPr>
                <w:rFonts w:ascii="Times New Roman" w:hAnsi="Times New Roman"/>
                <w:sz w:val="18"/>
                <w:szCs w:val="18"/>
                <w:lang w:eastAsia="en-US"/>
              </w:rPr>
              <w:t xml:space="preserve">Rurka dotchawicza typu Nimflex do monitorowania funkcji RLN (nerwu krtaniowego wstecznego). Elektrody umieszczone fabrycznie na obwodzie rurki zapewniające kontakt ze strunami głosowymi. Sygnał EMG przekazywany za pomocą interfejsu pacjenta do monitora integralności nerwów </w:t>
            </w:r>
            <w:r>
              <w:rPr>
                <w:rFonts w:ascii="Times New Roman" w:hAnsi="Times New Roman"/>
                <w:sz w:val="18"/>
                <w:szCs w:val="18"/>
                <w:lang w:eastAsia="en-US"/>
              </w:rPr>
              <w:t>NIM VITAL</w:t>
            </w:r>
            <w:r w:rsidRPr="009A4B4D">
              <w:rPr>
                <w:rFonts w:ascii="Times New Roman" w:hAnsi="Times New Roman"/>
                <w:sz w:val="18"/>
                <w:szCs w:val="18"/>
                <w:lang w:eastAsia="en-US"/>
              </w:rPr>
              <w:t xml:space="preserve">. Średnica rurki 7,5 mm, sterylna, jednorazowego użytku, pakowana pojedynczo. </w:t>
            </w:r>
          </w:p>
        </w:tc>
        <w:tc>
          <w:tcPr>
            <w:tcW w:w="272" w:type="pct"/>
            <w:tcBorders>
              <w:top w:val="nil"/>
              <w:left w:val="nil"/>
              <w:bottom w:val="single" w:sz="4" w:space="0" w:color="auto"/>
              <w:right w:val="single" w:sz="4" w:space="0" w:color="auto"/>
            </w:tcBorders>
            <w:vAlign w:val="center"/>
            <w:hideMark/>
          </w:tcPr>
          <w:p w14:paraId="7558C253" w14:textId="77777777" w:rsidR="009A4B4D" w:rsidRPr="009A4B4D" w:rsidRDefault="009A4B4D" w:rsidP="009A4B4D">
            <w:pPr>
              <w:suppressAutoHyphens w:val="0"/>
              <w:spacing w:after="0" w:line="240" w:lineRule="auto"/>
              <w:jc w:val="center"/>
              <w:rPr>
                <w:rFonts w:ascii="Times New Roman" w:hAnsi="Times New Roman"/>
                <w:sz w:val="20"/>
                <w:szCs w:val="20"/>
                <w:lang w:eastAsia="en-US"/>
              </w:rPr>
            </w:pPr>
            <w:r w:rsidRPr="009A4B4D">
              <w:rPr>
                <w:rFonts w:ascii="Times New Roman" w:hAnsi="Times New Roman"/>
                <w:sz w:val="18"/>
                <w:szCs w:val="18"/>
                <w:lang w:eastAsia="en-US"/>
              </w:rPr>
              <w:t>śr. rurki 7,5 mm</w:t>
            </w:r>
          </w:p>
        </w:tc>
        <w:tc>
          <w:tcPr>
            <w:tcW w:w="369" w:type="pct"/>
            <w:tcBorders>
              <w:top w:val="nil"/>
              <w:left w:val="nil"/>
              <w:bottom w:val="single" w:sz="4" w:space="0" w:color="auto"/>
              <w:right w:val="single" w:sz="4" w:space="0" w:color="auto"/>
            </w:tcBorders>
            <w:noWrap/>
            <w:vAlign w:val="center"/>
          </w:tcPr>
          <w:p w14:paraId="6923E34F"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378" w:type="pct"/>
            <w:tcBorders>
              <w:top w:val="nil"/>
              <w:left w:val="nil"/>
              <w:bottom w:val="single" w:sz="4" w:space="0" w:color="auto"/>
              <w:right w:val="single" w:sz="4" w:space="0" w:color="auto"/>
            </w:tcBorders>
            <w:noWrap/>
            <w:vAlign w:val="center"/>
          </w:tcPr>
          <w:p w14:paraId="20D442F7"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445" w:type="pct"/>
            <w:tcBorders>
              <w:top w:val="nil"/>
              <w:left w:val="nil"/>
              <w:bottom w:val="single" w:sz="4" w:space="0" w:color="auto"/>
              <w:right w:val="single" w:sz="4" w:space="0" w:color="auto"/>
            </w:tcBorders>
            <w:noWrap/>
            <w:vAlign w:val="center"/>
            <w:hideMark/>
          </w:tcPr>
          <w:p w14:paraId="0A19BB7A" w14:textId="1DAB2E39"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r>
              <w:rPr>
                <w:rFonts w:ascii="Times New Roman" w:eastAsia="Calibri" w:hAnsi="Times New Roman"/>
                <w:b/>
                <w:bCs/>
                <w:sz w:val="20"/>
                <w:szCs w:val="20"/>
                <w:lang w:eastAsia="en-US"/>
              </w:rPr>
              <w:t>80</w:t>
            </w:r>
          </w:p>
        </w:tc>
        <w:tc>
          <w:tcPr>
            <w:tcW w:w="289" w:type="pct"/>
            <w:tcBorders>
              <w:top w:val="nil"/>
              <w:left w:val="nil"/>
              <w:bottom w:val="single" w:sz="4" w:space="0" w:color="auto"/>
              <w:right w:val="single" w:sz="4" w:space="0" w:color="auto"/>
            </w:tcBorders>
            <w:noWrap/>
            <w:vAlign w:val="center"/>
          </w:tcPr>
          <w:p w14:paraId="1839DE36"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7F0E7B81"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36" w:type="pct"/>
            <w:tcBorders>
              <w:top w:val="nil"/>
              <w:left w:val="nil"/>
              <w:bottom w:val="single" w:sz="4" w:space="0" w:color="auto"/>
              <w:right w:val="single" w:sz="4" w:space="0" w:color="auto"/>
            </w:tcBorders>
            <w:noWrap/>
            <w:vAlign w:val="center"/>
          </w:tcPr>
          <w:p w14:paraId="69A50569"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7ACD8F97"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329" w:type="pct"/>
            <w:tcBorders>
              <w:top w:val="nil"/>
              <w:left w:val="nil"/>
              <w:bottom w:val="single" w:sz="4" w:space="0" w:color="auto"/>
              <w:right w:val="single" w:sz="4" w:space="0" w:color="auto"/>
            </w:tcBorders>
            <w:noWrap/>
            <w:vAlign w:val="center"/>
          </w:tcPr>
          <w:p w14:paraId="3B0A9D20"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90" w:type="pct"/>
            <w:tcBorders>
              <w:top w:val="nil"/>
              <w:left w:val="nil"/>
              <w:bottom w:val="single" w:sz="4" w:space="0" w:color="auto"/>
              <w:right w:val="single" w:sz="4" w:space="0" w:color="auto"/>
            </w:tcBorders>
            <w:noWrap/>
            <w:vAlign w:val="center"/>
          </w:tcPr>
          <w:p w14:paraId="213AA57A"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07" w:type="pct"/>
            <w:tcBorders>
              <w:top w:val="nil"/>
              <w:left w:val="nil"/>
              <w:bottom w:val="single" w:sz="4" w:space="0" w:color="auto"/>
              <w:right w:val="single" w:sz="4" w:space="0" w:color="auto"/>
            </w:tcBorders>
            <w:noWrap/>
            <w:vAlign w:val="center"/>
          </w:tcPr>
          <w:p w14:paraId="61EAEC6B"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99" w:type="pct"/>
            <w:tcBorders>
              <w:top w:val="nil"/>
              <w:left w:val="nil"/>
              <w:bottom w:val="single" w:sz="4" w:space="0" w:color="auto"/>
              <w:right w:val="single" w:sz="4" w:space="0" w:color="auto"/>
            </w:tcBorders>
            <w:vAlign w:val="center"/>
            <w:hideMark/>
          </w:tcPr>
          <w:p w14:paraId="0C7CC06E" w14:textId="622E3272"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r w:rsidRPr="009A4B4D">
              <w:rPr>
                <w:rFonts w:ascii="Times New Roman" w:eastAsia="Calibri" w:hAnsi="Times New Roman"/>
                <w:sz w:val="20"/>
                <w:szCs w:val="20"/>
                <w:lang w:eastAsia="en-US"/>
              </w:rPr>
              <w:t>1 szt.</w:t>
            </w:r>
          </w:p>
        </w:tc>
      </w:tr>
      <w:tr w:rsidR="009A4B4D" w:rsidRPr="009A4B4D" w14:paraId="36615932" w14:textId="77777777" w:rsidTr="009A4B4D">
        <w:trPr>
          <w:trHeight w:val="487"/>
        </w:trPr>
        <w:tc>
          <w:tcPr>
            <w:tcW w:w="131" w:type="pct"/>
            <w:tcBorders>
              <w:top w:val="nil"/>
              <w:left w:val="single" w:sz="4" w:space="0" w:color="auto"/>
              <w:bottom w:val="single" w:sz="4" w:space="0" w:color="auto"/>
              <w:right w:val="single" w:sz="4" w:space="0" w:color="auto"/>
            </w:tcBorders>
            <w:noWrap/>
            <w:vAlign w:val="center"/>
          </w:tcPr>
          <w:p w14:paraId="2C90C18A" w14:textId="4FA79553" w:rsidR="009A4B4D" w:rsidRPr="009A4B4D" w:rsidRDefault="009A4B4D" w:rsidP="009A4B4D">
            <w:pPr>
              <w:suppressAutoHyphens w:val="0"/>
              <w:spacing w:after="0" w:line="240" w:lineRule="auto"/>
              <w:jc w:val="center"/>
              <w:rPr>
                <w:rFonts w:ascii="Times New Roman" w:hAnsi="Times New Roman"/>
                <w:sz w:val="20"/>
                <w:szCs w:val="20"/>
                <w:lang w:eastAsia="en-US"/>
              </w:rPr>
            </w:pPr>
            <w:r>
              <w:rPr>
                <w:rFonts w:ascii="Times New Roman" w:hAnsi="Times New Roman"/>
                <w:sz w:val="20"/>
                <w:szCs w:val="20"/>
                <w:lang w:eastAsia="en-US"/>
              </w:rPr>
              <w:t>3</w:t>
            </w:r>
          </w:p>
        </w:tc>
        <w:tc>
          <w:tcPr>
            <w:tcW w:w="1262" w:type="pct"/>
            <w:tcBorders>
              <w:top w:val="nil"/>
              <w:left w:val="nil"/>
              <w:bottom w:val="single" w:sz="4" w:space="0" w:color="auto"/>
              <w:right w:val="single" w:sz="4" w:space="0" w:color="auto"/>
            </w:tcBorders>
          </w:tcPr>
          <w:p w14:paraId="485DA8CB" w14:textId="08B0D412" w:rsidR="009A4B4D" w:rsidRPr="009A4B4D" w:rsidRDefault="009A4B4D" w:rsidP="009A4B4D">
            <w:pPr>
              <w:suppressAutoHyphens w:val="0"/>
              <w:spacing w:after="0" w:line="240" w:lineRule="auto"/>
              <w:rPr>
                <w:rFonts w:ascii="Times New Roman" w:hAnsi="Times New Roman"/>
                <w:sz w:val="18"/>
                <w:szCs w:val="18"/>
                <w:lang w:eastAsia="en-US"/>
              </w:rPr>
            </w:pPr>
            <w:r w:rsidRPr="009A4B4D">
              <w:rPr>
                <w:rFonts w:ascii="Times New Roman" w:hAnsi="Times New Roman"/>
                <w:sz w:val="18"/>
                <w:szCs w:val="18"/>
                <w:lang w:eastAsia="en-US"/>
              </w:rPr>
              <w:t xml:space="preserve">Rurka dotchawicza typu Nimflex do monitorowania funkcji RLN (nerwu krtaniowego wstecznego). Elektrody umieszczone fabrycznie na obwodzie rurki zapewniające kontakt ze strunami głosowymi. Sygnał EMG przekazywany za pomocą interfejsu pacjenta do monitora integralności </w:t>
            </w:r>
            <w:r>
              <w:rPr>
                <w:rFonts w:ascii="Times New Roman" w:hAnsi="Times New Roman"/>
                <w:sz w:val="18"/>
                <w:szCs w:val="18"/>
                <w:lang w:eastAsia="en-US"/>
              </w:rPr>
              <w:t>NIM VITAL</w:t>
            </w:r>
            <w:r w:rsidRPr="009A4B4D">
              <w:rPr>
                <w:rFonts w:ascii="Times New Roman" w:hAnsi="Times New Roman"/>
                <w:sz w:val="18"/>
                <w:szCs w:val="18"/>
                <w:lang w:eastAsia="en-US"/>
              </w:rPr>
              <w:t xml:space="preserve">. Średnica rurki </w:t>
            </w:r>
            <w:r>
              <w:rPr>
                <w:rFonts w:ascii="Times New Roman" w:hAnsi="Times New Roman"/>
                <w:sz w:val="18"/>
                <w:szCs w:val="18"/>
                <w:lang w:eastAsia="en-US"/>
              </w:rPr>
              <w:t>8,0</w:t>
            </w:r>
            <w:r w:rsidRPr="009A4B4D">
              <w:rPr>
                <w:rFonts w:ascii="Times New Roman" w:hAnsi="Times New Roman"/>
                <w:sz w:val="18"/>
                <w:szCs w:val="18"/>
                <w:lang w:eastAsia="en-US"/>
              </w:rPr>
              <w:t xml:space="preserve"> mm, sterylna, jednorazowego użytku, pakowana pojedynczo.</w:t>
            </w:r>
          </w:p>
        </w:tc>
        <w:tc>
          <w:tcPr>
            <w:tcW w:w="272" w:type="pct"/>
            <w:tcBorders>
              <w:top w:val="nil"/>
              <w:left w:val="nil"/>
              <w:bottom w:val="single" w:sz="4" w:space="0" w:color="auto"/>
              <w:right w:val="single" w:sz="4" w:space="0" w:color="auto"/>
            </w:tcBorders>
            <w:vAlign w:val="center"/>
          </w:tcPr>
          <w:p w14:paraId="4C214F88" w14:textId="441FA56B" w:rsidR="009A4B4D" w:rsidRPr="009A4B4D" w:rsidRDefault="009A4B4D" w:rsidP="009A4B4D">
            <w:pPr>
              <w:suppressAutoHyphens w:val="0"/>
              <w:spacing w:after="0" w:line="240" w:lineRule="auto"/>
              <w:jc w:val="center"/>
              <w:rPr>
                <w:rFonts w:ascii="Times New Roman" w:hAnsi="Times New Roman"/>
                <w:sz w:val="18"/>
                <w:szCs w:val="18"/>
                <w:lang w:eastAsia="en-US"/>
              </w:rPr>
            </w:pPr>
            <w:r w:rsidRPr="009A4B4D">
              <w:rPr>
                <w:rFonts w:ascii="Times New Roman" w:hAnsi="Times New Roman"/>
                <w:sz w:val="18"/>
                <w:szCs w:val="18"/>
                <w:lang w:eastAsia="en-US"/>
              </w:rPr>
              <w:t xml:space="preserve">śr. rurki </w:t>
            </w:r>
            <w:r>
              <w:rPr>
                <w:rFonts w:ascii="Times New Roman" w:hAnsi="Times New Roman"/>
                <w:sz w:val="18"/>
                <w:szCs w:val="18"/>
                <w:lang w:eastAsia="en-US"/>
              </w:rPr>
              <w:t>8,0</w:t>
            </w:r>
            <w:r w:rsidRPr="009A4B4D">
              <w:rPr>
                <w:rFonts w:ascii="Times New Roman" w:hAnsi="Times New Roman"/>
                <w:sz w:val="18"/>
                <w:szCs w:val="18"/>
                <w:lang w:eastAsia="en-US"/>
              </w:rPr>
              <w:t xml:space="preserve"> mm</w:t>
            </w:r>
          </w:p>
        </w:tc>
        <w:tc>
          <w:tcPr>
            <w:tcW w:w="369" w:type="pct"/>
            <w:tcBorders>
              <w:top w:val="nil"/>
              <w:left w:val="nil"/>
              <w:bottom w:val="single" w:sz="4" w:space="0" w:color="auto"/>
              <w:right w:val="single" w:sz="4" w:space="0" w:color="auto"/>
            </w:tcBorders>
            <w:noWrap/>
            <w:vAlign w:val="center"/>
          </w:tcPr>
          <w:p w14:paraId="34F501CD"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378" w:type="pct"/>
            <w:tcBorders>
              <w:top w:val="nil"/>
              <w:left w:val="nil"/>
              <w:bottom w:val="single" w:sz="4" w:space="0" w:color="auto"/>
              <w:right w:val="single" w:sz="4" w:space="0" w:color="auto"/>
            </w:tcBorders>
            <w:noWrap/>
            <w:vAlign w:val="center"/>
          </w:tcPr>
          <w:p w14:paraId="3652F6CE"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445" w:type="pct"/>
            <w:tcBorders>
              <w:top w:val="nil"/>
              <w:left w:val="nil"/>
              <w:bottom w:val="single" w:sz="4" w:space="0" w:color="auto"/>
              <w:right w:val="single" w:sz="4" w:space="0" w:color="auto"/>
            </w:tcBorders>
            <w:noWrap/>
            <w:vAlign w:val="center"/>
          </w:tcPr>
          <w:p w14:paraId="27D314CE" w14:textId="1A7E7CAB"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r>
              <w:rPr>
                <w:rFonts w:ascii="Times New Roman" w:eastAsia="Calibri" w:hAnsi="Times New Roman"/>
                <w:b/>
                <w:bCs/>
                <w:sz w:val="20"/>
                <w:szCs w:val="20"/>
                <w:lang w:eastAsia="en-US"/>
              </w:rPr>
              <w:t>20</w:t>
            </w:r>
          </w:p>
        </w:tc>
        <w:tc>
          <w:tcPr>
            <w:tcW w:w="289" w:type="pct"/>
            <w:tcBorders>
              <w:top w:val="nil"/>
              <w:left w:val="nil"/>
              <w:bottom w:val="single" w:sz="4" w:space="0" w:color="auto"/>
              <w:right w:val="single" w:sz="4" w:space="0" w:color="auto"/>
            </w:tcBorders>
            <w:noWrap/>
            <w:vAlign w:val="center"/>
          </w:tcPr>
          <w:p w14:paraId="67D1DFC0"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7981BC70"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36" w:type="pct"/>
            <w:tcBorders>
              <w:top w:val="nil"/>
              <w:left w:val="nil"/>
              <w:bottom w:val="single" w:sz="4" w:space="0" w:color="auto"/>
              <w:right w:val="single" w:sz="4" w:space="0" w:color="auto"/>
            </w:tcBorders>
            <w:noWrap/>
            <w:vAlign w:val="center"/>
          </w:tcPr>
          <w:p w14:paraId="0126FFEA"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503464C9"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329" w:type="pct"/>
            <w:tcBorders>
              <w:top w:val="nil"/>
              <w:left w:val="nil"/>
              <w:bottom w:val="single" w:sz="4" w:space="0" w:color="auto"/>
              <w:right w:val="single" w:sz="4" w:space="0" w:color="auto"/>
            </w:tcBorders>
            <w:noWrap/>
            <w:vAlign w:val="center"/>
          </w:tcPr>
          <w:p w14:paraId="050B5661"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90" w:type="pct"/>
            <w:tcBorders>
              <w:top w:val="nil"/>
              <w:left w:val="nil"/>
              <w:bottom w:val="single" w:sz="4" w:space="0" w:color="auto"/>
              <w:right w:val="single" w:sz="4" w:space="0" w:color="auto"/>
            </w:tcBorders>
            <w:noWrap/>
            <w:vAlign w:val="center"/>
          </w:tcPr>
          <w:p w14:paraId="1EFD80A3"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07" w:type="pct"/>
            <w:tcBorders>
              <w:top w:val="nil"/>
              <w:left w:val="nil"/>
              <w:bottom w:val="single" w:sz="4" w:space="0" w:color="auto"/>
              <w:right w:val="single" w:sz="4" w:space="0" w:color="auto"/>
            </w:tcBorders>
            <w:noWrap/>
            <w:vAlign w:val="center"/>
          </w:tcPr>
          <w:p w14:paraId="7E3CA5EF"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99" w:type="pct"/>
            <w:tcBorders>
              <w:top w:val="nil"/>
              <w:left w:val="nil"/>
              <w:bottom w:val="single" w:sz="4" w:space="0" w:color="auto"/>
              <w:right w:val="single" w:sz="4" w:space="0" w:color="auto"/>
            </w:tcBorders>
            <w:vAlign w:val="center"/>
          </w:tcPr>
          <w:p w14:paraId="77B6AEEB" w14:textId="3590C3A9"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1 szt.</w:t>
            </w:r>
          </w:p>
        </w:tc>
      </w:tr>
      <w:tr w:rsidR="009A4B4D" w:rsidRPr="009A4B4D" w14:paraId="5DFB7A77" w14:textId="77777777" w:rsidTr="009A4B4D">
        <w:trPr>
          <w:trHeight w:val="487"/>
        </w:trPr>
        <w:tc>
          <w:tcPr>
            <w:tcW w:w="131" w:type="pct"/>
            <w:tcBorders>
              <w:top w:val="nil"/>
              <w:left w:val="single" w:sz="4" w:space="0" w:color="auto"/>
              <w:bottom w:val="single" w:sz="4" w:space="0" w:color="auto"/>
              <w:right w:val="single" w:sz="4" w:space="0" w:color="auto"/>
            </w:tcBorders>
            <w:noWrap/>
            <w:vAlign w:val="center"/>
            <w:hideMark/>
          </w:tcPr>
          <w:p w14:paraId="7469AA91" w14:textId="25096A36" w:rsidR="009A4B4D" w:rsidRPr="009A4B4D" w:rsidRDefault="009A4B4D" w:rsidP="009A4B4D">
            <w:pPr>
              <w:suppressAutoHyphens w:val="0"/>
              <w:spacing w:after="0" w:line="240" w:lineRule="auto"/>
              <w:jc w:val="center"/>
              <w:rPr>
                <w:rFonts w:ascii="Times New Roman" w:hAnsi="Times New Roman"/>
                <w:sz w:val="20"/>
                <w:szCs w:val="20"/>
                <w:lang w:eastAsia="en-US"/>
              </w:rPr>
            </w:pPr>
            <w:r>
              <w:rPr>
                <w:rFonts w:ascii="Times New Roman" w:hAnsi="Times New Roman"/>
                <w:sz w:val="20"/>
                <w:szCs w:val="20"/>
                <w:lang w:eastAsia="en-US"/>
              </w:rPr>
              <w:t>4</w:t>
            </w:r>
          </w:p>
        </w:tc>
        <w:tc>
          <w:tcPr>
            <w:tcW w:w="1262" w:type="pct"/>
            <w:tcBorders>
              <w:top w:val="nil"/>
              <w:left w:val="nil"/>
              <w:bottom w:val="single" w:sz="4" w:space="0" w:color="auto"/>
              <w:right w:val="single" w:sz="4" w:space="0" w:color="auto"/>
            </w:tcBorders>
            <w:hideMark/>
          </w:tcPr>
          <w:p w14:paraId="14C18067" w14:textId="46D3DF09" w:rsidR="009A4B4D" w:rsidRPr="009A4B4D" w:rsidRDefault="009A4B4D" w:rsidP="009A4B4D">
            <w:pPr>
              <w:suppressAutoHyphens w:val="0"/>
              <w:spacing w:after="0" w:line="240" w:lineRule="auto"/>
              <w:rPr>
                <w:rFonts w:ascii="Times New Roman" w:hAnsi="Times New Roman"/>
                <w:sz w:val="18"/>
                <w:szCs w:val="18"/>
                <w:lang w:eastAsia="en-US"/>
              </w:rPr>
            </w:pPr>
            <w:r w:rsidRPr="009A4B4D">
              <w:rPr>
                <w:rFonts w:ascii="Times New Roman" w:hAnsi="Times New Roman"/>
                <w:sz w:val="18"/>
                <w:szCs w:val="18"/>
                <w:lang w:eastAsia="en-US"/>
              </w:rPr>
              <w:t xml:space="preserve">Sonda monopolarna do stymulacji nerwu krtaniowo – wstecznego; końcówka o średnicy 0,5 mm, jednorazowego użytku, sterylna, pakowana pojedynczo, pasująca do monitora </w:t>
            </w:r>
            <w:r>
              <w:rPr>
                <w:rFonts w:ascii="Times New Roman" w:hAnsi="Times New Roman"/>
                <w:sz w:val="18"/>
                <w:szCs w:val="18"/>
                <w:lang w:eastAsia="en-US"/>
              </w:rPr>
              <w:t>NIM VITAL</w:t>
            </w:r>
            <w:r w:rsidRPr="009A4B4D">
              <w:rPr>
                <w:rFonts w:ascii="Times New Roman" w:hAnsi="Times New Roman"/>
                <w:sz w:val="18"/>
                <w:szCs w:val="18"/>
                <w:lang w:eastAsia="en-US"/>
              </w:rPr>
              <w:t xml:space="preserve">. </w:t>
            </w:r>
          </w:p>
        </w:tc>
        <w:tc>
          <w:tcPr>
            <w:tcW w:w="272" w:type="pct"/>
            <w:tcBorders>
              <w:top w:val="nil"/>
              <w:left w:val="nil"/>
              <w:bottom w:val="single" w:sz="4" w:space="0" w:color="auto"/>
              <w:right w:val="single" w:sz="4" w:space="0" w:color="auto"/>
            </w:tcBorders>
            <w:vAlign w:val="center"/>
            <w:hideMark/>
          </w:tcPr>
          <w:p w14:paraId="5E67AF7B" w14:textId="7DC9BBB2" w:rsidR="009A4B4D" w:rsidRPr="009A4B4D" w:rsidRDefault="009A4B4D" w:rsidP="009A4B4D">
            <w:pPr>
              <w:suppressAutoHyphens w:val="0"/>
              <w:spacing w:after="0" w:line="240" w:lineRule="auto"/>
              <w:jc w:val="center"/>
              <w:rPr>
                <w:rFonts w:ascii="Times New Roman" w:hAnsi="Times New Roman"/>
                <w:sz w:val="18"/>
                <w:szCs w:val="18"/>
                <w:lang w:eastAsia="en-US"/>
              </w:rPr>
            </w:pPr>
            <w:r w:rsidRPr="009A4B4D">
              <w:rPr>
                <w:rFonts w:ascii="Times New Roman" w:hAnsi="Times New Roman"/>
                <w:sz w:val="18"/>
                <w:szCs w:val="18"/>
                <w:lang w:eastAsia="en-US"/>
              </w:rPr>
              <w:t xml:space="preserve">Śr. końcówki </w:t>
            </w:r>
            <w:r>
              <w:rPr>
                <w:rFonts w:ascii="Times New Roman" w:hAnsi="Times New Roman"/>
                <w:sz w:val="18"/>
                <w:szCs w:val="18"/>
                <w:lang w:eastAsia="en-US"/>
              </w:rPr>
              <w:br/>
            </w:r>
            <w:r w:rsidRPr="009A4B4D">
              <w:rPr>
                <w:rFonts w:ascii="Times New Roman" w:hAnsi="Times New Roman"/>
                <w:sz w:val="18"/>
                <w:szCs w:val="18"/>
                <w:lang w:eastAsia="en-US"/>
              </w:rPr>
              <w:t>0,5 mm</w:t>
            </w:r>
          </w:p>
        </w:tc>
        <w:tc>
          <w:tcPr>
            <w:tcW w:w="369" w:type="pct"/>
            <w:tcBorders>
              <w:top w:val="nil"/>
              <w:left w:val="nil"/>
              <w:bottom w:val="single" w:sz="4" w:space="0" w:color="auto"/>
              <w:right w:val="single" w:sz="4" w:space="0" w:color="auto"/>
            </w:tcBorders>
            <w:noWrap/>
            <w:vAlign w:val="center"/>
          </w:tcPr>
          <w:p w14:paraId="4AC3E723"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378" w:type="pct"/>
            <w:tcBorders>
              <w:top w:val="nil"/>
              <w:left w:val="nil"/>
              <w:bottom w:val="single" w:sz="4" w:space="0" w:color="auto"/>
              <w:right w:val="single" w:sz="4" w:space="0" w:color="auto"/>
            </w:tcBorders>
            <w:noWrap/>
            <w:vAlign w:val="center"/>
          </w:tcPr>
          <w:p w14:paraId="5887014E" w14:textId="77777777" w:rsidR="009A4B4D" w:rsidRPr="009A4B4D" w:rsidRDefault="009A4B4D" w:rsidP="009A4B4D">
            <w:pPr>
              <w:suppressAutoHyphens w:val="0"/>
              <w:spacing w:after="0" w:line="240" w:lineRule="auto"/>
              <w:jc w:val="center"/>
              <w:rPr>
                <w:rFonts w:ascii="Times New Roman" w:eastAsia="Calibri" w:hAnsi="Times New Roman"/>
                <w:sz w:val="20"/>
                <w:szCs w:val="20"/>
                <w:lang w:eastAsia="en-US"/>
              </w:rPr>
            </w:pPr>
          </w:p>
        </w:tc>
        <w:tc>
          <w:tcPr>
            <w:tcW w:w="445" w:type="pct"/>
            <w:tcBorders>
              <w:top w:val="nil"/>
              <w:left w:val="nil"/>
              <w:bottom w:val="single" w:sz="4" w:space="0" w:color="auto"/>
              <w:right w:val="single" w:sz="4" w:space="0" w:color="auto"/>
            </w:tcBorders>
            <w:noWrap/>
            <w:vAlign w:val="center"/>
            <w:hideMark/>
          </w:tcPr>
          <w:p w14:paraId="4E49F423" w14:textId="052D7EE2"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r>
              <w:rPr>
                <w:rFonts w:ascii="Times New Roman" w:eastAsia="Calibri" w:hAnsi="Times New Roman"/>
                <w:b/>
                <w:bCs/>
                <w:sz w:val="20"/>
                <w:szCs w:val="20"/>
                <w:lang w:eastAsia="en-US"/>
              </w:rPr>
              <w:t>300</w:t>
            </w:r>
          </w:p>
        </w:tc>
        <w:tc>
          <w:tcPr>
            <w:tcW w:w="289" w:type="pct"/>
            <w:tcBorders>
              <w:top w:val="nil"/>
              <w:left w:val="nil"/>
              <w:bottom w:val="single" w:sz="4" w:space="0" w:color="auto"/>
              <w:right w:val="single" w:sz="4" w:space="0" w:color="auto"/>
            </w:tcBorders>
            <w:noWrap/>
            <w:vAlign w:val="center"/>
          </w:tcPr>
          <w:p w14:paraId="0627C4A6"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3EAFD74A"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36" w:type="pct"/>
            <w:tcBorders>
              <w:top w:val="nil"/>
              <w:left w:val="nil"/>
              <w:bottom w:val="single" w:sz="4" w:space="0" w:color="auto"/>
              <w:right w:val="single" w:sz="4" w:space="0" w:color="auto"/>
            </w:tcBorders>
            <w:noWrap/>
            <w:vAlign w:val="center"/>
          </w:tcPr>
          <w:p w14:paraId="7AE31A8E"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44" w:type="pct"/>
            <w:tcBorders>
              <w:top w:val="nil"/>
              <w:left w:val="nil"/>
              <w:bottom w:val="single" w:sz="4" w:space="0" w:color="auto"/>
              <w:right w:val="single" w:sz="4" w:space="0" w:color="auto"/>
            </w:tcBorders>
            <w:noWrap/>
            <w:vAlign w:val="center"/>
          </w:tcPr>
          <w:p w14:paraId="757EB045"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329" w:type="pct"/>
            <w:tcBorders>
              <w:top w:val="nil"/>
              <w:left w:val="nil"/>
              <w:bottom w:val="single" w:sz="4" w:space="0" w:color="auto"/>
              <w:right w:val="single" w:sz="4" w:space="0" w:color="auto"/>
            </w:tcBorders>
            <w:noWrap/>
            <w:vAlign w:val="center"/>
          </w:tcPr>
          <w:p w14:paraId="183D3C7B"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90" w:type="pct"/>
            <w:tcBorders>
              <w:top w:val="nil"/>
              <w:left w:val="nil"/>
              <w:bottom w:val="single" w:sz="4" w:space="0" w:color="auto"/>
              <w:right w:val="single" w:sz="4" w:space="0" w:color="auto"/>
            </w:tcBorders>
            <w:noWrap/>
            <w:vAlign w:val="center"/>
          </w:tcPr>
          <w:p w14:paraId="00460671"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07" w:type="pct"/>
            <w:tcBorders>
              <w:top w:val="nil"/>
              <w:left w:val="nil"/>
              <w:bottom w:val="single" w:sz="4" w:space="0" w:color="auto"/>
              <w:right w:val="single" w:sz="4" w:space="0" w:color="auto"/>
            </w:tcBorders>
            <w:noWrap/>
            <w:vAlign w:val="center"/>
          </w:tcPr>
          <w:p w14:paraId="1971C2AB" w14:textId="77777777" w:rsidR="009A4B4D" w:rsidRPr="009A4B4D" w:rsidRDefault="009A4B4D" w:rsidP="009A4B4D">
            <w:pPr>
              <w:suppressAutoHyphens w:val="0"/>
              <w:spacing w:after="0" w:line="240" w:lineRule="auto"/>
              <w:jc w:val="center"/>
              <w:rPr>
                <w:rFonts w:ascii="Times New Roman" w:eastAsia="Calibri" w:hAnsi="Times New Roman"/>
                <w:b/>
                <w:bCs/>
                <w:sz w:val="20"/>
                <w:szCs w:val="20"/>
                <w:lang w:eastAsia="en-US"/>
              </w:rPr>
            </w:pPr>
          </w:p>
        </w:tc>
        <w:tc>
          <w:tcPr>
            <w:tcW w:w="299" w:type="pct"/>
            <w:tcBorders>
              <w:top w:val="nil"/>
              <w:left w:val="nil"/>
              <w:bottom w:val="single" w:sz="4" w:space="0" w:color="auto"/>
              <w:right w:val="single" w:sz="4" w:space="0" w:color="auto"/>
            </w:tcBorders>
            <w:vAlign w:val="center"/>
            <w:hideMark/>
          </w:tcPr>
          <w:p w14:paraId="3C45D4A4" w14:textId="1578A931" w:rsidR="009A4B4D" w:rsidRPr="009A4B4D" w:rsidRDefault="00E30903" w:rsidP="009A4B4D">
            <w:pPr>
              <w:suppressAutoHyphens w:val="0"/>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3</w:t>
            </w:r>
            <w:r w:rsidR="009A4B4D" w:rsidRPr="009A4B4D">
              <w:rPr>
                <w:rFonts w:ascii="Times New Roman" w:eastAsia="Calibri" w:hAnsi="Times New Roman"/>
                <w:sz w:val="20"/>
                <w:szCs w:val="20"/>
                <w:lang w:eastAsia="en-US"/>
              </w:rPr>
              <w:t xml:space="preserve"> szt.</w:t>
            </w:r>
          </w:p>
        </w:tc>
      </w:tr>
      <w:tr w:rsidR="009A4B4D" w:rsidRPr="009A4B4D" w14:paraId="7C63850D" w14:textId="77777777" w:rsidTr="009A4B4D">
        <w:trPr>
          <w:trHeight w:val="300"/>
        </w:trPr>
        <w:tc>
          <w:tcPr>
            <w:tcW w:w="131" w:type="pct"/>
            <w:tcBorders>
              <w:top w:val="nil"/>
              <w:left w:val="single" w:sz="4" w:space="0" w:color="auto"/>
              <w:bottom w:val="single" w:sz="4" w:space="0" w:color="auto"/>
              <w:right w:val="single" w:sz="4" w:space="0" w:color="auto"/>
            </w:tcBorders>
            <w:noWrap/>
            <w:vAlign w:val="center"/>
            <w:hideMark/>
          </w:tcPr>
          <w:p w14:paraId="1395FFF3" w14:textId="0DAEEC7C" w:rsidR="009A4B4D" w:rsidRPr="009A4B4D" w:rsidRDefault="009A4B4D" w:rsidP="009A4B4D">
            <w:pPr>
              <w:suppressAutoHyphens w:val="0"/>
              <w:jc w:val="center"/>
              <w:rPr>
                <w:rFonts w:ascii="Times New Roman" w:eastAsia="Calibri" w:hAnsi="Times New Roman"/>
                <w:sz w:val="20"/>
                <w:szCs w:val="20"/>
                <w:lang w:eastAsia="en-US"/>
              </w:rPr>
            </w:pPr>
          </w:p>
        </w:tc>
        <w:tc>
          <w:tcPr>
            <w:tcW w:w="1262" w:type="pct"/>
            <w:tcBorders>
              <w:top w:val="nil"/>
              <w:left w:val="nil"/>
              <w:bottom w:val="single" w:sz="4" w:space="0" w:color="auto"/>
              <w:right w:val="single" w:sz="4" w:space="0" w:color="auto"/>
            </w:tcBorders>
            <w:noWrap/>
            <w:vAlign w:val="center"/>
            <w:hideMark/>
          </w:tcPr>
          <w:p w14:paraId="7C88C326" w14:textId="77777777" w:rsidR="009A4B4D" w:rsidRPr="009A4B4D" w:rsidRDefault="009A4B4D" w:rsidP="009A4B4D">
            <w:pPr>
              <w:suppressAutoHyphens w:val="0"/>
              <w:jc w:val="center"/>
              <w:rPr>
                <w:rFonts w:ascii="Times New Roman" w:eastAsia="Calibri" w:hAnsi="Times New Roman"/>
                <w:b/>
                <w:bCs/>
                <w:sz w:val="20"/>
                <w:szCs w:val="20"/>
                <w:lang w:eastAsia="en-US"/>
              </w:rPr>
            </w:pPr>
            <w:r w:rsidRPr="009A4B4D">
              <w:rPr>
                <w:rFonts w:ascii="Times New Roman" w:hAnsi="Times New Roman"/>
                <w:b/>
                <w:bCs/>
                <w:sz w:val="20"/>
                <w:szCs w:val="20"/>
                <w:lang w:eastAsia="en-US"/>
              </w:rPr>
              <w:t>RAZEM</w:t>
            </w:r>
          </w:p>
        </w:tc>
        <w:tc>
          <w:tcPr>
            <w:tcW w:w="272" w:type="pct"/>
            <w:tcBorders>
              <w:top w:val="nil"/>
              <w:left w:val="nil"/>
              <w:bottom w:val="single" w:sz="4" w:space="0" w:color="auto"/>
              <w:right w:val="single" w:sz="4" w:space="0" w:color="auto"/>
            </w:tcBorders>
            <w:noWrap/>
            <w:vAlign w:val="center"/>
            <w:hideMark/>
          </w:tcPr>
          <w:p w14:paraId="25B379A6" w14:textId="0AB30C78" w:rsidR="009A4B4D" w:rsidRPr="009A4B4D" w:rsidRDefault="009A4B4D" w:rsidP="009A4B4D">
            <w:pPr>
              <w:suppressAutoHyphens w:val="0"/>
              <w:jc w:val="center"/>
              <w:rPr>
                <w:rFonts w:ascii="Times New Roman" w:eastAsia="Calibri" w:hAnsi="Times New Roman"/>
                <w:sz w:val="20"/>
                <w:szCs w:val="20"/>
                <w:lang w:eastAsia="en-US"/>
              </w:rPr>
            </w:pPr>
          </w:p>
        </w:tc>
        <w:tc>
          <w:tcPr>
            <w:tcW w:w="369" w:type="pct"/>
            <w:tcBorders>
              <w:top w:val="nil"/>
              <w:left w:val="nil"/>
              <w:bottom w:val="single" w:sz="4" w:space="0" w:color="auto"/>
              <w:right w:val="single" w:sz="4" w:space="0" w:color="auto"/>
            </w:tcBorders>
            <w:noWrap/>
            <w:vAlign w:val="center"/>
            <w:hideMark/>
          </w:tcPr>
          <w:p w14:paraId="714E9E0F" w14:textId="11F20CA5" w:rsidR="009A4B4D" w:rsidRPr="009A4B4D" w:rsidRDefault="009A4B4D" w:rsidP="009A4B4D">
            <w:pPr>
              <w:suppressAutoHyphens w:val="0"/>
              <w:jc w:val="center"/>
              <w:rPr>
                <w:rFonts w:ascii="Times New Roman" w:eastAsia="Calibri" w:hAnsi="Times New Roman"/>
                <w:sz w:val="20"/>
                <w:szCs w:val="20"/>
                <w:lang w:eastAsia="en-US"/>
              </w:rPr>
            </w:pPr>
          </w:p>
        </w:tc>
        <w:tc>
          <w:tcPr>
            <w:tcW w:w="378" w:type="pct"/>
            <w:tcBorders>
              <w:top w:val="nil"/>
              <w:left w:val="nil"/>
              <w:bottom w:val="single" w:sz="4" w:space="0" w:color="auto"/>
              <w:right w:val="single" w:sz="4" w:space="0" w:color="auto"/>
            </w:tcBorders>
            <w:noWrap/>
            <w:vAlign w:val="center"/>
            <w:hideMark/>
          </w:tcPr>
          <w:p w14:paraId="70128D99" w14:textId="0DDBE080" w:rsidR="009A4B4D" w:rsidRPr="009A4B4D" w:rsidRDefault="009A4B4D" w:rsidP="009A4B4D">
            <w:pPr>
              <w:suppressAutoHyphens w:val="0"/>
              <w:jc w:val="center"/>
              <w:rPr>
                <w:rFonts w:ascii="Times New Roman" w:eastAsia="Calibri" w:hAnsi="Times New Roman"/>
                <w:sz w:val="20"/>
                <w:szCs w:val="20"/>
                <w:lang w:eastAsia="en-US"/>
              </w:rPr>
            </w:pPr>
          </w:p>
        </w:tc>
        <w:tc>
          <w:tcPr>
            <w:tcW w:w="445" w:type="pct"/>
            <w:tcBorders>
              <w:top w:val="nil"/>
              <w:left w:val="nil"/>
              <w:bottom w:val="single" w:sz="4" w:space="0" w:color="auto"/>
              <w:right w:val="single" w:sz="4" w:space="0" w:color="auto"/>
            </w:tcBorders>
            <w:noWrap/>
            <w:vAlign w:val="center"/>
          </w:tcPr>
          <w:p w14:paraId="12CF1302" w14:textId="77777777" w:rsidR="009A4B4D" w:rsidRPr="009A4B4D" w:rsidRDefault="009A4B4D" w:rsidP="009A4B4D">
            <w:pPr>
              <w:suppressAutoHyphens w:val="0"/>
              <w:jc w:val="center"/>
              <w:rPr>
                <w:rFonts w:ascii="Times New Roman" w:eastAsia="Calibri" w:hAnsi="Times New Roman"/>
                <w:sz w:val="20"/>
                <w:szCs w:val="20"/>
                <w:lang w:eastAsia="en-US"/>
              </w:rPr>
            </w:pPr>
          </w:p>
        </w:tc>
        <w:tc>
          <w:tcPr>
            <w:tcW w:w="289" w:type="pct"/>
            <w:tcBorders>
              <w:top w:val="nil"/>
              <w:left w:val="nil"/>
              <w:bottom w:val="single" w:sz="4" w:space="0" w:color="auto"/>
              <w:right w:val="single" w:sz="4" w:space="0" w:color="auto"/>
            </w:tcBorders>
            <w:noWrap/>
            <w:vAlign w:val="center"/>
            <w:hideMark/>
          </w:tcPr>
          <w:p w14:paraId="2D18E0E9" w14:textId="474037B6" w:rsidR="009A4B4D" w:rsidRPr="009A4B4D" w:rsidRDefault="009A4B4D" w:rsidP="009A4B4D">
            <w:pPr>
              <w:suppressAutoHyphens w:val="0"/>
              <w:jc w:val="center"/>
              <w:rPr>
                <w:rFonts w:ascii="Times New Roman" w:eastAsia="Calibri" w:hAnsi="Times New Roman"/>
                <w:sz w:val="20"/>
                <w:szCs w:val="20"/>
                <w:lang w:eastAsia="en-US"/>
              </w:rPr>
            </w:pPr>
          </w:p>
        </w:tc>
        <w:tc>
          <w:tcPr>
            <w:tcW w:w="244" w:type="pct"/>
            <w:tcBorders>
              <w:top w:val="nil"/>
              <w:left w:val="nil"/>
              <w:bottom w:val="single" w:sz="4" w:space="0" w:color="auto"/>
              <w:right w:val="single" w:sz="4" w:space="0" w:color="auto"/>
            </w:tcBorders>
            <w:noWrap/>
            <w:vAlign w:val="center"/>
            <w:hideMark/>
          </w:tcPr>
          <w:p w14:paraId="2E79126D" w14:textId="05A61737" w:rsidR="009A4B4D" w:rsidRPr="009A4B4D" w:rsidRDefault="009A4B4D" w:rsidP="009A4B4D">
            <w:pPr>
              <w:suppressAutoHyphens w:val="0"/>
              <w:jc w:val="center"/>
              <w:rPr>
                <w:rFonts w:ascii="Times New Roman" w:eastAsia="Calibri" w:hAnsi="Times New Roman"/>
                <w:sz w:val="20"/>
                <w:szCs w:val="20"/>
                <w:lang w:eastAsia="en-US"/>
              </w:rPr>
            </w:pPr>
          </w:p>
        </w:tc>
        <w:tc>
          <w:tcPr>
            <w:tcW w:w="236" w:type="pct"/>
            <w:tcBorders>
              <w:top w:val="nil"/>
              <w:left w:val="nil"/>
              <w:bottom w:val="single" w:sz="4" w:space="0" w:color="auto"/>
              <w:right w:val="single" w:sz="4" w:space="0" w:color="auto"/>
            </w:tcBorders>
            <w:noWrap/>
            <w:vAlign w:val="center"/>
            <w:hideMark/>
          </w:tcPr>
          <w:p w14:paraId="75C4B9E2" w14:textId="4FD54124" w:rsidR="009A4B4D" w:rsidRPr="009A4B4D" w:rsidRDefault="009A4B4D" w:rsidP="009A4B4D">
            <w:pPr>
              <w:suppressAutoHyphens w:val="0"/>
              <w:jc w:val="center"/>
              <w:rPr>
                <w:rFonts w:ascii="Times New Roman" w:eastAsia="Calibri" w:hAnsi="Times New Roman"/>
                <w:sz w:val="20"/>
                <w:szCs w:val="20"/>
                <w:lang w:eastAsia="en-US"/>
              </w:rPr>
            </w:pPr>
          </w:p>
        </w:tc>
        <w:tc>
          <w:tcPr>
            <w:tcW w:w="244" w:type="pct"/>
            <w:tcBorders>
              <w:top w:val="nil"/>
              <w:left w:val="nil"/>
              <w:bottom w:val="single" w:sz="4" w:space="0" w:color="auto"/>
              <w:right w:val="single" w:sz="4" w:space="0" w:color="auto"/>
            </w:tcBorders>
            <w:noWrap/>
            <w:vAlign w:val="center"/>
            <w:hideMark/>
          </w:tcPr>
          <w:p w14:paraId="171C0E96" w14:textId="4330E9B4" w:rsidR="009A4B4D" w:rsidRPr="009A4B4D" w:rsidRDefault="009A4B4D" w:rsidP="009A4B4D">
            <w:pPr>
              <w:suppressAutoHyphens w:val="0"/>
              <w:jc w:val="center"/>
              <w:rPr>
                <w:rFonts w:ascii="Times New Roman" w:eastAsia="Calibri" w:hAnsi="Times New Roman"/>
                <w:sz w:val="20"/>
                <w:szCs w:val="20"/>
                <w:lang w:eastAsia="en-US"/>
              </w:rPr>
            </w:pPr>
          </w:p>
        </w:tc>
        <w:tc>
          <w:tcPr>
            <w:tcW w:w="329" w:type="pct"/>
            <w:tcBorders>
              <w:top w:val="nil"/>
              <w:left w:val="nil"/>
              <w:bottom w:val="single" w:sz="4" w:space="0" w:color="auto"/>
              <w:right w:val="single" w:sz="4" w:space="0" w:color="auto"/>
            </w:tcBorders>
            <w:noWrap/>
            <w:vAlign w:val="center"/>
            <w:hideMark/>
          </w:tcPr>
          <w:p w14:paraId="2A685128" w14:textId="4682803F" w:rsidR="009A4B4D" w:rsidRPr="009A4B4D" w:rsidRDefault="009A4B4D" w:rsidP="009A4B4D">
            <w:pPr>
              <w:suppressAutoHyphens w:val="0"/>
              <w:jc w:val="center"/>
              <w:rPr>
                <w:rFonts w:ascii="Times New Roman" w:eastAsia="Calibri" w:hAnsi="Times New Roman"/>
                <w:sz w:val="20"/>
                <w:szCs w:val="20"/>
                <w:lang w:eastAsia="en-US"/>
              </w:rPr>
            </w:pPr>
          </w:p>
        </w:tc>
        <w:tc>
          <w:tcPr>
            <w:tcW w:w="290" w:type="pct"/>
            <w:tcBorders>
              <w:top w:val="nil"/>
              <w:left w:val="nil"/>
              <w:bottom w:val="single" w:sz="4" w:space="0" w:color="auto"/>
              <w:right w:val="single" w:sz="4" w:space="0" w:color="auto"/>
            </w:tcBorders>
            <w:noWrap/>
            <w:vAlign w:val="center"/>
            <w:hideMark/>
          </w:tcPr>
          <w:p w14:paraId="7EFE3C00" w14:textId="177ED345" w:rsidR="009A4B4D" w:rsidRPr="009A4B4D" w:rsidRDefault="009A4B4D" w:rsidP="009A4B4D">
            <w:pPr>
              <w:suppressAutoHyphens w:val="0"/>
              <w:jc w:val="center"/>
              <w:rPr>
                <w:rFonts w:ascii="Times New Roman" w:eastAsia="Calibri" w:hAnsi="Times New Roman"/>
                <w:sz w:val="20"/>
                <w:szCs w:val="20"/>
                <w:lang w:eastAsia="en-US"/>
              </w:rPr>
            </w:pPr>
          </w:p>
        </w:tc>
        <w:tc>
          <w:tcPr>
            <w:tcW w:w="207" w:type="pct"/>
            <w:tcBorders>
              <w:top w:val="nil"/>
              <w:left w:val="nil"/>
              <w:bottom w:val="single" w:sz="4" w:space="0" w:color="auto"/>
              <w:right w:val="single" w:sz="4" w:space="0" w:color="auto"/>
            </w:tcBorders>
            <w:noWrap/>
            <w:vAlign w:val="center"/>
            <w:hideMark/>
          </w:tcPr>
          <w:p w14:paraId="7A50CF59" w14:textId="777BC47F" w:rsidR="009A4B4D" w:rsidRPr="009A4B4D" w:rsidRDefault="009A4B4D" w:rsidP="009A4B4D">
            <w:pPr>
              <w:suppressAutoHyphens w:val="0"/>
              <w:jc w:val="center"/>
              <w:rPr>
                <w:rFonts w:ascii="Times New Roman" w:eastAsia="Calibri" w:hAnsi="Times New Roman"/>
                <w:sz w:val="20"/>
                <w:szCs w:val="20"/>
                <w:lang w:eastAsia="en-US"/>
              </w:rPr>
            </w:pPr>
          </w:p>
        </w:tc>
        <w:tc>
          <w:tcPr>
            <w:tcW w:w="299" w:type="pct"/>
            <w:tcBorders>
              <w:top w:val="nil"/>
              <w:left w:val="nil"/>
              <w:bottom w:val="single" w:sz="4" w:space="0" w:color="auto"/>
              <w:right w:val="single" w:sz="4" w:space="0" w:color="auto"/>
            </w:tcBorders>
            <w:vAlign w:val="center"/>
          </w:tcPr>
          <w:p w14:paraId="092F7336" w14:textId="77777777" w:rsidR="009A4B4D" w:rsidRPr="009A4B4D" w:rsidRDefault="009A4B4D" w:rsidP="009A4B4D">
            <w:pPr>
              <w:suppressAutoHyphens w:val="0"/>
              <w:jc w:val="center"/>
              <w:rPr>
                <w:rFonts w:ascii="Times New Roman" w:eastAsia="Calibri" w:hAnsi="Times New Roman"/>
                <w:sz w:val="20"/>
                <w:szCs w:val="20"/>
                <w:lang w:eastAsia="en-US"/>
              </w:rPr>
            </w:pPr>
          </w:p>
        </w:tc>
      </w:tr>
    </w:tbl>
    <w:p w14:paraId="15B43B09" w14:textId="77777777" w:rsidR="007378C6" w:rsidRDefault="007378C6">
      <w:pPr>
        <w:rPr>
          <w:rFonts w:ascii="Times New Roman" w:eastAsiaTheme="minorEastAsia" w:hAnsi="Times New Roman"/>
          <w:b/>
          <w:sz w:val="20"/>
        </w:rPr>
      </w:pPr>
    </w:p>
    <w:p w14:paraId="585D1740" w14:textId="57BF472D" w:rsidR="00CF4992" w:rsidRDefault="00E23249">
      <w:pPr>
        <w:rPr>
          <w:rFonts w:ascii="Times New Roman" w:hAnsi="Times New Roman"/>
          <w:sz w:val="20"/>
        </w:rPr>
      </w:pPr>
      <w:r>
        <w:rPr>
          <w:rFonts w:ascii="Times New Roman" w:hAnsi="Times New Roman"/>
          <w:sz w:val="20"/>
        </w:rPr>
        <w:t>Wartość pakietu z VAT słownie: ………………………………………………………………</w:t>
      </w:r>
    </w:p>
    <w:sectPr w:rsidR="00CF4992" w:rsidSect="009A4B4D">
      <w:headerReference w:type="default" r:id="rId7"/>
      <w:footerReference w:type="default" r:id="rId8"/>
      <w:pgSz w:w="16838" w:h="11906" w:orient="landscape"/>
      <w:pgMar w:top="1135" w:right="1418" w:bottom="1418" w:left="1418" w:header="709" w:footer="71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FA5AF" w14:textId="77777777" w:rsidR="003A2413" w:rsidRDefault="00E23249">
      <w:pPr>
        <w:spacing w:after="0" w:line="240" w:lineRule="auto"/>
      </w:pPr>
      <w:r>
        <w:separator/>
      </w:r>
    </w:p>
  </w:endnote>
  <w:endnote w:type="continuationSeparator" w:id="0">
    <w:p w14:paraId="2DB36374" w14:textId="77777777" w:rsidR="003A2413" w:rsidRDefault="00E23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bottomFromText="160" w:vertAnchor="text" w:horzAnchor="page" w:tblpX="10291" w:tblpY="380"/>
      <w:tblW w:w="6369" w:type="dxa"/>
      <w:tblCellMar>
        <w:left w:w="70" w:type="dxa"/>
        <w:right w:w="70" w:type="dxa"/>
      </w:tblCellMar>
      <w:tblLook w:val="04A0" w:firstRow="1" w:lastRow="0" w:firstColumn="1" w:lastColumn="0" w:noHBand="0" w:noVBand="1"/>
    </w:tblPr>
    <w:tblGrid>
      <w:gridCol w:w="5275"/>
      <w:gridCol w:w="1094"/>
    </w:tblGrid>
    <w:tr w:rsidR="009A4B4D" w:rsidRPr="009A4B4D" w14:paraId="4F981079" w14:textId="77777777" w:rsidTr="009A4B4D">
      <w:trPr>
        <w:gridAfter w:val="1"/>
        <w:wAfter w:w="1094" w:type="dxa"/>
        <w:trHeight w:val="426"/>
      </w:trPr>
      <w:tc>
        <w:tcPr>
          <w:tcW w:w="5275" w:type="dxa"/>
          <w:noWrap/>
          <w:vAlign w:val="bottom"/>
          <w:hideMark/>
        </w:tcPr>
        <w:p w14:paraId="730B72FA" w14:textId="77777777" w:rsidR="009A4B4D" w:rsidRPr="009A4B4D" w:rsidRDefault="009A4B4D" w:rsidP="009A4B4D">
          <w:pPr>
            <w:suppressAutoHyphens w:val="0"/>
            <w:rPr>
              <w:rFonts w:ascii="Arial" w:hAnsi="Arial" w:cs="Arial"/>
              <w:sz w:val="16"/>
              <w:szCs w:val="16"/>
              <w:lang w:eastAsia="en-US"/>
            </w:rPr>
          </w:pPr>
          <w:r w:rsidRPr="009A4B4D">
            <w:rPr>
              <w:rFonts w:ascii="Arial" w:hAnsi="Arial" w:cs="Arial"/>
              <w:sz w:val="16"/>
              <w:szCs w:val="16"/>
              <w:lang w:eastAsia="en-US"/>
            </w:rPr>
            <w:t>……………………………………………………………………</w:t>
          </w:r>
        </w:p>
        <w:p w14:paraId="1946E3A6" w14:textId="7AB3A0BD" w:rsidR="009A4B4D" w:rsidRPr="009A4B4D" w:rsidRDefault="009A4B4D" w:rsidP="009A4B4D">
          <w:pPr>
            <w:suppressAutoHyphens w:val="0"/>
            <w:rPr>
              <w:rFonts w:ascii="Arial" w:hAnsi="Arial" w:cs="Arial"/>
              <w:sz w:val="12"/>
              <w:szCs w:val="12"/>
              <w:lang w:eastAsia="en-US"/>
            </w:rPr>
          </w:pPr>
          <w:r w:rsidRPr="009A4B4D">
            <w:rPr>
              <w:rFonts w:ascii="Arial" w:hAnsi="Arial" w:cs="Arial"/>
              <w:sz w:val="12"/>
              <w:szCs w:val="12"/>
              <w:lang w:eastAsia="en-US"/>
            </w:rPr>
            <w:t xml:space="preserve">Podpis I pieczątka osoby uprawnionej zgodnie z rejestrem lub </w:t>
          </w:r>
          <w:r w:rsidRPr="009A4B4D">
            <w:rPr>
              <w:rFonts w:ascii="Arial" w:hAnsi="Arial" w:cs="Arial"/>
              <w:sz w:val="12"/>
              <w:szCs w:val="12"/>
              <w:lang w:eastAsia="en-US"/>
            </w:rPr>
            <w:t>pełnomocnictwem</w:t>
          </w:r>
        </w:p>
      </w:tc>
    </w:tr>
    <w:tr w:rsidR="009A4B4D" w:rsidRPr="009A4B4D" w14:paraId="444A1B98" w14:textId="77777777" w:rsidTr="009A4B4D">
      <w:trPr>
        <w:trHeight w:val="547"/>
      </w:trPr>
      <w:tc>
        <w:tcPr>
          <w:tcW w:w="6369" w:type="dxa"/>
          <w:gridSpan w:val="2"/>
          <w:noWrap/>
          <w:vAlign w:val="bottom"/>
          <w:hideMark/>
        </w:tcPr>
        <w:p w14:paraId="17BCE281" w14:textId="77777777" w:rsidR="009A4B4D" w:rsidRPr="009A4B4D" w:rsidRDefault="009A4B4D" w:rsidP="009A4B4D">
          <w:pPr>
            <w:suppressAutoHyphens w:val="0"/>
            <w:rPr>
              <w:rFonts w:ascii="Calibri" w:hAnsi="Calibri"/>
              <w:lang w:eastAsia="en-US"/>
            </w:rPr>
          </w:pPr>
        </w:p>
      </w:tc>
    </w:tr>
  </w:tbl>
  <w:p w14:paraId="6A1180EA" w14:textId="77777777" w:rsidR="009A4B4D" w:rsidRPr="009A4B4D" w:rsidRDefault="009A4B4D" w:rsidP="009A4B4D">
    <w:pPr>
      <w:suppressAutoHyphens w:val="0"/>
      <w:spacing w:after="0" w:line="240" w:lineRule="auto"/>
      <w:rPr>
        <w:rFonts w:ascii="Times New Roman" w:hAnsi="Times New Roman"/>
        <w:bCs/>
      </w:rPr>
    </w:pPr>
    <w:r w:rsidRPr="009A4B4D">
      <w:rPr>
        <w:rFonts w:ascii="Times New Roman" w:hAnsi="Times New Roman"/>
        <w:bCs/>
      </w:rPr>
      <w:t>Dane identyfikujące Wykonawcę: ………………….(nazwa, siedziba)</w:t>
    </w:r>
  </w:p>
  <w:p w14:paraId="0DD98FDA" w14:textId="77777777" w:rsidR="009A4B4D" w:rsidRDefault="009A4B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1E4E5" w14:textId="77777777" w:rsidR="003A2413" w:rsidRDefault="00E23249">
      <w:pPr>
        <w:spacing w:after="0" w:line="240" w:lineRule="auto"/>
      </w:pPr>
      <w:r>
        <w:separator/>
      </w:r>
    </w:p>
  </w:footnote>
  <w:footnote w:type="continuationSeparator" w:id="0">
    <w:p w14:paraId="7CEEAFBD" w14:textId="77777777" w:rsidR="003A2413" w:rsidRDefault="00E23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86C3E" w14:textId="77D594ED" w:rsidR="007378C6" w:rsidRPr="007378C6" w:rsidRDefault="007378C6" w:rsidP="007378C6">
    <w:pPr>
      <w:pStyle w:val="Nagwek"/>
      <w:rPr>
        <w:rFonts w:ascii="Times New Roman" w:hAnsi="Times New Roman"/>
        <w:b/>
        <w:bCs/>
        <w:i/>
        <w:iCs/>
      </w:rPr>
    </w:pPr>
    <w:r w:rsidRPr="007378C6">
      <w:rPr>
        <w:rFonts w:ascii="Times New Roman" w:hAnsi="Times New Roman"/>
        <w:b/>
        <w:bCs/>
        <w:i/>
        <w:iCs/>
      </w:rPr>
      <w:t>Nr sprawy: ZP/</w:t>
    </w:r>
    <w:r w:rsidR="009A4B4D">
      <w:rPr>
        <w:rFonts w:ascii="Times New Roman" w:hAnsi="Times New Roman"/>
        <w:b/>
        <w:bCs/>
        <w:i/>
        <w:iCs/>
      </w:rPr>
      <w:t>38</w:t>
    </w:r>
    <w:r w:rsidRPr="007378C6">
      <w:rPr>
        <w:rFonts w:ascii="Times New Roman" w:hAnsi="Times New Roman"/>
        <w:b/>
        <w:bCs/>
        <w:i/>
        <w:iCs/>
      </w:rPr>
      <w:t xml:space="preserve">/2023 - </w:t>
    </w:r>
    <w:r w:rsidR="009A4B4D" w:rsidRPr="009A4B4D">
      <w:rPr>
        <w:rFonts w:ascii="Times New Roman" w:hAnsi="Times New Roman"/>
        <w:b/>
        <w:bCs/>
        <w:i/>
        <w:iCs/>
      </w:rPr>
      <w:t>Zakup i dostawa rurek i sond do neuromonitoringu</w:t>
    </w:r>
  </w:p>
  <w:p w14:paraId="063AFC5D" w14:textId="77777777" w:rsidR="007378C6" w:rsidRDefault="007378C6">
    <w:pPr>
      <w:pStyle w:val="Nagwek"/>
      <w:jc w:val="right"/>
    </w:pPr>
  </w:p>
  <w:p w14:paraId="2102174E" w14:textId="09DD34B0" w:rsidR="00CF4992" w:rsidRPr="007378C6" w:rsidRDefault="00E23249">
    <w:pPr>
      <w:pStyle w:val="Nagwek"/>
      <w:jc w:val="right"/>
      <w:rPr>
        <w:rFonts w:ascii="Times New Roman" w:hAnsi="Times New Roman"/>
      </w:rPr>
    </w:pPr>
    <w:r w:rsidRPr="007378C6">
      <w:rPr>
        <w:rFonts w:ascii="Times New Roman" w:hAnsi="Times New Roman"/>
      </w:rPr>
      <w:t>Załącznik nr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4992"/>
    <w:rsid w:val="003A2413"/>
    <w:rsid w:val="007378C6"/>
    <w:rsid w:val="009A4B4D"/>
    <w:rsid w:val="00CF4992"/>
    <w:rsid w:val="00DC2EEE"/>
    <w:rsid w:val="00E23249"/>
    <w:rsid w:val="00E3090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F9E41"/>
  <w15:docId w15:val="{AA3A7E0B-1EB6-4774-B057-4A7DB96F0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3E1F"/>
    <w:pPr>
      <w:spacing w:after="200" w:line="276" w:lineRule="auto"/>
    </w:pPr>
    <w:rPr>
      <w:rFonts w:eastAsia="Times New Roman"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9C617D"/>
    <w:rPr>
      <w:rFonts w:ascii="Segoe UI" w:eastAsia="Times New Roman" w:hAnsi="Segoe UI" w:cs="Segoe UI"/>
      <w:sz w:val="18"/>
      <w:szCs w:val="18"/>
      <w:lang w:eastAsia="pl-PL"/>
    </w:rPr>
  </w:style>
  <w:style w:type="character" w:customStyle="1" w:styleId="NagwekZnak">
    <w:name w:val="Nagłówek Znak"/>
    <w:basedOn w:val="Domylnaczcionkaakapitu"/>
    <w:link w:val="Nagwek"/>
    <w:uiPriority w:val="99"/>
    <w:qFormat/>
    <w:rsid w:val="0092145A"/>
    <w:rPr>
      <w:rFonts w:ascii="Calibri" w:eastAsia="Times New Roman" w:hAnsi="Calibri" w:cs="Times New Roman"/>
      <w:lang w:eastAsia="pl-PL"/>
    </w:rPr>
  </w:style>
  <w:style w:type="character" w:customStyle="1" w:styleId="StopkaZnak">
    <w:name w:val="Stopka Znak"/>
    <w:basedOn w:val="Domylnaczcionkaakapitu"/>
    <w:link w:val="Stopka"/>
    <w:uiPriority w:val="99"/>
    <w:qFormat/>
    <w:rsid w:val="0092145A"/>
    <w:rPr>
      <w:rFonts w:ascii="Calibri" w:eastAsia="Times New Roman" w:hAnsi="Calibri" w:cs="Times New Roman"/>
      <w:lang w:eastAsia="pl-PL"/>
    </w:rPr>
  </w:style>
  <w:style w:type="paragraph" w:styleId="Nagwek">
    <w:name w:val="header"/>
    <w:basedOn w:val="Normalny"/>
    <w:next w:val="Tekstpodstawowy"/>
    <w:link w:val="NagwekZnak"/>
    <w:uiPriority w:val="99"/>
    <w:unhideWhenUsed/>
    <w:rsid w:val="0092145A"/>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ekstdymka">
    <w:name w:val="Balloon Text"/>
    <w:basedOn w:val="Normalny"/>
    <w:link w:val="TekstdymkaZnak"/>
    <w:uiPriority w:val="99"/>
    <w:semiHidden/>
    <w:unhideWhenUsed/>
    <w:qFormat/>
    <w:rsid w:val="009C617D"/>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92145A"/>
    <w:pPr>
      <w:tabs>
        <w:tab w:val="center" w:pos="4536"/>
        <w:tab w:val="right" w:pos="9072"/>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640563">
      <w:bodyDiv w:val="1"/>
      <w:marLeft w:val="0"/>
      <w:marRight w:val="0"/>
      <w:marTop w:val="0"/>
      <w:marBottom w:val="0"/>
      <w:divBdr>
        <w:top w:val="none" w:sz="0" w:space="0" w:color="auto"/>
        <w:left w:val="none" w:sz="0" w:space="0" w:color="auto"/>
        <w:bottom w:val="none" w:sz="0" w:space="0" w:color="auto"/>
        <w:right w:val="none" w:sz="0" w:space="0" w:color="auto"/>
      </w:divBdr>
    </w:div>
    <w:div w:id="19265679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B45EE-CB95-4EB8-821B-178AF35C5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Pages>
  <Words>258</Words>
  <Characters>1548</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Dziubdziela</dc:creator>
  <dc:description/>
  <cp:lastModifiedBy>Beata Żbik</cp:lastModifiedBy>
  <cp:revision>11</cp:revision>
  <cp:lastPrinted>2023-05-15T09:02:00Z</cp:lastPrinted>
  <dcterms:created xsi:type="dcterms:W3CDTF">2022-11-07T09:14:00Z</dcterms:created>
  <dcterms:modified xsi:type="dcterms:W3CDTF">2023-07-26T08:29:00Z</dcterms:modified>
  <dc:language>pl-PL</dc:language>
</cp:coreProperties>
</file>