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A224A" w:rsidP="006A5DF1">
      <w:pPr>
        <w:spacing w:after="240"/>
        <w:jc w:val="right"/>
        <w:rPr>
          <w:sz w:val="22"/>
          <w:szCs w:val="22"/>
        </w:rPr>
      </w:pPr>
      <w:r w:rsidRPr="005A224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A224A">
        <w:rPr>
          <w:sz w:val="22"/>
          <w:szCs w:val="22"/>
        </w:rPr>
        <w:t>2023-06-29</w:t>
      </w:r>
    </w:p>
    <w:p w:rsidR="005A224A" w:rsidRPr="005A224A" w:rsidRDefault="005A224A" w:rsidP="006A5DF1">
      <w:pPr>
        <w:rPr>
          <w:b/>
          <w:bCs/>
          <w:sz w:val="22"/>
          <w:szCs w:val="22"/>
        </w:rPr>
      </w:pPr>
      <w:r w:rsidRPr="005A224A">
        <w:rPr>
          <w:b/>
          <w:bCs/>
          <w:sz w:val="22"/>
          <w:szCs w:val="22"/>
        </w:rPr>
        <w:t>Akademia Górniczo - Hutnicza</w:t>
      </w:r>
    </w:p>
    <w:p w:rsidR="005A224A" w:rsidRPr="005A224A" w:rsidRDefault="005A224A" w:rsidP="006A5DF1">
      <w:pPr>
        <w:rPr>
          <w:b/>
          <w:bCs/>
          <w:sz w:val="22"/>
          <w:szCs w:val="22"/>
        </w:rPr>
      </w:pPr>
      <w:r w:rsidRPr="005A224A">
        <w:rPr>
          <w:b/>
          <w:bCs/>
          <w:sz w:val="22"/>
          <w:szCs w:val="22"/>
        </w:rPr>
        <w:t>im. Stanisława Staszica w Krakowie</w:t>
      </w:r>
    </w:p>
    <w:p w:rsidR="006A5DF1" w:rsidRPr="00D91931" w:rsidRDefault="005A224A" w:rsidP="006A5DF1">
      <w:pPr>
        <w:rPr>
          <w:b/>
          <w:bCs/>
          <w:sz w:val="22"/>
          <w:szCs w:val="22"/>
        </w:rPr>
      </w:pPr>
      <w:r w:rsidRPr="005A224A">
        <w:rPr>
          <w:b/>
          <w:bCs/>
          <w:sz w:val="22"/>
          <w:szCs w:val="22"/>
        </w:rPr>
        <w:t>Dział Zamówień Publicznych</w:t>
      </w:r>
    </w:p>
    <w:p w:rsidR="006A5DF1" w:rsidRPr="00BD5546" w:rsidRDefault="005A224A" w:rsidP="006A5DF1">
      <w:pPr>
        <w:rPr>
          <w:sz w:val="22"/>
          <w:szCs w:val="22"/>
        </w:rPr>
      </w:pPr>
      <w:r w:rsidRPr="005A224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A224A">
        <w:rPr>
          <w:sz w:val="22"/>
          <w:szCs w:val="22"/>
        </w:rPr>
        <w:t>30</w:t>
      </w:r>
    </w:p>
    <w:p w:rsidR="006A5DF1" w:rsidRPr="00BD5546" w:rsidRDefault="005A224A" w:rsidP="006A5DF1">
      <w:pPr>
        <w:rPr>
          <w:sz w:val="22"/>
          <w:szCs w:val="22"/>
        </w:rPr>
      </w:pPr>
      <w:r w:rsidRPr="005A224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A224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772EEA">
        <w:rPr>
          <w:sz w:val="22"/>
          <w:szCs w:val="22"/>
        </w:rPr>
        <w:t>:</w:t>
      </w:r>
      <w:r w:rsidRPr="00772EEA">
        <w:rPr>
          <w:b/>
          <w:bCs/>
          <w:sz w:val="22"/>
          <w:szCs w:val="22"/>
        </w:rPr>
        <w:t xml:space="preserve"> </w:t>
      </w:r>
      <w:r w:rsidR="00772EEA" w:rsidRPr="00772EEA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03F09">
        <w:rPr>
          <w:rFonts w:ascii="Times New Roman" w:hAnsi="Times New Roman"/>
          <w:szCs w:val="28"/>
        </w:rPr>
        <w:t>2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A224A" w:rsidRPr="005A224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224A" w:rsidRPr="005A224A">
        <w:rPr>
          <w:b/>
          <w:bCs/>
          <w:sz w:val="22"/>
          <w:szCs w:val="22"/>
        </w:rPr>
        <w:t xml:space="preserve">Dostawa 1 szt. serwera dla </w:t>
      </w:r>
      <w:proofErr w:type="spellStart"/>
      <w:r w:rsidR="005A224A" w:rsidRPr="005A224A">
        <w:rPr>
          <w:b/>
          <w:bCs/>
          <w:sz w:val="22"/>
          <w:szCs w:val="22"/>
        </w:rPr>
        <w:t>WFiIS</w:t>
      </w:r>
      <w:proofErr w:type="spellEnd"/>
      <w:r w:rsidR="005A224A" w:rsidRPr="005A224A">
        <w:rPr>
          <w:b/>
          <w:bCs/>
          <w:sz w:val="22"/>
          <w:szCs w:val="22"/>
        </w:rPr>
        <w:t xml:space="preserve"> - KC-zp.272-311/23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224A" w:rsidRPr="005A224A">
        <w:rPr>
          <w:b/>
          <w:sz w:val="22"/>
          <w:szCs w:val="22"/>
        </w:rPr>
        <w:t>KC-zp.272-311/23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224A" w:rsidRPr="00772EEA" w:rsidTr="004B1322">
        <w:tc>
          <w:tcPr>
            <w:tcW w:w="9356" w:type="dxa"/>
            <w:shd w:val="clear" w:color="auto" w:fill="auto"/>
          </w:tcPr>
          <w:p w:rsidR="005A224A" w:rsidRPr="00772EEA" w:rsidRDefault="00772EEA" w:rsidP="00772EE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772EEA">
              <w:rPr>
                <w:b/>
                <w:bCs/>
                <w:sz w:val="22"/>
                <w:szCs w:val="22"/>
              </w:rPr>
              <w:t>Pytanie 1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2EEA">
              <w:rPr>
                <w:sz w:val="22"/>
                <w:szCs w:val="22"/>
              </w:rPr>
              <w:t>Zamawiający wskazał w SWZ, że żąda złożenia wraz z ofertą przedmiotowych środków dowodowych na potwierdzenie zgodności oferowanych dostaw z wymaganiami określonymi w opisie przedmiotu zamówienia związanymi z realizacją zamówienia: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2EEA">
              <w:rPr>
                <w:sz w:val="22"/>
                <w:szCs w:val="22"/>
              </w:rPr>
              <w:t xml:space="preserve">a) Opis techniczny oferowanego sprzętu wraz ze wskazaniem wszystkich parametrów technicznych. 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2EEA">
              <w:rPr>
                <w:sz w:val="22"/>
                <w:szCs w:val="22"/>
              </w:rPr>
              <w:t>Czy w ramach opisu technicznego Zamawiający na etapie składania oferty żąda podania dokładnych modeli oraz producenta wszystkich części składowych serwera tzn. producent i model procesora, płyty głównej, chłodzenia CPU, karty graficznej, obudowy, zasilacza, dysku SSD? Prosimy, aby Zamawiający żądał podania producenta i model części składowych, gdyż umożliwi to rzetelną ocenę złożonych ofert i sprawdzenia doboru komponentów w sposób prawidłowy i bezkolizyjny. Brak podania modeli producenta uniemożliwi prawidłową ocenę złożonych ofert i weryfikacji przez Zamawiającego dobór komponentów w sposób prawidłowy i bezkolizyjny.</w:t>
            </w:r>
          </w:p>
          <w:p w:rsidR="005A224A" w:rsidRPr="00772EEA" w:rsidRDefault="00772EE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72EEA">
              <w:rPr>
                <w:b/>
                <w:sz w:val="22"/>
                <w:szCs w:val="22"/>
              </w:rPr>
              <w:t>Odpowiedź:</w:t>
            </w:r>
          </w:p>
          <w:p w:rsidR="00772EEA" w:rsidRPr="00772EEA" w:rsidRDefault="00772EEA" w:rsidP="004B1322">
            <w:pPr>
              <w:spacing w:after="120"/>
              <w:ind w:left="30" w:right="-72"/>
              <w:jc w:val="both"/>
              <w:rPr>
                <w:rStyle w:val="ui-provider"/>
                <w:sz w:val="22"/>
                <w:szCs w:val="22"/>
              </w:rPr>
            </w:pPr>
            <w:r w:rsidRPr="00772EEA">
              <w:rPr>
                <w:rStyle w:val="ui-provider"/>
                <w:sz w:val="22"/>
                <w:szCs w:val="22"/>
              </w:rPr>
              <w:t>Zamawiający na etapie składania oferty żąda podania dokładnych modeli oraz producenta wszystkich części składowych serwera tzn. producent i model procesora, płyty głównej, chłodzenia CPU, karty graficznej, obudowy, zasilacza, dysku SSD.</w:t>
            </w:r>
          </w:p>
          <w:p w:rsidR="00772EEA" w:rsidRPr="00772EEA" w:rsidRDefault="00772EEA" w:rsidP="004B132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72EEA">
              <w:rPr>
                <w:sz w:val="22"/>
                <w:szCs w:val="22"/>
                <w:u w:val="single"/>
              </w:rPr>
              <w:t>Zamawiający wprowadza nowy wzór formularza oferty.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72EEA">
              <w:rPr>
                <w:b/>
                <w:sz w:val="22"/>
                <w:szCs w:val="22"/>
              </w:rPr>
              <w:t>Pytanie 2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2EEA">
              <w:rPr>
                <w:sz w:val="22"/>
                <w:szCs w:val="22"/>
              </w:rPr>
              <w:t>Zamawiający w OPZ wskazał, że wymaga możliwość montażu wszystkich komponentów w sposób prawidłowy i bezkolizyjny w portach nieograniczających możliwości żadnego komponentu. Czy zapis: "(...) w portach nieograniczających możliwości żadnego komponentu" odnosi się również do dwóch kart graficznych i czy karty graficzne mają być podłączone w gniazdach, które nie będą obniżać ich wydajności?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2EEA" w:rsidRPr="00772EEA" w:rsidRDefault="00772EE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72EEA">
              <w:rPr>
                <w:b/>
                <w:sz w:val="22"/>
                <w:szCs w:val="22"/>
              </w:rPr>
              <w:t>Odpowiedź:</w:t>
            </w:r>
          </w:p>
          <w:p w:rsidR="00772EEA" w:rsidRPr="00772EEA" w:rsidRDefault="00772EE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72EEA">
              <w:rPr>
                <w:rStyle w:val="ui-provider"/>
                <w:sz w:val="22"/>
                <w:szCs w:val="22"/>
              </w:rPr>
              <w:t>Zapis "... wymaga możliwość montażu wszystkich komponentów w sposób prawidłowy i bezkolizyjny w portach nieograniczających możliwości żadnego komponentu", odnosi się przede wszystkim do kart graficznych żeby porty były min PCIE 3.0 x16. W razie trudności montażu kart graficznych, akceptowalne jest używanie taśm PCIE, o ile karty graficzne są zamontowane w obudowie w sposób stabilny.</w:t>
            </w:r>
          </w:p>
          <w:p w:rsidR="00772EEA" w:rsidRPr="00772EEA" w:rsidRDefault="00772EE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72EEA">
              <w:rPr>
                <w:b/>
                <w:sz w:val="22"/>
                <w:szCs w:val="22"/>
              </w:rPr>
              <w:t>Pytanie 3</w:t>
            </w:r>
          </w:p>
          <w:p w:rsidR="005A224A" w:rsidRPr="00772EEA" w:rsidRDefault="005A224A" w:rsidP="004B13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2EEA">
              <w:rPr>
                <w:sz w:val="22"/>
                <w:szCs w:val="22"/>
              </w:rPr>
              <w:t>Czy zapis: "Wbudowane porty I/O" dotyczą łącznie wszystkich portów znajdujących się z tyłu komputera ?</w:t>
            </w:r>
          </w:p>
          <w:p w:rsidR="00772EEA" w:rsidRPr="00772EEA" w:rsidRDefault="00772EEA" w:rsidP="00772EEA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772EEA">
              <w:rPr>
                <w:b/>
                <w:sz w:val="22"/>
                <w:szCs w:val="22"/>
              </w:rPr>
              <w:t>Odpowiedź:</w:t>
            </w:r>
          </w:p>
        </w:tc>
      </w:tr>
    </w:tbl>
    <w:p w:rsidR="00BE7BFD" w:rsidRPr="00772EEA" w:rsidRDefault="00772EEA" w:rsidP="00520165">
      <w:pPr>
        <w:jc w:val="both"/>
        <w:rPr>
          <w:sz w:val="22"/>
          <w:szCs w:val="22"/>
        </w:rPr>
      </w:pPr>
      <w:r w:rsidRPr="00772EEA">
        <w:rPr>
          <w:rStyle w:val="ui-provider"/>
          <w:sz w:val="22"/>
          <w:szCs w:val="22"/>
        </w:rPr>
        <w:lastRenderedPageBreak/>
        <w:t xml:space="preserve">Zapis "Wbudowane porty I/O" </w:t>
      </w:r>
      <w:r w:rsidRPr="00772EEA">
        <w:rPr>
          <w:sz w:val="22"/>
          <w:szCs w:val="22"/>
        </w:rPr>
        <w:t xml:space="preserve">odnosi się do wszystkich </w:t>
      </w:r>
      <w:r w:rsidRPr="00772EEA">
        <w:rPr>
          <w:rStyle w:val="ui-provider"/>
          <w:sz w:val="22"/>
          <w:szCs w:val="22"/>
        </w:rPr>
        <w:t>portów znajdujących się z tyłu komputera (serwera)</w:t>
      </w:r>
    </w:p>
    <w:p w:rsidR="00772EEA" w:rsidRPr="00772EEA" w:rsidRDefault="00772EEA">
      <w:pPr>
        <w:jc w:val="both"/>
        <w:rPr>
          <w:sz w:val="22"/>
          <w:szCs w:val="22"/>
        </w:rPr>
      </w:pPr>
    </w:p>
    <w:sectPr w:rsidR="00772EEA" w:rsidRPr="00772E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F9A" w:rsidRDefault="00EF7F9A">
      <w:r>
        <w:separator/>
      </w:r>
    </w:p>
  </w:endnote>
  <w:endnote w:type="continuationSeparator" w:id="0">
    <w:p w:rsidR="00EF7F9A" w:rsidRDefault="00EF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F9A" w:rsidRDefault="00EF7F9A">
      <w:r>
        <w:separator/>
      </w:r>
    </w:p>
  </w:footnote>
  <w:footnote w:type="continuationSeparator" w:id="0">
    <w:p w:rsidR="00EF7F9A" w:rsidRDefault="00EF7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24A" w:rsidRDefault="005A2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24A" w:rsidRDefault="005A2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24A" w:rsidRDefault="005A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F9A"/>
    <w:rsid w:val="00031374"/>
    <w:rsid w:val="000A1097"/>
    <w:rsid w:val="000E2A8F"/>
    <w:rsid w:val="0012774F"/>
    <w:rsid w:val="00144B7A"/>
    <w:rsid w:val="00180C6E"/>
    <w:rsid w:val="001D75AC"/>
    <w:rsid w:val="0029606A"/>
    <w:rsid w:val="00403F09"/>
    <w:rsid w:val="004848F3"/>
    <w:rsid w:val="004A75F2"/>
    <w:rsid w:val="005144A9"/>
    <w:rsid w:val="00520165"/>
    <w:rsid w:val="005A224A"/>
    <w:rsid w:val="005B1B08"/>
    <w:rsid w:val="00632C3C"/>
    <w:rsid w:val="00662BDB"/>
    <w:rsid w:val="006A5DF1"/>
    <w:rsid w:val="006B7198"/>
    <w:rsid w:val="006D4AB3"/>
    <w:rsid w:val="006F3B81"/>
    <w:rsid w:val="00772EEA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7F9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0DB80A"/>
  <w15:chartTrackingRefBased/>
  <w15:docId w15:val="{EB8FCD4E-745C-425A-87D7-7DE7CF3E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rsid w:val="00772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2023-06-29T12:10:00Z</dcterms:created>
  <dcterms:modified xsi:type="dcterms:W3CDTF">2023-06-29T12:16:00Z</dcterms:modified>
</cp:coreProperties>
</file>