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0FA4DB" w14:textId="77777777" w:rsidR="005B07AD" w:rsidRDefault="00C47D5C">
      <w:pPr>
        <w:pStyle w:val="Nagwek1"/>
      </w:pPr>
      <w:bookmarkStart w:id="0" w:name="_Ref121594461"/>
      <w:r>
        <w:t>1. Specyfikacja techniczna urządzeń radiowych dla sieci RAN systemu 5G dla Instytutu Łączności PIB we Wrocławiu</w:t>
      </w:r>
    </w:p>
    <w:p w14:paraId="240FA4DC" w14:textId="77777777" w:rsidR="005B07AD" w:rsidRDefault="005B07AD">
      <w:pPr>
        <w:jc w:val="both"/>
      </w:pPr>
    </w:p>
    <w:p w14:paraId="240FA4DD" w14:textId="77777777" w:rsidR="005B07AD" w:rsidRDefault="00C47D5C">
      <w:pPr>
        <w:jc w:val="both"/>
      </w:pPr>
      <w:r>
        <w:t>Niniejszy rozdział przedstawia wymagane, minimalne parametry urządzeń radiowych (głowic radiowych zintegrowanych z antenami), które będą wskazane w rozdziale 4 jako elementy sieci RAN do instalacji w wyznaczonych lokalizacjach. Specyfikacja nie zawiera opisu urządzeń dodatkowych, jakie będą musiały zostać zainstalowane by podłączyć wszystkie głowice radiowe z wszystkich obiektów do wspólnego rdzenia sieci, zainstalowanego w serwerowni zlokalizowanej w Poznańskim Centrum Superkomputerowo-Sieciowym.</w:t>
      </w:r>
      <w:bookmarkEnd w:id="0"/>
    </w:p>
    <w:p w14:paraId="240FA4DE" w14:textId="718CE2B6" w:rsidR="005B07AD" w:rsidRDefault="00C47D5C">
      <w:pPr>
        <w:pStyle w:val="Nagwek2"/>
        <w:numPr>
          <w:ilvl w:val="1"/>
          <w:numId w:val="1"/>
        </w:numPr>
      </w:pPr>
      <w:r>
        <w:t xml:space="preserve">Głowica radiowa (urządzenie do bezprzewodowej transmisji danych) typu </w:t>
      </w:r>
      <w:r w:rsidR="7624F099">
        <w:t>A</w:t>
      </w:r>
      <w:r>
        <w:t xml:space="preserve"> z anteną </w:t>
      </w:r>
    </w:p>
    <w:p w14:paraId="240FA4E0" w14:textId="38B61CA5" w:rsidR="005B07AD" w:rsidRDefault="00C47D5C">
      <w:pPr>
        <w:pStyle w:val="Akapitzlist"/>
        <w:numPr>
          <w:ilvl w:val="0"/>
          <w:numId w:val="9"/>
        </w:numPr>
      </w:pPr>
      <w:r>
        <w:t xml:space="preserve">Parametry techniczne głowicy: zgodnie z opisem głowicy typu </w:t>
      </w:r>
      <w:r w:rsidR="739E249D">
        <w:t>A</w:t>
      </w:r>
      <w:r>
        <w:t xml:space="preserve"> w dokumencie „Specyfikacja sieci międzyregionalnej”;</w:t>
      </w:r>
    </w:p>
    <w:p w14:paraId="240FA4E1" w14:textId="3D75B31E" w:rsidR="005B07AD" w:rsidRDefault="00C47D5C">
      <w:pPr>
        <w:pStyle w:val="Akapitzlist"/>
        <w:numPr>
          <w:ilvl w:val="0"/>
          <w:numId w:val="9"/>
        </w:numPr>
      </w:pPr>
      <w:r>
        <w:t xml:space="preserve">Łączna liczba sztuk: </w:t>
      </w:r>
      <w:r w:rsidR="00143783">
        <w:t>1</w:t>
      </w:r>
      <w:r>
        <w:t xml:space="preserve"> z montażem we wskazanej lokalizacji.</w:t>
      </w:r>
    </w:p>
    <w:p w14:paraId="240FA4E2" w14:textId="6765632F" w:rsidR="005B07AD" w:rsidRDefault="00C47D5C" w:rsidP="74AA034A">
      <w:pPr>
        <w:pStyle w:val="Nagwek2"/>
        <w:numPr>
          <w:ilvl w:val="1"/>
          <w:numId w:val="1"/>
        </w:numPr>
        <w:rPr>
          <w:b/>
          <w:bCs/>
        </w:rPr>
      </w:pPr>
      <w:r>
        <w:t xml:space="preserve">Jednostka BBU (Base Band Unit) do przetwarzania sygnałów w pasmie podstawowym, zarządzania, przełączania i sterowania ruchem, obsługi interfejsów radiowych, przeznaczona do obsługi ruchu i współpracy z głowicami typu </w:t>
      </w:r>
      <w:r w:rsidR="77ABB205">
        <w:t>A</w:t>
      </w:r>
    </w:p>
    <w:p w14:paraId="240FA4E3" w14:textId="77777777" w:rsidR="005B07AD" w:rsidRDefault="00C47D5C">
      <w:pPr>
        <w:pStyle w:val="Akapitzlist"/>
        <w:numPr>
          <w:ilvl w:val="0"/>
          <w:numId w:val="12"/>
        </w:numPr>
      </w:pPr>
      <w:r>
        <w:t>Parametry techniczne BBU zgodnie z opisem modułu centralnego stacji bazowej w dokumencie „Specyfikacja sieci międzyregionalnej”;</w:t>
      </w:r>
    </w:p>
    <w:p w14:paraId="240FA4E5" w14:textId="2B0A980D" w:rsidR="005B07AD" w:rsidRDefault="00C47D5C" w:rsidP="00A223A2">
      <w:pPr>
        <w:pStyle w:val="Akapitzlist"/>
        <w:numPr>
          <w:ilvl w:val="0"/>
          <w:numId w:val="1"/>
        </w:numPr>
      </w:pPr>
      <w:r>
        <w:t xml:space="preserve">Liczba i konfiguracja BBU dobrana przez </w:t>
      </w:r>
      <w:r w:rsidR="00726CCD">
        <w:t>wykonawcę</w:t>
      </w:r>
      <w:r>
        <w:t xml:space="preserve"> tak by możliwa była praca głowic</w:t>
      </w:r>
      <w:r w:rsidR="00A9157B">
        <w:t>y</w:t>
      </w:r>
      <w:r>
        <w:t xml:space="preserve"> radiow</w:t>
      </w:r>
      <w:r w:rsidR="00A9157B">
        <w:t>ej</w:t>
      </w:r>
      <w:r>
        <w:t xml:space="preserve"> sieci 5G w Instytucie Łączności –PIB we Wrocławiu bez ograniczeń w parametrach i wydajności pracy. Opis miejsc instalacji elementów sieci RAN systemu 5G w Instytucie Łączności PIB we Wrocławiu </w:t>
      </w:r>
    </w:p>
    <w:p w14:paraId="240FA4E6" w14:textId="77777777" w:rsidR="005B07AD" w:rsidRDefault="00C47D5C">
      <w:pPr>
        <w:pStyle w:val="Nagwek1"/>
        <w:numPr>
          <w:ilvl w:val="0"/>
          <w:numId w:val="1"/>
        </w:numPr>
      </w:pPr>
      <w:r>
        <w:t>2.1. Informacje ogólne</w:t>
      </w:r>
    </w:p>
    <w:p w14:paraId="240FA4E7" w14:textId="77777777" w:rsidR="005B07AD" w:rsidRDefault="00C47D5C">
      <w:pPr>
        <w:jc w:val="both"/>
      </w:pPr>
      <w:r>
        <w:t xml:space="preserve">Miejsca planowanej instalacji elementów stacji bazowych sieci 5G: Instytutu Łączności PIB oddział we Wrocławiu , 51-501 Wrocław, ul. </w:t>
      </w:r>
      <w:proofErr w:type="spellStart"/>
      <w:r>
        <w:t>Swojczycka</w:t>
      </w:r>
      <w:proofErr w:type="spellEnd"/>
      <w:r>
        <w:t xml:space="preserve"> 38.</w:t>
      </w:r>
    </w:p>
    <w:p w14:paraId="240FA4E8" w14:textId="77777777" w:rsidR="005B07AD" w:rsidRDefault="00C47D5C">
      <w:pPr>
        <w:pStyle w:val="Akapitzlist"/>
        <w:numPr>
          <w:ilvl w:val="0"/>
          <w:numId w:val="2"/>
        </w:numPr>
      </w:pPr>
      <w:r>
        <w:t xml:space="preserve">Obiekt: Budynek nr B Instytutu Łączności PIB oddział we Wrocławiu ul. </w:t>
      </w:r>
      <w:proofErr w:type="spellStart"/>
      <w:r>
        <w:t>Swojczycka</w:t>
      </w:r>
      <w:proofErr w:type="spellEnd"/>
      <w:r>
        <w:t xml:space="preserve"> 38. </w:t>
      </w:r>
    </w:p>
    <w:p w14:paraId="240FA4EA" w14:textId="4BC5483D" w:rsidR="005B07AD" w:rsidRDefault="005B07AD">
      <w:pPr>
        <w:jc w:val="center"/>
      </w:pPr>
    </w:p>
    <w:p w14:paraId="18287108" w14:textId="77777777" w:rsidR="00F316CB" w:rsidRDefault="00C47D5C">
      <w:pPr>
        <w:jc w:val="both"/>
      </w:pPr>
      <w:r>
        <w:t xml:space="preserve">Planowane azymuty: </w:t>
      </w:r>
    </w:p>
    <w:p w14:paraId="3C4E2898" w14:textId="3E1D6D5F" w:rsidR="00F316CB" w:rsidRDefault="00143783" w:rsidP="00110EA7">
      <w:pPr>
        <w:pStyle w:val="Akapitzlist"/>
        <w:numPr>
          <w:ilvl w:val="0"/>
          <w:numId w:val="17"/>
        </w:numPr>
        <w:jc w:val="both"/>
      </w:pPr>
      <w:r>
        <w:t xml:space="preserve">azymut maksymalnego promieniowania: </w:t>
      </w:r>
      <w:r w:rsidR="00C47D5C">
        <w:t xml:space="preserve">plac Grunwaldzki azymut ok. 264°, </w:t>
      </w:r>
    </w:p>
    <w:p w14:paraId="240FA4EC" w14:textId="64BD8872" w:rsidR="005B07AD" w:rsidRDefault="000D72E0">
      <w:pPr>
        <w:jc w:val="both"/>
      </w:pPr>
      <w:r>
        <w:t>Sugerowana</w:t>
      </w:r>
      <w:r w:rsidR="00C47D5C">
        <w:t xml:space="preserve"> lokalizacja montażu anten</w:t>
      </w:r>
      <w:r>
        <w:t>y</w:t>
      </w:r>
      <w:r w:rsidR="00C47D5C">
        <w:t xml:space="preserve"> na budynku B na terenie IŁ-PIB we Wrocławiu:</w:t>
      </w:r>
    </w:p>
    <w:p w14:paraId="240FA4ED" w14:textId="77777777" w:rsidR="005B07AD" w:rsidRDefault="00C47D5C">
      <w:pPr>
        <w:jc w:val="center"/>
      </w:pPr>
      <w:r>
        <w:rPr>
          <w:noProof/>
          <w:lang w:eastAsia="pl-PL"/>
        </w:rPr>
        <w:lastRenderedPageBreak/>
        <mc:AlternateContent>
          <mc:Choice Requires="wpg">
            <w:drawing>
              <wp:inline distT="0" distB="0" distL="0" distR="0" wp14:anchorId="240FA509" wp14:editId="240FA50A">
                <wp:extent cx="4912932" cy="4880157"/>
                <wp:effectExtent l="0" t="0" r="2540" b="0"/>
                <wp:docPr id="2" name="Obraz 4" descr="C:\Users\dwiecek.INTRANET\Documents\5G-PL\RAN\Lokalizacja głowi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wiecek.INTRANET\Documents\5G-PL\RAN\Lokalizacja głowic.png"/>
                        <pic:cNvPicPr>
                          <a:picLocks noChangeAspect="1"/>
                        </pic:cNvPicPr>
                      </pic:nvPicPr>
                      <pic:blipFill>
                        <a:blip r:embed="rId10"/>
                        <a:stretch/>
                      </pic:blipFill>
                      <pic:spPr bwMode="auto">
                        <a:xfrm>
                          <a:off x="0" y="0"/>
                          <a:ext cx="4914375" cy="4881591"/>
                        </a:xfrm>
                        <a:prstGeom prst="rect">
                          <a:avLst/>
                        </a:prstGeom>
                        <a:noFill/>
                        <a:ln>
                          <a:noFill/>
                        </a:ln>
                      </pic:spPr>
                    </pic:pic>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a="http://schemas.openxmlformats.org/drawingml/2006/main" xmlns:pic="http://schemas.openxmlformats.org/drawingml/2006/picture">
            <w:pict>
              <v:shapetype coordsize="21600,21600" o:spt="75" o:preferrelative="t" path="m@4@5l@4@11@9@11@9@5xe" type="#_x0000_t75">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style="width:386.8pt;height:384.3pt;mso-wrap-distance-left:0.0pt;mso-wrap-distance-top:0.0pt;mso-wrap-distance-right:0.0pt;mso-wrap-distance-bottom:0.0pt;" o:spid="_x0000_s1" stroked="f" type="#_x0000_t75">
                <v:path textboxrect="0,0,0,0"/>
                <v:imagedata o:title="" r:id="rId15"/>
              </v:shape>
            </w:pict>
          </mc:Fallback>
        </mc:AlternateContent>
      </w:r>
    </w:p>
    <w:p w14:paraId="14036B94" w14:textId="77777777" w:rsidR="00146F23" w:rsidRDefault="00146F23" w:rsidP="00146F23">
      <w:pPr>
        <w:jc w:val="both"/>
      </w:pPr>
      <w:r>
        <w:rPr>
          <w:rStyle w:val="normaltextrun"/>
          <w:rFonts w:eastAsiaTheme="majorEastAsia"/>
          <w:color w:val="000000"/>
        </w:rPr>
        <w:t xml:space="preserve">Zamawiający odpowiada za realizację zadań opisanych w pkt 6.1 dokumentu „Specyfikacja sieci </w:t>
      </w:r>
      <w:proofErr w:type="spellStart"/>
      <w:r>
        <w:rPr>
          <w:rStyle w:val="normaltextrun"/>
          <w:rFonts w:eastAsiaTheme="majorEastAsia"/>
          <w:color w:val="000000"/>
        </w:rPr>
        <w:t>miedzyregionalnej</w:t>
      </w:r>
      <w:proofErr w:type="spellEnd"/>
      <w:r>
        <w:rPr>
          <w:rStyle w:val="normaltextrun"/>
          <w:rFonts w:eastAsiaTheme="majorEastAsia"/>
          <w:color w:val="000000"/>
        </w:rPr>
        <w:t xml:space="preserve">”,  w tym w szczególności: </w:t>
      </w:r>
    </w:p>
    <w:p w14:paraId="240FA4EE" w14:textId="29BBE1EB" w:rsidR="005B07AD" w:rsidRDefault="00C47D5C" w:rsidP="00110EA7">
      <w:pPr>
        <w:pStyle w:val="Akapitzlist"/>
        <w:numPr>
          <w:ilvl w:val="0"/>
          <w:numId w:val="18"/>
        </w:numPr>
        <w:jc w:val="both"/>
      </w:pPr>
      <w:r>
        <w:t xml:space="preserve">Od serwerowni w budynku A, zamawiający zapewni komunikację w warstwie 2 ISO-OSI do serwerowni w Poznańskim Centrum Superkomputerowo-Sieciowym, gdzie ma być zainstalowany rdzeń sieci 5G. </w:t>
      </w:r>
    </w:p>
    <w:p w14:paraId="240FA4EF" w14:textId="77777777" w:rsidR="005B07AD" w:rsidRDefault="00C47D5C">
      <w:pPr>
        <w:pStyle w:val="Nagwek3"/>
      </w:pPr>
      <w:r>
        <w:t>2.2. Lokalizacja głowic radiowych</w:t>
      </w:r>
    </w:p>
    <w:p w14:paraId="240FA4F0" w14:textId="77777777" w:rsidR="005B07AD" w:rsidRDefault="00C47D5C">
      <w:r>
        <w:t>Zamawiający zapewnia:</w:t>
      </w:r>
    </w:p>
    <w:p w14:paraId="1E320042" w14:textId="77777777" w:rsidR="00C7199A" w:rsidRDefault="00C7199A" w:rsidP="00C7199A">
      <w:pPr>
        <w:pStyle w:val="Akapitzlist"/>
        <w:numPr>
          <w:ilvl w:val="0"/>
          <w:numId w:val="18"/>
        </w:numPr>
      </w:pPr>
      <w:r>
        <w:t xml:space="preserve">Miejsce na urządzenia telekomunikacyjne w głównej serwerowni zlokalizowanej na 1 piętrze budynku A Instytutu Łączności – PIB we Wrocławiu przy ul. </w:t>
      </w:r>
      <w:proofErr w:type="spellStart"/>
      <w:r>
        <w:t>Swojczyckiej</w:t>
      </w:r>
      <w:proofErr w:type="spellEnd"/>
      <w:r>
        <w:t xml:space="preserve"> 38. Na potrzeby instalacji urządzeń dodatkowych, niezbędnych do podłączenia głowic radiowych do sieci IP z transmisją danych do rdzenia sieci udostępnione będzie miejsce w szafie 19” o wysokości maksymalnej 24 U (głębokość maksymalna 100 cm). Istniejąca serwerownia jest klimatyzowana, brak możliwości instalacji dodatkowych urządzeń klimatyzacyjnych przez wykonawcę;</w:t>
      </w:r>
    </w:p>
    <w:p w14:paraId="425C8BC1" w14:textId="77777777" w:rsidR="00F05256" w:rsidRDefault="00F05256" w:rsidP="00F05256">
      <w:pPr>
        <w:pStyle w:val="docdata"/>
        <w:spacing w:before="0" w:beforeAutospacing="0" w:after="160" w:afterAutospacing="0"/>
      </w:pPr>
      <w:r>
        <w:rPr>
          <w:rFonts w:ascii="Calibri" w:hAnsi="Calibri" w:cs="Calibri"/>
          <w:color w:val="000000"/>
          <w:sz w:val="22"/>
          <w:szCs w:val="22"/>
        </w:rPr>
        <w:t>Zamawiający zapewnia w tym obiekcie:</w:t>
      </w:r>
    </w:p>
    <w:p w14:paraId="736A495F" w14:textId="12BEDD64" w:rsidR="00F05256" w:rsidRDefault="00F05256" w:rsidP="00F05256">
      <w:pPr>
        <w:pStyle w:val="NormalnyWeb"/>
        <w:numPr>
          <w:ilvl w:val="0"/>
          <w:numId w:val="21"/>
        </w:numPr>
        <w:tabs>
          <w:tab w:val="left" w:pos="720"/>
        </w:tabs>
        <w:spacing w:before="0" w:beforeAutospacing="0" w:after="160" w:afterAutospacing="0"/>
        <w:ind w:left="1287"/>
      </w:pPr>
      <w:r>
        <w:rPr>
          <w:rFonts w:ascii="Calibri" w:hAnsi="Calibri" w:cs="Calibri"/>
          <w:color w:val="000000"/>
          <w:sz w:val="22"/>
          <w:szCs w:val="22"/>
        </w:rPr>
        <w:t>Miejsce do instalacji masztów na konstrukcji samonośnej.</w:t>
      </w:r>
    </w:p>
    <w:p w14:paraId="4F8DAEAE" w14:textId="1677AEA5" w:rsidR="00F05256" w:rsidRPr="000D72E0" w:rsidRDefault="00F05256" w:rsidP="00F05256">
      <w:pPr>
        <w:pStyle w:val="NormalnyWeb"/>
        <w:numPr>
          <w:ilvl w:val="0"/>
          <w:numId w:val="21"/>
        </w:numPr>
        <w:tabs>
          <w:tab w:val="clear" w:pos="720"/>
          <w:tab w:val="left" w:pos="567"/>
          <w:tab w:val="left" w:pos="709"/>
        </w:tabs>
        <w:spacing w:before="0" w:beforeAutospacing="0" w:after="160" w:afterAutospacing="0"/>
        <w:ind w:left="1287"/>
        <w:jc w:val="both"/>
      </w:pPr>
      <w:r>
        <w:rPr>
          <w:rFonts w:ascii="Calibri" w:hAnsi="Calibri" w:cs="Calibri"/>
          <w:color w:val="000000"/>
          <w:sz w:val="22"/>
          <w:szCs w:val="22"/>
        </w:rPr>
        <w:lastRenderedPageBreak/>
        <w:t>Zasilanie 230V AC w postaci tablicy rozdzielczej zamontowanej w szafie zainstalowanej na dachu budynku</w:t>
      </w:r>
      <w:r w:rsidR="000D72E0">
        <w:rPr>
          <w:rFonts w:ascii="Calibri" w:hAnsi="Calibri" w:cs="Calibri"/>
          <w:color w:val="000000"/>
          <w:sz w:val="22"/>
          <w:szCs w:val="22"/>
        </w:rPr>
        <w:t xml:space="preserve"> B</w:t>
      </w:r>
      <w:r>
        <w:rPr>
          <w:rFonts w:ascii="Calibri" w:hAnsi="Calibri" w:cs="Calibri"/>
          <w:color w:val="000000"/>
          <w:sz w:val="22"/>
          <w:szCs w:val="22"/>
        </w:rPr>
        <w:t>.</w:t>
      </w:r>
    </w:p>
    <w:p w14:paraId="09ACD291" w14:textId="03E1A0CE" w:rsidR="00F05256" w:rsidRDefault="001A78CB" w:rsidP="00F05256">
      <w:pPr>
        <w:pStyle w:val="NormalnyWeb"/>
        <w:spacing w:before="0" w:beforeAutospacing="0" w:after="160" w:afterAutospacing="0"/>
      </w:pPr>
      <w:r>
        <w:rPr>
          <w:rFonts w:ascii="Calibri" w:hAnsi="Calibri" w:cs="Calibri"/>
          <w:color w:val="000000"/>
          <w:sz w:val="22"/>
          <w:szCs w:val="22"/>
        </w:rPr>
        <w:t>Wykonawca</w:t>
      </w:r>
      <w:r w:rsidR="00F05256">
        <w:rPr>
          <w:rFonts w:ascii="Calibri" w:hAnsi="Calibri" w:cs="Calibri"/>
          <w:color w:val="000000"/>
          <w:sz w:val="22"/>
          <w:szCs w:val="22"/>
        </w:rPr>
        <w:t xml:space="preserve"> zobowiązany jest do wykonania następujących prac:</w:t>
      </w:r>
    </w:p>
    <w:p w14:paraId="4616B694" w14:textId="0A8CF4C7" w:rsidR="00F05256" w:rsidRDefault="000D72E0" w:rsidP="00F05256">
      <w:pPr>
        <w:pStyle w:val="NormalnyWeb"/>
        <w:numPr>
          <w:ilvl w:val="0"/>
          <w:numId w:val="22"/>
        </w:numPr>
        <w:tabs>
          <w:tab w:val="left" w:pos="720"/>
        </w:tabs>
        <w:spacing w:before="0" w:beforeAutospacing="0" w:after="160" w:afterAutospacing="0"/>
        <w:ind w:left="1287"/>
        <w:jc w:val="both"/>
      </w:pPr>
      <w:r>
        <w:rPr>
          <w:rFonts w:ascii="Calibri" w:hAnsi="Calibri" w:cs="Calibri"/>
          <w:color w:val="000000"/>
          <w:sz w:val="22"/>
          <w:szCs w:val="22"/>
        </w:rPr>
        <w:t>Dostarczenie i montaż masztu stalowego</w:t>
      </w:r>
      <w:r w:rsidR="00F05256">
        <w:rPr>
          <w:rFonts w:ascii="Calibri" w:hAnsi="Calibri" w:cs="Calibri"/>
          <w:color w:val="000000"/>
          <w:sz w:val="22"/>
          <w:szCs w:val="22"/>
        </w:rPr>
        <w:t xml:space="preserve"> po </w:t>
      </w:r>
      <w:r>
        <w:rPr>
          <w:rFonts w:ascii="Calibri" w:hAnsi="Calibri" w:cs="Calibri"/>
          <w:color w:val="000000"/>
          <w:sz w:val="22"/>
          <w:szCs w:val="22"/>
        </w:rPr>
        <w:t xml:space="preserve">zachodniej </w:t>
      </w:r>
      <w:r w:rsidR="00F05256">
        <w:rPr>
          <w:rFonts w:ascii="Calibri" w:hAnsi="Calibri" w:cs="Calibri"/>
          <w:color w:val="000000"/>
          <w:sz w:val="22"/>
          <w:szCs w:val="22"/>
        </w:rPr>
        <w:t xml:space="preserve">stronie dachu budynku (maszty mocowane w sposób obciążeniowy lub mocowane do konstrukcji budynku) do instalacji urządzeń radiowych skierowanych na wskazany azymut; </w:t>
      </w:r>
    </w:p>
    <w:p w14:paraId="7067248E" w14:textId="2E1500D0" w:rsidR="00F05256" w:rsidRDefault="00F05256" w:rsidP="00F05256">
      <w:pPr>
        <w:pStyle w:val="NormalnyWeb"/>
        <w:numPr>
          <w:ilvl w:val="0"/>
          <w:numId w:val="22"/>
        </w:numPr>
        <w:tabs>
          <w:tab w:val="left" w:pos="720"/>
        </w:tabs>
        <w:spacing w:before="0" w:beforeAutospacing="0" w:after="160" w:afterAutospacing="0"/>
        <w:ind w:left="1287"/>
        <w:jc w:val="both"/>
      </w:pPr>
      <w:r>
        <w:rPr>
          <w:rFonts w:ascii="Calibri" w:hAnsi="Calibri" w:cs="Calibri"/>
          <w:color w:val="000000"/>
          <w:sz w:val="22"/>
          <w:szCs w:val="22"/>
        </w:rPr>
        <w:t>Dostarczenie i montaż szafy teletechnicznej (jeżeli konieczna) wraz z niezbędnym osprzętem</w:t>
      </w:r>
      <w:r w:rsidR="00A9157B">
        <w:rPr>
          <w:rFonts w:ascii="Calibri" w:hAnsi="Calibri" w:cs="Calibri"/>
          <w:color w:val="000000"/>
          <w:sz w:val="22"/>
          <w:szCs w:val="22"/>
        </w:rPr>
        <w:t xml:space="preserve"> na dachu budynku B</w:t>
      </w:r>
      <w:r>
        <w:rPr>
          <w:rFonts w:ascii="Calibri" w:hAnsi="Calibri" w:cs="Calibri"/>
          <w:color w:val="000000"/>
          <w:sz w:val="22"/>
          <w:szCs w:val="22"/>
        </w:rPr>
        <w:t>;</w:t>
      </w:r>
    </w:p>
    <w:p w14:paraId="3FF23ECB" w14:textId="1F12B1FE" w:rsidR="00F05256" w:rsidRDefault="00F05256" w:rsidP="00F05256">
      <w:pPr>
        <w:pStyle w:val="NormalnyWeb"/>
        <w:numPr>
          <w:ilvl w:val="0"/>
          <w:numId w:val="22"/>
        </w:numPr>
        <w:tabs>
          <w:tab w:val="left" w:pos="720"/>
        </w:tabs>
        <w:spacing w:before="0" w:beforeAutospacing="0" w:after="160" w:afterAutospacing="0"/>
        <w:ind w:left="1287"/>
        <w:jc w:val="both"/>
      </w:pPr>
      <w:r>
        <w:rPr>
          <w:rFonts w:ascii="Calibri" w:hAnsi="Calibri" w:cs="Calibri"/>
          <w:color w:val="000000"/>
          <w:sz w:val="22"/>
          <w:szCs w:val="22"/>
        </w:rPr>
        <w:t xml:space="preserve">Dostarczenie i montaż </w:t>
      </w:r>
      <w:r w:rsidR="000D72E0">
        <w:rPr>
          <w:rFonts w:ascii="Calibri" w:hAnsi="Calibri" w:cs="Calibri"/>
          <w:color w:val="000000"/>
          <w:sz w:val="22"/>
          <w:szCs w:val="22"/>
        </w:rPr>
        <w:t xml:space="preserve">tras </w:t>
      </w:r>
      <w:r>
        <w:rPr>
          <w:rFonts w:ascii="Calibri" w:hAnsi="Calibri" w:cs="Calibri"/>
          <w:color w:val="000000"/>
          <w:sz w:val="22"/>
          <w:szCs w:val="22"/>
        </w:rPr>
        <w:t xml:space="preserve">kablowych </w:t>
      </w:r>
      <w:r w:rsidR="000D72E0">
        <w:rPr>
          <w:rFonts w:ascii="Calibri" w:hAnsi="Calibri" w:cs="Calibri"/>
          <w:color w:val="000000"/>
          <w:sz w:val="22"/>
          <w:szCs w:val="22"/>
        </w:rPr>
        <w:t>pomiędzy masztem</w:t>
      </w:r>
      <w:r>
        <w:rPr>
          <w:rFonts w:ascii="Calibri" w:hAnsi="Calibri" w:cs="Calibri"/>
          <w:color w:val="000000"/>
          <w:sz w:val="22"/>
          <w:szCs w:val="22"/>
        </w:rPr>
        <w:t xml:space="preserve"> a szafą z krosownicą optyczną;</w:t>
      </w:r>
    </w:p>
    <w:p w14:paraId="4B5FB81A" w14:textId="75A5DD8C" w:rsidR="00F05256" w:rsidRDefault="00F05256" w:rsidP="00F05256">
      <w:pPr>
        <w:pStyle w:val="NormalnyWeb"/>
        <w:numPr>
          <w:ilvl w:val="0"/>
          <w:numId w:val="22"/>
        </w:numPr>
        <w:tabs>
          <w:tab w:val="left" w:pos="720"/>
        </w:tabs>
        <w:spacing w:before="0" w:beforeAutospacing="0" w:after="160" w:afterAutospacing="0"/>
        <w:ind w:left="1287"/>
        <w:jc w:val="both"/>
      </w:pPr>
      <w:r>
        <w:rPr>
          <w:rFonts w:ascii="Calibri" w:hAnsi="Calibri" w:cs="Calibri"/>
          <w:color w:val="000000"/>
          <w:sz w:val="22"/>
          <w:szCs w:val="22"/>
        </w:rPr>
        <w:t>Dostarczenie i zainstalowanie na maszcie 1 głowicy radiowej typu A w azymucie określonym przez Zamawiającego, podłączenie głowic do jednostki(</w:t>
      </w:r>
      <w:proofErr w:type="spellStart"/>
      <w:r>
        <w:rPr>
          <w:rFonts w:ascii="Calibri" w:hAnsi="Calibri" w:cs="Calibri"/>
          <w:color w:val="000000"/>
          <w:sz w:val="22"/>
          <w:szCs w:val="22"/>
        </w:rPr>
        <w:t>ek</w:t>
      </w:r>
      <w:proofErr w:type="spellEnd"/>
      <w:r>
        <w:rPr>
          <w:rFonts w:ascii="Calibri" w:hAnsi="Calibri" w:cs="Calibri"/>
          <w:color w:val="000000"/>
          <w:sz w:val="22"/>
          <w:szCs w:val="22"/>
        </w:rPr>
        <w:t>) zarządzającej(</w:t>
      </w:r>
      <w:proofErr w:type="spellStart"/>
      <w:r>
        <w:rPr>
          <w:rFonts w:ascii="Calibri" w:hAnsi="Calibri" w:cs="Calibri"/>
          <w:color w:val="000000"/>
          <w:sz w:val="22"/>
          <w:szCs w:val="22"/>
        </w:rPr>
        <w:t>ych</w:t>
      </w:r>
      <w:proofErr w:type="spellEnd"/>
      <w:r>
        <w:rPr>
          <w:rFonts w:ascii="Calibri" w:hAnsi="Calibri" w:cs="Calibri"/>
          <w:color w:val="000000"/>
          <w:sz w:val="22"/>
          <w:szCs w:val="22"/>
        </w:rPr>
        <w:t>) i sieci teleinformatycznej (bezpośrednio do dostarczonych przez Zamawiającego łączy lub poprzez niezbędny osprzęt) oraz zasilania dostępnego w danej lokalizacji;</w:t>
      </w:r>
    </w:p>
    <w:p w14:paraId="10BF9814" w14:textId="25235334" w:rsidR="00F05256" w:rsidRDefault="00F05256" w:rsidP="00F05256">
      <w:pPr>
        <w:pStyle w:val="NormalnyWeb"/>
        <w:numPr>
          <w:ilvl w:val="0"/>
          <w:numId w:val="22"/>
        </w:numPr>
        <w:tabs>
          <w:tab w:val="left" w:pos="720"/>
        </w:tabs>
        <w:spacing w:before="0" w:beforeAutospacing="0" w:after="160" w:afterAutospacing="0"/>
        <w:ind w:left="1287"/>
        <w:jc w:val="both"/>
      </w:pPr>
      <w:r>
        <w:rPr>
          <w:rFonts w:ascii="Calibri" w:hAnsi="Calibri" w:cs="Calibri"/>
          <w:color w:val="000000"/>
          <w:sz w:val="22"/>
          <w:szCs w:val="22"/>
        </w:rPr>
        <w:t xml:space="preserve">W przypadku, gdy dostarczone urządzenia nie mogą być zasilane bezpośrednio z sieci 230V AC, </w:t>
      </w:r>
      <w:r w:rsidR="00726CCD">
        <w:rPr>
          <w:rFonts w:ascii="Calibri" w:hAnsi="Calibri" w:cs="Calibri"/>
          <w:color w:val="000000"/>
          <w:sz w:val="22"/>
          <w:szCs w:val="22"/>
        </w:rPr>
        <w:t>wykonawca</w:t>
      </w:r>
      <w:r>
        <w:rPr>
          <w:rFonts w:ascii="Calibri" w:hAnsi="Calibri" w:cs="Calibri"/>
          <w:color w:val="000000"/>
          <w:sz w:val="22"/>
          <w:szCs w:val="22"/>
        </w:rPr>
        <w:t xml:space="preserve"> dostarczy, zainstaluje i podłączy zasilacz 230V AC w postaci „</w:t>
      </w:r>
      <w:proofErr w:type="spellStart"/>
      <w:r>
        <w:rPr>
          <w:rFonts w:ascii="Calibri" w:hAnsi="Calibri" w:cs="Calibri"/>
          <w:color w:val="000000"/>
          <w:sz w:val="22"/>
          <w:szCs w:val="22"/>
        </w:rPr>
        <w:t>outdoor</w:t>
      </w:r>
      <w:proofErr w:type="spellEnd"/>
      <w:r>
        <w:rPr>
          <w:rFonts w:ascii="Calibri" w:hAnsi="Calibri" w:cs="Calibri"/>
          <w:color w:val="000000"/>
          <w:sz w:val="22"/>
          <w:szCs w:val="22"/>
        </w:rPr>
        <w:t>” na tym samym maszcie, na którym instalowana będzie głowica radiowa wymagająca takiego zasilacza lub na własnej konstrukcji wsporczej lub szafie teletechnicznej;</w:t>
      </w:r>
    </w:p>
    <w:p w14:paraId="2139F0D0" w14:textId="34D51FC1" w:rsidR="00F05256" w:rsidRDefault="00F05256" w:rsidP="00F05256">
      <w:pPr>
        <w:pStyle w:val="NormalnyWeb"/>
        <w:numPr>
          <w:ilvl w:val="0"/>
          <w:numId w:val="22"/>
        </w:numPr>
        <w:tabs>
          <w:tab w:val="left" w:pos="720"/>
        </w:tabs>
        <w:spacing w:before="0" w:beforeAutospacing="0" w:after="160" w:afterAutospacing="0"/>
        <w:ind w:left="1287"/>
        <w:jc w:val="both"/>
      </w:pPr>
      <w:r>
        <w:rPr>
          <w:rFonts w:ascii="Calibri" w:hAnsi="Calibri" w:cs="Calibri"/>
          <w:color w:val="000000"/>
          <w:sz w:val="22"/>
          <w:szCs w:val="22"/>
        </w:rPr>
        <w:t>Dostarczeni</w:t>
      </w:r>
      <w:r w:rsidR="000D72E0">
        <w:rPr>
          <w:rFonts w:ascii="Calibri" w:hAnsi="Calibri" w:cs="Calibri"/>
          <w:color w:val="000000"/>
          <w:sz w:val="22"/>
          <w:szCs w:val="22"/>
        </w:rPr>
        <w:t>e i montaż niezbędnego osprzętu;</w:t>
      </w:r>
    </w:p>
    <w:p w14:paraId="46D82238" w14:textId="77777777" w:rsidR="00F05256" w:rsidRDefault="00F05256" w:rsidP="00F05256">
      <w:pPr>
        <w:pStyle w:val="NormalnyWeb"/>
        <w:numPr>
          <w:ilvl w:val="0"/>
          <w:numId w:val="22"/>
        </w:numPr>
        <w:tabs>
          <w:tab w:val="left" w:pos="720"/>
        </w:tabs>
        <w:spacing w:before="0" w:beforeAutospacing="0" w:after="160" w:afterAutospacing="0"/>
        <w:ind w:left="1287"/>
        <w:jc w:val="both"/>
      </w:pPr>
      <w:r>
        <w:rPr>
          <w:rFonts w:ascii="Calibri" w:hAnsi="Calibri" w:cs="Calibri"/>
          <w:color w:val="000000"/>
          <w:sz w:val="22"/>
          <w:szCs w:val="22"/>
        </w:rPr>
        <w:t>Uruchomienie i przetestowanie wszystkich zainstalowanych komponentów pod kątem ich prawidłowej pracy;</w:t>
      </w:r>
    </w:p>
    <w:p w14:paraId="2972A1BD" w14:textId="0E75C7C4" w:rsidR="00F05256" w:rsidRDefault="00F05256" w:rsidP="00F05256">
      <w:pPr>
        <w:pStyle w:val="NormalnyWeb"/>
        <w:numPr>
          <w:ilvl w:val="0"/>
          <w:numId w:val="22"/>
        </w:numPr>
        <w:tabs>
          <w:tab w:val="left" w:pos="720"/>
        </w:tabs>
        <w:spacing w:before="0" w:beforeAutospacing="0" w:after="160" w:afterAutospacing="0"/>
        <w:ind w:left="1287"/>
        <w:jc w:val="both"/>
      </w:pPr>
      <w:r>
        <w:rPr>
          <w:rFonts w:ascii="Calibri" w:hAnsi="Calibri" w:cs="Calibri"/>
          <w:color w:val="000000"/>
          <w:sz w:val="22"/>
          <w:szCs w:val="22"/>
        </w:rPr>
        <w:t>Wykonanie pomiarów instalacji elektrycznej i uziemiającej zainstalowanych komponentów.</w:t>
      </w:r>
    </w:p>
    <w:p w14:paraId="2DB38AC8" w14:textId="2EE99678" w:rsidR="00F05256" w:rsidRDefault="00F05256" w:rsidP="00F05256">
      <w:pPr>
        <w:pStyle w:val="NormalnyWeb"/>
        <w:spacing w:before="0" w:beforeAutospacing="0" w:after="160" w:afterAutospacing="0"/>
        <w:jc w:val="both"/>
      </w:pPr>
      <w:r>
        <w:rPr>
          <w:rFonts w:ascii="Calibri" w:hAnsi="Calibri" w:cs="Calibri"/>
          <w:b/>
          <w:bCs/>
          <w:color w:val="000000"/>
          <w:sz w:val="22"/>
          <w:szCs w:val="22"/>
        </w:rPr>
        <w:t>Rozwiązanie opcjonalne</w:t>
      </w:r>
      <w:r w:rsidR="00762248">
        <w:rPr>
          <w:rFonts w:ascii="Calibri" w:hAnsi="Calibri" w:cs="Calibri"/>
          <w:b/>
          <w:bCs/>
          <w:color w:val="000000"/>
          <w:sz w:val="22"/>
          <w:szCs w:val="22"/>
        </w:rPr>
        <w:t xml:space="preserve"> (</w:t>
      </w:r>
      <w:r w:rsidR="00762248" w:rsidRPr="00762248">
        <w:rPr>
          <w:rFonts w:ascii="Calibri" w:hAnsi="Calibri" w:cs="Calibri"/>
          <w:b/>
          <w:bCs/>
          <w:color w:val="000000"/>
          <w:sz w:val="22"/>
          <w:szCs w:val="22"/>
        </w:rPr>
        <w:t>oceniana w ramach kryterium oceny ofert</w:t>
      </w:r>
      <w:r w:rsidR="00762248">
        <w:rPr>
          <w:rFonts w:ascii="Calibri" w:hAnsi="Calibri" w:cs="Calibri"/>
          <w:b/>
          <w:bCs/>
          <w:color w:val="000000"/>
          <w:sz w:val="22"/>
          <w:szCs w:val="22"/>
        </w:rPr>
        <w:t>):</w:t>
      </w:r>
      <w:bookmarkStart w:id="1" w:name="_GoBack"/>
      <w:bookmarkEnd w:id="1"/>
    </w:p>
    <w:p w14:paraId="1BF2AA54" w14:textId="21E86855" w:rsidR="000173FA" w:rsidRPr="001A78CB" w:rsidRDefault="00F05256" w:rsidP="00F05256">
      <w:pPr>
        <w:pStyle w:val="NormalnyWeb"/>
        <w:spacing w:before="0" w:beforeAutospacing="0" w:after="160" w:afterAutospacing="0"/>
        <w:jc w:val="both"/>
        <w:rPr>
          <w:rFonts w:ascii="Calibri" w:hAnsi="Calibri" w:cs="Calibri"/>
          <w:color w:val="000000"/>
          <w:sz w:val="22"/>
          <w:szCs w:val="22"/>
        </w:rPr>
      </w:pPr>
      <w:r>
        <w:rPr>
          <w:rFonts w:ascii="Calibri" w:hAnsi="Calibri" w:cs="Calibri"/>
          <w:color w:val="000000"/>
          <w:sz w:val="22"/>
          <w:szCs w:val="22"/>
        </w:rPr>
        <w:t xml:space="preserve">Jeżeli rozwiązanie oferowane przez </w:t>
      </w:r>
      <w:r w:rsidR="001A78CB">
        <w:rPr>
          <w:rFonts w:ascii="Calibri" w:hAnsi="Calibri" w:cs="Calibri"/>
          <w:color w:val="000000"/>
          <w:sz w:val="22"/>
          <w:szCs w:val="22"/>
        </w:rPr>
        <w:t>Wykonawcę</w:t>
      </w:r>
      <w:r>
        <w:rPr>
          <w:rFonts w:ascii="Calibri" w:hAnsi="Calibri" w:cs="Calibri"/>
          <w:color w:val="000000"/>
          <w:sz w:val="22"/>
          <w:szCs w:val="22"/>
        </w:rPr>
        <w:t xml:space="preserve"> nie obejmuje dostarczenia i montażu masztów Zamawiający zobowiązuje się do realizacji tych prac we własnym zakresie. </w:t>
      </w:r>
    </w:p>
    <w:p w14:paraId="240FA4FC" w14:textId="6BF7440B" w:rsidR="005B07AD" w:rsidRDefault="00C47D5C" w:rsidP="001A78CB">
      <w:pPr>
        <w:pStyle w:val="Nagwek3"/>
      </w:pPr>
      <w:r>
        <w:t>2.3 Informacje o serwerowni</w:t>
      </w:r>
    </w:p>
    <w:p w14:paraId="240FA4FD" w14:textId="77777777" w:rsidR="005B07AD" w:rsidRDefault="00C47D5C">
      <w:pPr>
        <w:jc w:val="both"/>
      </w:pPr>
      <w:r>
        <w:t>Zamawiający zapewnia:</w:t>
      </w:r>
    </w:p>
    <w:p w14:paraId="240FA4FE" w14:textId="77777777" w:rsidR="005B07AD" w:rsidRDefault="00C47D5C">
      <w:pPr>
        <w:pStyle w:val="Akapitzlist"/>
        <w:numPr>
          <w:ilvl w:val="0"/>
          <w:numId w:val="5"/>
        </w:numPr>
        <w:jc w:val="both"/>
      </w:pPr>
      <w:r>
        <w:t xml:space="preserve">Miejsce na urządzenia telekomunikacyjne w głównej serwerowni zlokalizowanej na pierwszym piętrze budynku A – IŁ-PIB oddział we Wrocławiu. Na potrzeby instalacji BBU i urządzeń dodatkowych, niezbędnych do podłączenia głowic radiowych do sieci IP z transmisją danych do rdzenia sieci udostępnione będzie miejsce w szafie 19” o wysokości maksymalnej 24 U (głębokość maksymalna 80 cm). Istniejąca serwerownia jest klimatyzowana. </w:t>
      </w:r>
    </w:p>
    <w:p w14:paraId="240FA4FF" w14:textId="77777777" w:rsidR="005B07AD" w:rsidRDefault="00C47D5C">
      <w:pPr>
        <w:pStyle w:val="Akapitzlist"/>
        <w:numPr>
          <w:ilvl w:val="0"/>
          <w:numId w:val="5"/>
        </w:numPr>
        <w:jc w:val="both"/>
      </w:pPr>
      <w:r>
        <w:t>Zasilanie 230V AC;</w:t>
      </w:r>
    </w:p>
    <w:p w14:paraId="240FA500" w14:textId="77777777" w:rsidR="005B07AD" w:rsidRDefault="00C47D5C">
      <w:pPr>
        <w:pStyle w:val="Akapitzlist"/>
        <w:numPr>
          <w:ilvl w:val="0"/>
          <w:numId w:val="5"/>
        </w:numPr>
        <w:jc w:val="both"/>
      </w:pPr>
      <w:r>
        <w:t xml:space="preserve">Dostęp do </w:t>
      </w:r>
      <w:proofErr w:type="spellStart"/>
      <w:r>
        <w:t>switcha</w:t>
      </w:r>
      <w:proofErr w:type="spellEnd"/>
      <w:r>
        <w:t>/routera z portem SFP+/SFP28 do podłączenia komunikacji w warstwie 2 ISO-OSI pomiędzy podłączonym urządzeniem, a rdzeniem 5G, instalowanym w serwerowni w Poznaniu (Poznańskie Centrum Superkomputerowo-Sieciowe);</w:t>
      </w:r>
    </w:p>
    <w:p w14:paraId="240FA501" w14:textId="373AF221" w:rsidR="005B07AD" w:rsidRDefault="00C47D5C">
      <w:pPr>
        <w:pStyle w:val="Akapitzlist"/>
        <w:numPr>
          <w:ilvl w:val="0"/>
          <w:numId w:val="5"/>
        </w:numPr>
        <w:jc w:val="both"/>
      </w:pPr>
      <w:r>
        <w:t>Dostęp do przepustu kablowego pozwalającego na wyprowadzenie na dach okablowania anteny odbiorczej GNSS do synchronizacji czasu, jeżeli urządzenia zainstalowane przez wykonawcę będą tego wymagały oraz do położenia światłowodów od serwerowni na dach budynku – do miejsca lokalizacji głowic radiowych</w:t>
      </w:r>
      <w:r w:rsidR="000D72E0">
        <w:t xml:space="preserve"> jeśli będą wymagane</w:t>
      </w:r>
      <w:r>
        <w:t>;</w:t>
      </w:r>
    </w:p>
    <w:p w14:paraId="1C799D6A" w14:textId="77777777" w:rsidR="00C7199A" w:rsidRDefault="00C47D5C">
      <w:pPr>
        <w:jc w:val="both"/>
      </w:pPr>
      <w:r>
        <w:lastRenderedPageBreak/>
        <w:t xml:space="preserve">Wykonawca zobowiązany jest </w:t>
      </w:r>
      <w:r w:rsidR="00C7199A">
        <w:t>do:</w:t>
      </w:r>
    </w:p>
    <w:p w14:paraId="0AF62218" w14:textId="7773A0A4" w:rsidR="00D61568" w:rsidRDefault="00C47D5C" w:rsidP="00C7199A">
      <w:pPr>
        <w:pStyle w:val="Akapitzlist"/>
        <w:numPr>
          <w:ilvl w:val="0"/>
          <w:numId w:val="20"/>
        </w:numPr>
        <w:jc w:val="both"/>
      </w:pPr>
      <w:r>
        <w:t xml:space="preserve">zdefiniować jakiego typu urządzenia transmisji danych będą wymagały instalacji w serwerowni oraz określić ich warunki techniczne instalacji, w tym zapotrzebowanie na energię elektryczną. Wykonanie połączeń serwerowni: </w:t>
      </w:r>
    </w:p>
    <w:p w14:paraId="331B6E7E" w14:textId="77777777" w:rsidR="00D61568" w:rsidRDefault="00C47D5C" w:rsidP="009D7F15">
      <w:pPr>
        <w:pStyle w:val="Akapitzlist"/>
        <w:numPr>
          <w:ilvl w:val="0"/>
          <w:numId w:val="16"/>
        </w:numPr>
        <w:jc w:val="both"/>
      </w:pPr>
      <w:r>
        <w:t xml:space="preserve">podłączenie instalowanych urządzeń telekomunikacyjnych światłowodami do głowic radiowych, </w:t>
      </w:r>
    </w:p>
    <w:p w14:paraId="31A6EFD9" w14:textId="77777777" w:rsidR="00D61568" w:rsidRDefault="00C47D5C" w:rsidP="009D7F15">
      <w:pPr>
        <w:pStyle w:val="Akapitzlist"/>
        <w:numPr>
          <w:ilvl w:val="0"/>
          <w:numId w:val="16"/>
        </w:numPr>
        <w:jc w:val="both"/>
      </w:pPr>
      <w:r>
        <w:t xml:space="preserve">podłączenie transmisji danych IP do </w:t>
      </w:r>
      <w:proofErr w:type="spellStart"/>
      <w:r>
        <w:t>switcha</w:t>
      </w:r>
      <w:proofErr w:type="spellEnd"/>
      <w:r>
        <w:t xml:space="preserve">/routera oraz </w:t>
      </w:r>
    </w:p>
    <w:p w14:paraId="32F60B6B" w14:textId="222ACDBA" w:rsidR="00D61568" w:rsidRDefault="00C47D5C" w:rsidP="009D7F15">
      <w:pPr>
        <w:pStyle w:val="Akapitzlist"/>
        <w:numPr>
          <w:ilvl w:val="0"/>
          <w:numId w:val="16"/>
        </w:numPr>
        <w:jc w:val="both"/>
      </w:pPr>
      <w:r>
        <w:t xml:space="preserve">podłączenie zasilania 230V AC </w:t>
      </w:r>
    </w:p>
    <w:p w14:paraId="240FA502" w14:textId="1410E96E" w:rsidR="005B07AD" w:rsidRDefault="00D61568" w:rsidP="001A78CB">
      <w:pPr>
        <w:pStyle w:val="Akapitzlist"/>
        <w:numPr>
          <w:ilvl w:val="0"/>
          <w:numId w:val="16"/>
        </w:numPr>
        <w:jc w:val="both"/>
      </w:pPr>
      <w:r>
        <w:t>podłączenie do istniejącej instalacji uziemiającej</w:t>
      </w:r>
    </w:p>
    <w:p w14:paraId="240FA503" w14:textId="77777777" w:rsidR="005B07AD" w:rsidRDefault="00C47D5C">
      <w:pPr>
        <w:pStyle w:val="Nagwek3"/>
      </w:pPr>
      <w:r>
        <w:t>2.4. Wymagania dodatkowe</w:t>
      </w:r>
    </w:p>
    <w:p w14:paraId="240FA504" w14:textId="7EDC5352" w:rsidR="005B07AD" w:rsidRDefault="00C47D5C">
      <w:pPr>
        <w:jc w:val="both"/>
      </w:pPr>
      <w:r>
        <w:t xml:space="preserve">Zamawiający wymaga dostarczenie dokumentacji powykonawczej obejmującej wszystkie zainstalowane urządzenia, łącza transmisji danych, elementy zasilania i inne urządzenia, nie wyspecyfikowane wprost. ale wymagane do prawidłowej pracy elementów sieci RAN zainstalowanej przez wykonawcę. Wszystkie przewody transmisji danych (np. </w:t>
      </w:r>
      <w:proofErr w:type="spellStart"/>
      <w:r>
        <w:t>patchcordy</w:t>
      </w:r>
      <w:proofErr w:type="spellEnd"/>
      <w:r>
        <w:t xml:space="preserve"> optyczne), przewody sygnałowe (np. przewody RF między głowicą a anteną, przewody anten GNSS) oraz zasilające muszą być oznakowane w sposób odpowiedni do warunków klimatycznych (instalacja na zewnątrz budynków wymaga oznakowania odpornego na wodę, ujemne temperatury i promieniowanie ultrafioletowe), oznakowania te powinny być naniesione na dokumentację powykonawczą. Łącza transmisji danych (np. </w:t>
      </w:r>
      <w:proofErr w:type="spellStart"/>
      <w:r>
        <w:t>patchcordy</w:t>
      </w:r>
      <w:proofErr w:type="spellEnd"/>
      <w:r>
        <w:t xml:space="preserve"> optyczne) powinny mieć </w:t>
      </w:r>
      <w:r w:rsidR="001846D8">
        <w:t xml:space="preserve">oznakowane </w:t>
      </w:r>
      <w:r>
        <w:t>parametry transmisyjne.</w:t>
      </w:r>
    </w:p>
    <w:p w14:paraId="240FA505" w14:textId="77777777" w:rsidR="005B07AD" w:rsidRDefault="00C47D5C">
      <w:pPr>
        <w:jc w:val="both"/>
      </w:pPr>
      <w:r>
        <w:t>Dokumentacja powykonawcza musi zawierać wszystkie dane konfiguracyjne zainstalowanych urządzeń oraz dane wymagane do pełnego dostępu i zarządzania zainstalowanymi urządzeniami. Poza dokumentacją techniczną od producenta urządzeń (pełne instrukcje instalacji i użytkowania urządzeń) obejmuje to także np. dane o interfejsach komunikacyjnych (adresy IP itp.) oraz dane logowania (nazwy użytkowników, hasła).</w:t>
      </w:r>
    </w:p>
    <w:p w14:paraId="658F9ED1" w14:textId="31E987E4" w:rsidR="0066472B" w:rsidRDefault="00C47D5C" w:rsidP="0066472B">
      <w:pPr>
        <w:jc w:val="both"/>
      </w:pPr>
      <w:r>
        <w:t>Dokumentacja powykonawcza oraz instrukcje instalacji i użytkowania mogą być dostarczone w wersji elektronicznej na dowolnym nośniku, który może być odtworzony przy użyciu komputerów z systemem operacyjnym Windows i Mac OS. Jeżeli dostęp do dokumentacji wymaga korzystania z niestandardowych czytników (np. przeglądarka niestandardowych formatów plików) dostarczenie wymaganego sprzętu/oprogramowania leży po stronie wykonawcy.</w:t>
      </w:r>
      <w:r w:rsidR="0066472B" w:rsidRPr="0066472B">
        <w:t xml:space="preserve"> </w:t>
      </w:r>
      <w:r w:rsidR="0066472B">
        <w:t>Dopuszcza się wykonanie dokumentacji w języku polskim i/lub angielskim.</w:t>
      </w:r>
    </w:p>
    <w:p w14:paraId="240FA506" w14:textId="51CC9E80" w:rsidR="005B07AD" w:rsidRDefault="005B07AD">
      <w:pPr>
        <w:jc w:val="both"/>
      </w:pPr>
    </w:p>
    <w:sectPr w:rsidR="005B07AD">
      <w:headerReference w:type="default" r:id="rId16"/>
      <w:footerReference w:type="default" r:id="rId1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1FEAD1" w14:textId="77777777" w:rsidR="00207306" w:rsidRDefault="00207306">
      <w:pPr>
        <w:spacing w:after="0" w:line="240" w:lineRule="auto"/>
      </w:pPr>
      <w:r>
        <w:separator/>
      </w:r>
    </w:p>
  </w:endnote>
  <w:endnote w:type="continuationSeparator" w:id="0">
    <w:p w14:paraId="759455F9" w14:textId="77777777" w:rsidR="00207306" w:rsidRDefault="002073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17443469"/>
      <w:docPartObj>
        <w:docPartGallery w:val="Page Numbers (Bottom of Page)"/>
        <w:docPartUnique/>
      </w:docPartObj>
    </w:sdtPr>
    <w:sdtEndPr/>
    <w:sdtContent>
      <w:p w14:paraId="294D6D6B" w14:textId="279B509F" w:rsidR="00927D91" w:rsidRDefault="00927D91">
        <w:pPr>
          <w:pStyle w:val="Stopka"/>
          <w:jc w:val="center"/>
        </w:pPr>
        <w:r>
          <w:fldChar w:fldCharType="begin"/>
        </w:r>
        <w:r>
          <w:instrText>PAGE   \* MERGEFORMAT</w:instrText>
        </w:r>
        <w:r>
          <w:fldChar w:fldCharType="separate"/>
        </w:r>
        <w:r>
          <w:t>2</w:t>
        </w:r>
        <w:r>
          <w:fldChar w:fldCharType="end"/>
        </w:r>
      </w:p>
    </w:sdtContent>
  </w:sdt>
  <w:p w14:paraId="1A3F3F65" w14:textId="77777777" w:rsidR="00927D91" w:rsidRDefault="00927D9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3F6C11" w14:textId="77777777" w:rsidR="00207306" w:rsidRDefault="00207306">
      <w:pPr>
        <w:spacing w:after="0" w:line="240" w:lineRule="auto"/>
      </w:pPr>
      <w:r>
        <w:separator/>
      </w:r>
    </w:p>
  </w:footnote>
  <w:footnote w:type="continuationSeparator" w:id="0">
    <w:p w14:paraId="335ECB01" w14:textId="77777777" w:rsidR="00207306" w:rsidRDefault="002073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CB3510" w14:textId="68C7DB9C" w:rsidR="008C119D" w:rsidRDefault="008C119D" w:rsidP="008C119D">
    <w:pPr>
      <w:pStyle w:val="Nagwek"/>
      <w:jc w:val="right"/>
    </w:pPr>
    <w:r>
      <w:t>Załącznik 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87AC6"/>
    <w:multiLevelType w:val="hybridMultilevel"/>
    <w:tmpl w:val="BB96E916"/>
    <w:lvl w:ilvl="0" w:tplc="808A9714">
      <w:start w:val="1"/>
      <w:numFmt w:val="bullet"/>
      <w:lvlText w:val="–"/>
      <w:lvlJc w:val="left"/>
      <w:pPr>
        <w:ind w:left="709" w:hanging="360"/>
      </w:pPr>
      <w:rPr>
        <w:rFonts w:ascii="Arial" w:eastAsia="Arial" w:hAnsi="Arial" w:cs="Arial" w:hint="default"/>
      </w:rPr>
    </w:lvl>
    <w:lvl w:ilvl="1" w:tplc="4418B658">
      <w:start w:val="1"/>
      <w:numFmt w:val="bullet"/>
      <w:lvlText w:val="o"/>
      <w:lvlJc w:val="left"/>
      <w:pPr>
        <w:ind w:left="1429" w:hanging="360"/>
      </w:pPr>
      <w:rPr>
        <w:rFonts w:ascii="Courier New" w:eastAsia="Courier New" w:hAnsi="Courier New" w:cs="Courier New" w:hint="default"/>
      </w:rPr>
    </w:lvl>
    <w:lvl w:ilvl="2" w:tplc="E5045FE6">
      <w:start w:val="1"/>
      <w:numFmt w:val="bullet"/>
      <w:lvlText w:val="§"/>
      <w:lvlJc w:val="left"/>
      <w:pPr>
        <w:ind w:left="2149" w:hanging="360"/>
      </w:pPr>
      <w:rPr>
        <w:rFonts w:ascii="Wingdings" w:eastAsia="Wingdings" w:hAnsi="Wingdings" w:cs="Wingdings" w:hint="default"/>
      </w:rPr>
    </w:lvl>
    <w:lvl w:ilvl="3" w:tplc="7AD851C4">
      <w:start w:val="1"/>
      <w:numFmt w:val="bullet"/>
      <w:lvlText w:val="·"/>
      <w:lvlJc w:val="left"/>
      <w:pPr>
        <w:ind w:left="2869" w:hanging="360"/>
      </w:pPr>
      <w:rPr>
        <w:rFonts w:ascii="Symbol" w:eastAsia="Symbol" w:hAnsi="Symbol" w:cs="Symbol" w:hint="default"/>
      </w:rPr>
    </w:lvl>
    <w:lvl w:ilvl="4" w:tplc="5A84F2EC">
      <w:start w:val="1"/>
      <w:numFmt w:val="bullet"/>
      <w:lvlText w:val="o"/>
      <w:lvlJc w:val="left"/>
      <w:pPr>
        <w:ind w:left="3589" w:hanging="360"/>
      </w:pPr>
      <w:rPr>
        <w:rFonts w:ascii="Courier New" w:eastAsia="Courier New" w:hAnsi="Courier New" w:cs="Courier New" w:hint="default"/>
      </w:rPr>
    </w:lvl>
    <w:lvl w:ilvl="5" w:tplc="FC108FD0">
      <w:start w:val="1"/>
      <w:numFmt w:val="bullet"/>
      <w:lvlText w:val="§"/>
      <w:lvlJc w:val="left"/>
      <w:pPr>
        <w:ind w:left="4309" w:hanging="360"/>
      </w:pPr>
      <w:rPr>
        <w:rFonts w:ascii="Wingdings" w:eastAsia="Wingdings" w:hAnsi="Wingdings" w:cs="Wingdings" w:hint="default"/>
      </w:rPr>
    </w:lvl>
    <w:lvl w:ilvl="6" w:tplc="975E7BB4">
      <w:start w:val="1"/>
      <w:numFmt w:val="bullet"/>
      <w:lvlText w:val="·"/>
      <w:lvlJc w:val="left"/>
      <w:pPr>
        <w:ind w:left="5029" w:hanging="360"/>
      </w:pPr>
      <w:rPr>
        <w:rFonts w:ascii="Symbol" w:eastAsia="Symbol" w:hAnsi="Symbol" w:cs="Symbol" w:hint="default"/>
      </w:rPr>
    </w:lvl>
    <w:lvl w:ilvl="7" w:tplc="11820AE4">
      <w:start w:val="1"/>
      <w:numFmt w:val="bullet"/>
      <w:lvlText w:val="o"/>
      <w:lvlJc w:val="left"/>
      <w:pPr>
        <w:ind w:left="5749" w:hanging="360"/>
      </w:pPr>
      <w:rPr>
        <w:rFonts w:ascii="Courier New" w:eastAsia="Courier New" w:hAnsi="Courier New" w:cs="Courier New" w:hint="default"/>
      </w:rPr>
    </w:lvl>
    <w:lvl w:ilvl="8" w:tplc="0B725B50">
      <w:start w:val="1"/>
      <w:numFmt w:val="bullet"/>
      <w:lvlText w:val="§"/>
      <w:lvlJc w:val="left"/>
      <w:pPr>
        <w:ind w:left="6469" w:hanging="360"/>
      </w:pPr>
      <w:rPr>
        <w:rFonts w:ascii="Wingdings" w:eastAsia="Wingdings" w:hAnsi="Wingdings" w:cs="Wingdings" w:hint="default"/>
      </w:rPr>
    </w:lvl>
  </w:abstractNum>
  <w:abstractNum w:abstractNumId="1" w15:restartNumberingAfterBreak="0">
    <w:nsid w:val="03D8132D"/>
    <w:multiLevelType w:val="multilevel"/>
    <w:tmpl w:val="A94AF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347908"/>
    <w:multiLevelType w:val="hybridMultilevel"/>
    <w:tmpl w:val="06C07110"/>
    <w:lvl w:ilvl="0" w:tplc="F566155C">
      <w:start w:val="1"/>
      <w:numFmt w:val="bullet"/>
      <w:lvlText w:val=""/>
      <w:lvlJc w:val="left"/>
      <w:pPr>
        <w:ind w:left="720" w:hanging="360"/>
      </w:pPr>
      <w:rPr>
        <w:rFonts w:ascii="Symbol" w:hAnsi="Symbol" w:hint="default"/>
      </w:rPr>
    </w:lvl>
    <w:lvl w:ilvl="1" w:tplc="E496E648">
      <w:start w:val="1"/>
      <w:numFmt w:val="bullet"/>
      <w:lvlText w:val="o"/>
      <w:lvlJc w:val="left"/>
      <w:pPr>
        <w:ind w:left="1440" w:hanging="360"/>
      </w:pPr>
      <w:rPr>
        <w:rFonts w:ascii="Courier New" w:hAnsi="Courier New" w:cs="Courier New" w:hint="default"/>
      </w:rPr>
    </w:lvl>
    <w:lvl w:ilvl="2" w:tplc="F1866A40">
      <w:start w:val="1"/>
      <w:numFmt w:val="bullet"/>
      <w:lvlText w:val=""/>
      <w:lvlJc w:val="left"/>
      <w:pPr>
        <w:ind w:left="2160" w:hanging="360"/>
      </w:pPr>
      <w:rPr>
        <w:rFonts w:ascii="Wingdings" w:hAnsi="Wingdings" w:hint="default"/>
      </w:rPr>
    </w:lvl>
    <w:lvl w:ilvl="3" w:tplc="B4BE7C62">
      <w:start w:val="1"/>
      <w:numFmt w:val="bullet"/>
      <w:lvlText w:val=""/>
      <w:lvlJc w:val="left"/>
      <w:pPr>
        <w:ind w:left="2880" w:hanging="360"/>
      </w:pPr>
      <w:rPr>
        <w:rFonts w:ascii="Symbol" w:hAnsi="Symbol" w:hint="default"/>
      </w:rPr>
    </w:lvl>
    <w:lvl w:ilvl="4" w:tplc="2D5EF69E">
      <w:start w:val="1"/>
      <w:numFmt w:val="bullet"/>
      <w:lvlText w:val="o"/>
      <w:lvlJc w:val="left"/>
      <w:pPr>
        <w:ind w:left="3600" w:hanging="360"/>
      </w:pPr>
      <w:rPr>
        <w:rFonts w:ascii="Courier New" w:hAnsi="Courier New" w:cs="Courier New" w:hint="default"/>
      </w:rPr>
    </w:lvl>
    <w:lvl w:ilvl="5" w:tplc="BCB6395E">
      <w:start w:val="1"/>
      <w:numFmt w:val="bullet"/>
      <w:lvlText w:val=""/>
      <w:lvlJc w:val="left"/>
      <w:pPr>
        <w:ind w:left="4320" w:hanging="360"/>
      </w:pPr>
      <w:rPr>
        <w:rFonts w:ascii="Wingdings" w:hAnsi="Wingdings" w:hint="default"/>
      </w:rPr>
    </w:lvl>
    <w:lvl w:ilvl="6" w:tplc="1F9ACD78">
      <w:start w:val="1"/>
      <w:numFmt w:val="bullet"/>
      <w:lvlText w:val=""/>
      <w:lvlJc w:val="left"/>
      <w:pPr>
        <w:ind w:left="5040" w:hanging="360"/>
      </w:pPr>
      <w:rPr>
        <w:rFonts w:ascii="Symbol" w:hAnsi="Symbol" w:hint="default"/>
      </w:rPr>
    </w:lvl>
    <w:lvl w:ilvl="7" w:tplc="3488D7EC">
      <w:start w:val="1"/>
      <w:numFmt w:val="bullet"/>
      <w:lvlText w:val="o"/>
      <w:lvlJc w:val="left"/>
      <w:pPr>
        <w:ind w:left="5760" w:hanging="360"/>
      </w:pPr>
      <w:rPr>
        <w:rFonts w:ascii="Courier New" w:hAnsi="Courier New" w:cs="Courier New" w:hint="default"/>
      </w:rPr>
    </w:lvl>
    <w:lvl w:ilvl="8" w:tplc="2F38F47E">
      <w:start w:val="1"/>
      <w:numFmt w:val="bullet"/>
      <w:lvlText w:val=""/>
      <w:lvlJc w:val="left"/>
      <w:pPr>
        <w:ind w:left="6480" w:hanging="360"/>
      </w:pPr>
      <w:rPr>
        <w:rFonts w:ascii="Wingdings" w:hAnsi="Wingdings" w:hint="default"/>
      </w:rPr>
    </w:lvl>
  </w:abstractNum>
  <w:abstractNum w:abstractNumId="3" w15:restartNumberingAfterBreak="0">
    <w:nsid w:val="08DC14D4"/>
    <w:multiLevelType w:val="multilevel"/>
    <w:tmpl w:val="55F61FB8"/>
    <w:lvl w:ilvl="0">
      <w:start w:val="1"/>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BFF563B"/>
    <w:multiLevelType w:val="hybridMultilevel"/>
    <w:tmpl w:val="C0C24D4A"/>
    <w:lvl w:ilvl="0" w:tplc="63CACDA8">
      <w:start w:val="1"/>
      <w:numFmt w:val="bullet"/>
      <w:lvlText w:val=""/>
      <w:lvlJc w:val="left"/>
      <w:pPr>
        <w:ind w:left="720" w:hanging="360"/>
      </w:pPr>
      <w:rPr>
        <w:rFonts w:ascii="Symbol" w:hAnsi="Symbol" w:hint="default"/>
      </w:rPr>
    </w:lvl>
    <w:lvl w:ilvl="1" w:tplc="46BE67DC">
      <w:start w:val="1"/>
      <w:numFmt w:val="bullet"/>
      <w:lvlText w:val="o"/>
      <w:lvlJc w:val="left"/>
      <w:pPr>
        <w:ind w:left="1440" w:hanging="360"/>
      </w:pPr>
      <w:rPr>
        <w:rFonts w:ascii="Courier New" w:hAnsi="Courier New" w:cs="Courier New" w:hint="default"/>
      </w:rPr>
    </w:lvl>
    <w:lvl w:ilvl="2" w:tplc="F8E04F82">
      <w:start w:val="1"/>
      <w:numFmt w:val="bullet"/>
      <w:lvlText w:val=""/>
      <w:lvlJc w:val="left"/>
      <w:pPr>
        <w:ind w:left="2160" w:hanging="360"/>
      </w:pPr>
      <w:rPr>
        <w:rFonts w:ascii="Wingdings" w:hAnsi="Wingdings" w:hint="default"/>
      </w:rPr>
    </w:lvl>
    <w:lvl w:ilvl="3" w:tplc="A600CFE8">
      <w:start w:val="1"/>
      <w:numFmt w:val="bullet"/>
      <w:lvlText w:val=""/>
      <w:lvlJc w:val="left"/>
      <w:pPr>
        <w:ind w:left="2880" w:hanging="360"/>
      </w:pPr>
      <w:rPr>
        <w:rFonts w:ascii="Symbol" w:hAnsi="Symbol" w:hint="default"/>
      </w:rPr>
    </w:lvl>
    <w:lvl w:ilvl="4" w:tplc="AF18D3EA">
      <w:start w:val="1"/>
      <w:numFmt w:val="bullet"/>
      <w:lvlText w:val="o"/>
      <w:lvlJc w:val="left"/>
      <w:pPr>
        <w:ind w:left="3600" w:hanging="360"/>
      </w:pPr>
      <w:rPr>
        <w:rFonts w:ascii="Courier New" w:hAnsi="Courier New" w:cs="Courier New" w:hint="default"/>
      </w:rPr>
    </w:lvl>
    <w:lvl w:ilvl="5" w:tplc="688A0FD2">
      <w:start w:val="1"/>
      <w:numFmt w:val="bullet"/>
      <w:lvlText w:val=""/>
      <w:lvlJc w:val="left"/>
      <w:pPr>
        <w:ind w:left="4320" w:hanging="360"/>
      </w:pPr>
      <w:rPr>
        <w:rFonts w:ascii="Wingdings" w:hAnsi="Wingdings" w:hint="default"/>
      </w:rPr>
    </w:lvl>
    <w:lvl w:ilvl="6" w:tplc="38684700">
      <w:start w:val="1"/>
      <w:numFmt w:val="bullet"/>
      <w:lvlText w:val=""/>
      <w:lvlJc w:val="left"/>
      <w:pPr>
        <w:ind w:left="5040" w:hanging="360"/>
      </w:pPr>
      <w:rPr>
        <w:rFonts w:ascii="Symbol" w:hAnsi="Symbol" w:hint="default"/>
      </w:rPr>
    </w:lvl>
    <w:lvl w:ilvl="7" w:tplc="3DC286A0">
      <w:start w:val="1"/>
      <w:numFmt w:val="bullet"/>
      <w:lvlText w:val="o"/>
      <w:lvlJc w:val="left"/>
      <w:pPr>
        <w:ind w:left="5760" w:hanging="360"/>
      </w:pPr>
      <w:rPr>
        <w:rFonts w:ascii="Courier New" w:hAnsi="Courier New" w:cs="Courier New" w:hint="default"/>
      </w:rPr>
    </w:lvl>
    <w:lvl w:ilvl="8" w:tplc="2BD63FE0">
      <w:start w:val="1"/>
      <w:numFmt w:val="bullet"/>
      <w:lvlText w:val=""/>
      <w:lvlJc w:val="left"/>
      <w:pPr>
        <w:ind w:left="6480" w:hanging="360"/>
      </w:pPr>
      <w:rPr>
        <w:rFonts w:ascii="Wingdings" w:hAnsi="Wingdings" w:hint="default"/>
      </w:rPr>
    </w:lvl>
  </w:abstractNum>
  <w:abstractNum w:abstractNumId="5" w15:restartNumberingAfterBreak="0">
    <w:nsid w:val="12382BCC"/>
    <w:multiLevelType w:val="hybridMultilevel"/>
    <w:tmpl w:val="FD16B836"/>
    <w:lvl w:ilvl="0" w:tplc="7B4A2CF6">
      <w:start w:val="1"/>
      <w:numFmt w:val="bullet"/>
      <w:lvlText w:val="–"/>
      <w:lvlJc w:val="left"/>
      <w:pPr>
        <w:ind w:left="709" w:hanging="360"/>
      </w:pPr>
      <w:rPr>
        <w:rFonts w:ascii="Arial" w:eastAsia="Arial" w:hAnsi="Arial" w:cs="Arial" w:hint="default"/>
      </w:rPr>
    </w:lvl>
    <w:lvl w:ilvl="1" w:tplc="30CA362C">
      <w:start w:val="1"/>
      <w:numFmt w:val="bullet"/>
      <w:lvlText w:val="o"/>
      <w:lvlJc w:val="left"/>
      <w:pPr>
        <w:ind w:left="1429" w:hanging="360"/>
      </w:pPr>
      <w:rPr>
        <w:rFonts w:ascii="Courier New" w:eastAsia="Courier New" w:hAnsi="Courier New" w:cs="Courier New" w:hint="default"/>
      </w:rPr>
    </w:lvl>
    <w:lvl w:ilvl="2" w:tplc="BD9A5D98">
      <w:start w:val="1"/>
      <w:numFmt w:val="bullet"/>
      <w:lvlText w:val="§"/>
      <w:lvlJc w:val="left"/>
      <w:pPr>
        <w:ind w:left="2149" w:hanging="360"/>
      </w:pPr>
      <w:rPr>
        <w:rFonts w:ascii="Wingdings" w:eastAsia="Wingdings" w:hAnsi="Wingdings" w:cs="Wingdings" w:hint="default"/>
      </w:rPr>
    </w:lvl>
    <w:lvl w:ilvl="3" w:tplc="E75EB38C">
      <w:start w:val="1"/>
      <w:numFmt w:val="bullet"/>
      <w:lvlText w:val="·"/>
      <w:lvlJc w:val="left"/>
      <w:pPr>
        <w:ind w:left="2869" w:hanging="360"/>
      </w:pPr>
      <w:rPr>
        <w:rFonts w:ascii="Symbol" w:eastAsia="Symbol" w:hAnsi="Symbol" w:cs="Symbol" w:hint="default"/>
      </w:rPr>
    </w:lvl>
    <w:lvl w:ilvl="4" w:tplc="79AAFEFC">
      <w:start w:val="1"/>
      <w:numFmt w:val="bullet"/>
      <w:lvlText w:val="o"/>
      <w:lvlJc w:val="left"/>
      <w:pPr>
        <w:ind w:left="3589" w:hanging="360"/>
      </w:pPr>
      <w:rPr>
        <w:rFonts w:ascii="Courier New" w:eastAsia="Courier New" w:hAnsi="Courier New" w:cs="Courier New" w:hint="default"/>
      </w:rPr>
    </w:lvl>
    <w:lvl w:ilvl="5" w:tplc="B0041618">
      <w:start w:val="1"/>
      <w:numFmt w:val="bullet"/>
      <w:lvlText w:val="§"/>
      <w:lvlJc w:val="left"/>
      <w:pPr>
        <w:ind w:left="4309" w:hanging="360"/>
      </w:pPr>
      <w:rPr>
        <w:rFonts w:ascii="Wingdings" w:eastAsia="Wingdings" w:hAnsi="Wingdings" w:cs="Wingdings" w:hint="default"/>
      </w:rPr>
    </w:lvl>
    <w:lvl w:ilvl="6" w:tplc="13D6750C">
      <w:start w:val="1"/>
      <w:numFmt w:val="bullet"/>
      <w:lvlText w:val="·"/>
      <w:lvlJc w:val="left"/>
      <w:pPr>
        <w:ind w:left="5029" w:hanging="360"/>
      </w:pPr>
      <w:rPr>
        <w:rFonts w:ascii="Symbol" w:eastAsia="Symbol" w:hAnsi="Symbol" w:cs="Symbol" w:hint="default"/>
      </w:rPr>
    </w:lvl>
    <w:lvl w:ilvl="7" w:tplc="D8B2C646">
      <w:start w:val="1"/>
      <w:numFmt w:val="bullet"/>
      <w:lvlText w:val="o"/>
      <w:lvlJc w:val="left"/>
      <w:pPr>
        <w:ind w:left="5749" w:hanging="360"/>
      </w:pPr>
      <w:rPr>
        <w:rFonts w:ascii="Courier New" w:eastAsia="Courier New" w:hAnsi="Courier New" w:cs="Courier New" w:hint="default"/>
      </w:rPr>
    </w:lvl>
    <w:lvl w:ilvl="8" w:tplc="24C0356C">
      <w:start w:val="1"/>
      <w:numFmt w:val="bullet"/>
      <w:lvlText w:val="§"/>
      <w:lvlJc w:val="left"/>
      <w:pPr>
        <w:ind w:left="6469" w:hanging="360"/>
      </w:pPr>
      <w:rPr>
        <w:rFonts w:ascii="Wingdings" w:eastAsia="Wingdings" w:hAnsi="Wingdings" w:cs="Wingdings" w:hint="default"/>
      </w:rPr>
    </w:lvl>
  </w:abstractNum>
  <w:abstractNum w:abstractNumId="6" w15:restartNumberingAfterBreak="0">
    <w:nsid w:val="228800DD"/>
    <w:multiLevelType w:val="hybridMultilevel"/>
    <w:tmpl w:val="920656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7105C63"/>
    <w:multiLevelType w:val="hybridMultilevel"/>
    <w:tmpl w:val="F1F04D4C"/>
    <w:lvl w:ilvl="0" w:tplc="E5D0F78C">
      <w:start w:val="1"/>
      <w:numFmt w:val="bullet"/>
      <w:lvlText w:val=""/>
      <w:lvlJc w:val="left"/>
      <w:pPr>
        <w:ind w:left="720" w:hanging="360"/>
      </w:pPr>
      <w:rPr>
        <w:rFonts w:ascii="Symbol" w:hAnsi="Symbol" w:hint="default"/>
      </w:rPr>
    </w:lvl>
    <w:lvl w:ilvl="1" w:tplc="59C2C33C">
      <w:start w:val="1"/>
      <w:numFmt w:val="bullet"/>
      <w:lvlText w:val="o"/>
      <w:lvlJc w:val="left"/>
      <w:pPr>
        <w:ind w:left="1440" w:hanging="360"/>
      </w:pPr>
      <w:rPr>
        <w:rFonts w:ascii="Courier New" w:hAnsi="Courier New" w:cs="Courier New" w:hint="default"/>
      </w:rPr>
    </w:lvl>
    <w:lvl w:ilvl="2" w:tplc="87C63A3A">
      <w:start w:val="1"/>
      <w:numFmt w:val="bullet"/>
      <w:lvlText w:val=""/>
      <w:lvlJc w:val="left"/>
      <w:pPr>
        <w:ind w:left="2160" w:hanging="360"/>
      </w:pPr>
      <w:rPr>
        <w:rFonts w:ascii="Wingdings" w:hAnsi="Wingdings" w:hint="default"/>
      </w:rPr>
    </w:lvl>
    <w:lvl w:ilvl="3" w:tplc="2E4471DC">
      <w:start w:val="1"/>
      <w:numFmt w:val="bullet"/>
      <w:lvlText w:val=""/>
      <w:lvlJc w:val="left"/>
      <w:pPr>
        <w:ind w:left="2880" w:hanging="360"/>
      </w:pPr>
      <w:rPr>
        <w:rFonts w:ascii="Symbol" w:hAnsi="Symbol" w:hint="default"/>
      </w:rPr>
    </w:lvl>
    <w:lvl w:ilvl="4" w:tplc="71842F92">
      <w:start w:val="1"/>
      <w:numFmt w:val="bullet"/>
      <w:lvlText w:val="o"/>
      <w:lvlJc w:val="left"/>
      <w:pPr>
        <w:ind w:left="3600" w:hanging="360"/>
      </w:pPr>
      <w:rPr>
        <w:rFonts w:ascii="Courier New" w:hAnsi="Courier New" w:cs="Courier New" w:hint="default"/>
      </w:rPr>
    </w:lvl>
    <w:lvl w:ilvl="5" w:tplc="5818159A">
      <w:start w:val="1"/>
      <w:numFmt w:val="bullet"/>
      <w:lvlText w:val=""/>
      <w:lvlJc w:val="left"/>
      <w:pPr>
        <w:ind w:left="4320" w:hanging="360"/>
      </w:pPr>
      <w:rPr>
        <w:rFonts w:ascii="Wingdings" w:hAnsi="Wingdings" w:hint="default"/>
      </w:rPr>
    </w:lvl>
    <w:lvl w:ilvl="6" w:tplc="30F21854">
      <w:start w:val="1"/>
      <w:numFmt w:val="bullet"/>
      <w:lvlText w:val=""/>
      <w:lvlJc w:val="left"/>
      <w:pPr>
        <w:ind w:left="5040" w:hanging="360"/>
      </w:pPr>
      <w:rPr>
        <w:rFonts w:ascii="Symbol" w:hAnsi="Symbol" w:hint="default"/>
      </w:rPr>
    </w:lvl>
    <w:lvl w:ilvl="7" w:tplc="952E786A">
      <w:start w:val="1"/>
      <w:numFmt w:val="bullet"/>
      <w:lvlText w:val="o"/>
      <w:lvlJc w:val="left"/>
      <w:pPr>
        <w:ind w:left="5760" w:hanging="360"/>
      </w:pPr>
      <w:rPr>
        <w:rFonts w:ascii="Courier New" w:hAnsi="Courier New" w:cs="Courier New" w:hint="default"/>
      </w:rPr>
    </w:lvl>
    <w:lvl w:ilvl="8" w:tplc="FE6E5D0E">
      <w:start w:val="1"/>
      <w:numFmt w:val="bullet"/>
      <w:lvlText w:val=""/>
      <w:lvlJc w:val="left"/>
      <w:pPr>
        <w:ind w:left="6480" w:hanging="360"/>
      </w:pPr>
      <w:rPr>
        <w:rFonts w:ascii="Wingdings" w:hAnsi="Wingdings" w:hint="default"/>
      </w:rPr>
    </w:lvl>
  </w:abstractNum>
  <w:abstractNum w:abstractNumId="8" w15:restartNumberingAfterBreak="0">
    <w:nsid w:val="2FC26D81"/>
    <w:multiLevelType w:val="hybridMultilevel"/>
    <w:tmpl w:val="88B64A20"/>
    <w:lvl w:ilvl="0" w:tplc="2E8AEA8C">
      <w:start w:val="1"/>
      <w:numFmt w:val="bullet"/>
      <w:lvlText w:val="–"/>
      <w:lvlJc w:val="left"/>
      <w:pPr>
        <w:ind w:left="709" w:hanging="360"/>
      </w:pPr>
      <w:rPr>
        <w:rFonts w:ascii="Arial" w:eastAsia="Arial" w:hAnsi="Arial" w:cs="Arial" w:hint="default"/>
      </w:rPr>
    </w:lvl>
    <w:lvl w:ilvl="1" w:tplc="96B05820">
      <w:start w:val="1"/>
      <w:numFmt w:val="bullet"/>
      <w:lvlText w:val="o"/>
      <w:lvlJc w:val="left"/>
      <w:pPr>
        <w:ind w:left="1429" w:hanging="360"/>
      </w:pPr>
      <w:rPr>
        <w:rFonts w:ascii="Courier New" w:eastAsia="Courier New" w:hAnsi="Courier New" w:cs="Courier New" w:hint="default"/>
      </w:rPr>
    </w:lvl>
    <w:lvl w:ilvl="2" w:tplc="501A8182">
      <w:start w:val="1"/>
      <w:numFmt w:val="bullet"/>
      <w:lvlText w:val="§"/>
      <w:lvlJc w:val="left"/>
      <w:pPr>
        <w:ind w:left="2149" w:hanging="360"/>
      </w:pPr>
      <w:rPr>
        <w:rFonts w:ascii="Wingdings" w:eastAsia="Wingdings" w:hAnsi="Wingdings" w:cs="Wingdings" w:hint="default"/>
      </w:rPr>
    </w:lvl>
    <w:lvl w:ilvl="3" w:tplc="EA5ECE0A">
      <w:start w:val="1"/>
      <w:numFmt w:val="bullet"/>
      <w:lvlText w:val="·"/>
      <w:lvlJc w:val="left"/>
      <w:pPr>
        <w:ind w:left="2869" w:hanging="360"/>
      </w:pPr>
      <w:rPr>
        <w:rFonts w:ascii="Symbol" w:eastAsia="Symbol" w:hAnsi="Symbol" w:cs="Symbol" w:hint="default"/>
      </w:rPr>
    </w:lvl>
    <w:lvl w:ilvl="4" w:tplc="0B424A1A">
      <w:start w:val="1"/>
      <w:numFmt w:val="bullet"/>
      <w:lvlText w:val="o"/>
      <w:lvlJc w:val="left"/>
      <w:pPr>
        <w:ind w:left="3589" w:hanging="360"/>
      </w:pPr>
      <w:rPr>
        <w:rFonts w:ascii="Courier New" w:eastAsia="Courier New" w:hAnsi="Courier New" w:cs="Courier New" w:hint="default"/>
      </w:rPr>
    </w:lvl>
    <w:lvl w:ilvl="5" w:tplc="2AB02C8E">
      <w:start w:val="1"/>
      <w:numFmt w:val="bullet"/>
      <w:lvlText w:val="§"/>
      <w:lvlJc w:val="left"/>
      <w:pPr>
        <w:ind w:left="4309" w:hanging="360"/>
      </w:pPr>
      <w:rPr>
        <w:rFonts w:ascii="Wingdings" w:eastAsia="Wingdings" w:hAnsi="Wingdings" w:cs="Wingdings" w:hint="default"/>
      </w:rPr>
    </w:lvl>
    <w:lvl w:ilvl="6" w:tplc="D2B892E0">
      <w:start w:val="1"/>
      <w:numFmt w:val="bullet"/>
      <w:lvlText w:val="·"/>
      <w:lvlJc w:val="left"/>
      <w:pPr>
        <w:ind w:left="5029" w:hanging="360"/>
      </w:pPr>
      <w:rPr>
        <w:rFonts w:ascii="Symbol" w:eastAsia="Symbol" w:hAnsi="Symbol" w:cs="Symbol" w:hint="default"/>
      </w:rPr>
    </w:lvl>
    <w:lvl w:ilvl="7" w:tplc="349E0782">
      <w:start w:val="1"/>
      <w:numFmt w:val="bullet"/>
      <w:lvlText w:val="o"/>
      <w:lvlJc w:val="left"/>
      <w:pPr>
        <w:ind w:left="5749" w:hanging="360"/>
      </w:pPr>
      <w:rPr>
        <w:rFonts w:ascii="Courier New" w:eastAsia="Courier New" w:hAnsi="Courier New" w:cs="Courier New" w:hint="default"/>
      </w:rPr>
    </w:lvl>
    <w:lvl w:ilvl="8" w:tplc="3F9486EE">
      <w:start w:val="1"/>
      <w:numFmt w:val="bullet"/>
      <w:lvlText w:val="§"/>
      <w:lvlJc w:val="left"/>
      <w:pPr>
        <w:ind w:left="6469" w:hanging="360"/>
      </w:pPr>
      <w:rPr>
        <w:rFonts w:ascii="Wingdings" w:eastAsia="Wingdings" w:hAnsi="Wingdings" w:cs="Wingdings" w:hint="default"/>
      </w:rPr>
    </w:lvl>
  </w:abstractNum>
  <w:abstractNum w:abstractNumId="9" w15:restartNumberingAfterBreak="0">
    <w:nsid w:val="2FCE2B22"/>
    <w:multiLevelType w:val="hybridMultilevel"/>
    <w:tmpl w:val="C248FC20"/>
    <w:lvl w:ilvl="0" w:tplc="14D450A6">
      <w:start w:val="1"/>
      <w:numFmt w:val="bullet"/>
      <w:lvlText w:val=""/>
      <w:lvlJc w:val="left"/>
      <w:pPr>
        <w:ind w:left="720" w:hanging="360"/>
      </w:pPr>
      <w:rPr>
        <w:rFonts w:ascii="Symbol" w:hAnsi="Symbol" w:hint="default"/>
      </w:rPr>
    </w:lvl>
    <w:lvl w:ilvl="1" w:tplc="5308DAD6">
      <w:start w:val="1"/>
      <w:numFmt w:val="bullet"/>
      <w:lvlText w:val="o"/>
      <w:lvlJc w:val="left"/>
      <w:pPr>
        <w:ind w:left="1440" w:hanging="360"/>
      </w:pPr>
      <w:rPr>
        <w:rFonts w:ascii="Courier New" w:hAnsi="Courier New" w:cs="Courier New" w:hint="default"/>
      </w:rPr>
    </w:lvl>
    <w:lvl w:ilvl="2" w:tplc="D38AEC0A">
      <w:start w:val="1"/>
      <w:numFmt w:val="bullet"/>
      <w:lvlText w:val=""/>
      <w:lvlJc w:val="left"/>
      <w:pPr>
        <w:ind w:left="2160" w:hanging="360"/>
      </w:pPr>
      <w:rPr>
        <w:rFonts w:ascii="Wingdings" w:hAnsi="Wingdings" w:hint="default"/>
      </w:rPr>
    </w:lvl>
    <w:lvl w:ilvl="3" w:tplc="CA906A4A">
      <w:start w:val="1"/>
      <w:numFmt w:val="bullet"/>
      <w:lvlText w:val=""/>
      <w:lvlJc w:val="left"/>
      <w:pPr>
        <w:ind w:left="2880" w:hanging="360"/>
      </w:pPr>
      <w:rPr>
        <w:rFonts w:ascii="Symbol" w:hAnsi="Symbol" w:hint="default"/>
      </w:rPr>
    </w:lvl>
    <w:lvl w:ilvl="4" w:tplc="31284FFE">
      <w:start w:val="1"/>
      <w:numFmt w:val="bullet"/>
      <w:lvlText w:val="o"/>
      <w:lvlJc w:val="left"/>
      <w:pPr>
        <w:ind w:left="3600" w:hanging="360"/>
      </w:pPr>
      <w:rPr>
        <w:rFonts w:ascii="Courier New" w:hAnsi="Courier New" w:cs="Courier New" w:hint="default"/>
      </w:rPr>
    </w:lvl>
    <w:lvl w:ilvl="5" w:tplc="4F225D8E">
      <w:start w:val="1"/>
      <w:numFmt w:val="bullet"/>
      <w:lvlText w:val=""/>
      <w:lvlJc w:val="left"/>
      <w:pPr>
        <w:ind w:left="4320" w:hanging="360"/>
      </w:pPr>
      <w:rPr>
        <w:rFonts w:ascii="Wingdings" w:hAnsi="Wingdings" w:hint="default"/>
      </w:rPr>
    </w:lvl>
    <w:lvl w:ilvl="6" w:tplc="A016E2C2">
      <w:start w:val="1"/>
      <w:numFmt w:val="bullet"/>
      <w:lvlText w:val=""/>
      <w:lvlJc w:val="left"/>
      <w:pPr>
        <w:ind w:left="5040" w:hanging="360"/>
      </w:pPr>
      <w:rPr>
        <w:rFonts w:ascii="Symbol" w:hAnsi="Symbol" w:hint="default"/>
      </w:rPr>
    </w:lvl>
    <w:lvl w:ilvl="7" w:tplc="C012046C">
      <w:start w:val="1"/>
      <w:numFmt w:val="bullet"/>
      <w:lvlText w:val="o"/>
      <w:lvlJc w:val="left"/>
      <w:pPr>
        <w:ind w:left="5760" w:hanging="360"/>
      </w:pPr>
      <w:rPr>
        <w:rFonts w:ascii="Courier New" w:hAnsi="Courier New" w:cs="Courier New" w:hint="default"/>
      </w:rPr>
    </w:lvl>
    <w:lvl w:ilvl="8" w:tplc="213C5772">
      <w:start w:val="1"/>
      <w:numFmt w:val="bullet"/>
      <w:lvlText w:val=""/>
      <w:lvlJc w:val="left"/>
      <w:pPr>
        <w:ind w:left="6480" w:hanging="360"/>
      </w:pPr>
      <w:rPr>
        <w:rFonts w:ascii="Wingdings" w:hAnsi="Wingdings" w:hint="default"/>
      </w:rPr>
    </w:lvl>
  </w:abstractNum>
  <w:abstractNum w:abstractNumId="10" w15:restartNumberingAfterBreak="0">
    <w:nsid w:val="34D87797"/>
    <w:multiLevelType w:val="hybridMultilevel"/>
    <w:tmpl w:val="48B6DFB0"/>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1" w15:restartNumberingAfterBreak="0">
    <w:nsid w:val="3A19226D"/>
    <w:multiLevelType w:val="hybridMultilevel"/>
    <w:tmpl w:val="D3D2966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2" w15:restartNumberingAfterBreak="0">
    <w:nsid w:val="3AE40B53"/>
    <w:multiLevelType w:val="hybridMultilevel"/>
    <w:tmpl w:val="D37AAD92"/>
    <w:lvl w:ilvl="0" w:tplc="418273B0">
      <w:start w:val="1"/>
      <w:numFmt w:val="bullet"/>
      <w:lvlText w:val=""/>
      <w:lvlJc w:val="left"/>
      <w:pPr>
        <w:tabs>
          <w:tab w:val="num" w:pos="720"/>
        </w:tabs>
        <w:ind w:left="720" w:hanging="360"/>
      </w:pPr>
      <w:rPr>
        <w:rFonts w:ascii="Symbol" w:hAnsi="Symbol" w:hint="default"/>
        <w:sz w:val="20"/>
      </w:rPr>
    </w:lvl>
    <w:lvl w:ilvl="1" w:tplc="BF5234C6">
      <w:start w:val="1"/>
      <w:numFmt w:val="bullet"/>
      <w:lvlText w:val=""/>
      <w:lvlJc w:val="left"/>
      <w:pPr>
        <w:tabs>
          <w:tab w:val="num" w:pos="1440"/>
        </w:tabs>
        <w:ind w:left="1440" w:hanging="360"/>
      </w:pPr>
      <w:rPr>
        <w:rFonts w:ascii="Symbol" w:hAnsi="Symbol" w:hint="default"/>
        <w:sz w:val="20"/>
      </w:rPr>
    </w:lvl>
    <w:lvl w:ilvl="2" w:tplc="D93094C2">
      <w:start w:val="1"/>
      <w:numFmt w:val="bullet"/>
      <w:lvlText w:val=""/>
      <w:lvlJc w:val="left"/>
      <w:pPr>
        <w:tabs>
          <w:tab w:val="num" w:pos="2160"/>
        </w:tabs>
        <w:ind w:left="2160" w:hanging="360"/>
      </w:pPr>
      <w:rPr>
        <w:rFonts w:ascii="Symbol" w:hAnsi="Symbol" w:hint="default"/>
        <w:sz w:val="20"/>
      </w:rPr>
    </w:lvl>
    <w:lvl w:ilvl="3" w:tplc="452E40F2">
      <w:start w:val="1"/>
      <w:numFmt w:val="bullet"/>
      <w:lvlText w:val=""/>
      <w:lvlJc w:val="left"/>
      <w:pPr>
        <w:tabs>
          <w:tab w:val="num" w:pos="2880"/>
        </w:tabs>
        <w:ind w:left="2880" w:hanging="360"/>
      </w:pPr>
      <w:rPr>
        <w:rFonts w:ascii="Symbol" w:hAnsi="Symbol" w:hint="default"/>
        <w:sz w:val="20"/>
      </w:rPr>
    </w:lvl>
    <w:lvl w:ilvl="4" w:tplc="D1228088">
      <w:start w:val="1"/>
      <w:numFmt w:val="bullet"/>
      <w:lvlText w:val=""/>
      <w:lvlJc w:val="left"/>
      <w:pPr>
        <w:tabs>
          <w:tab w:val="num" w:pos="3600"/>
        </w:tabs>
        <w:ind w:left="3600" w:hanging="360"/>
      </w:pPr>
      <w:rPr>
        <w:rFonts w:ascii="Symbol" w:hAnsi="Symbol" w:hint="default"/>
        <w:sz w:val="20"/>
      </w:rPr>
    </w:lvl>
    <w:lvl w:ilvl="5" w:tplc="44ACE7E8">
      <w:start w:val="1"/>
      <w:numFmt w:val="bullet"/>
      <w:lvlText w:val=""/>
      <w:lvlJc w:val="left"/>
      <w:pPr>
        <w:tabs>
          <w:tab w:val="num" w:pos="4320"/>
        </w:tabs>
        <w:ind w:left="4320" w:hanging="360"/>
      </w:pPr>
      <w:rPr>
        <w:rFonts w:ascii="Symbol" w:hAnsi="Symbol" w:hint="default"/>
        <w:sz w:val="20"/>
      </w:rPr>
    </w:lvl>
    <w:lvl w:ilvl="6" w:tplc="7654E0A6">
      <w:start w:val="1"/>
      <w:numFmt w:val="bullet"/>
      <w:lvlText w:val=""/>
      <w:lvlJc w:val="left"/>
      <w:pPr>
        <w:tabs>
          <w:tab w:val="num" w:pos="5040"/>
        </w:tabs>
        <w:ind w:left="5040" w:hanging="360"/>
      </w:pPr>
      <w:rPr>
        <w:rFonts w:ascii="Symbol" w:hAnsi="Symbol" w:hint="default"/>
        <w:sz w:val="20"/>
      </w:rPr>
    </w:lvl>
    <w:lvl w:ilvl="7" w:tplc="D6CCE318">
      <w:start w:val="1"/>
      <w:numFmt w:val="bullet"/>
      <w:lvlText w:val=""/>
      <w:lvlJc w:val="left"/>
      <w:pPr>
        <w:tabs>
          <w:tab w:val="num" w:pos="5760"/>
        </w:tabs>
        <w:ind w:left="5760" w:hanging="360"/>
      </w:pPr>
      <w:rPr>
        <w:rFonts w:ascii="Symbol" w:hAnsi="Symbol" w:hint="default"/>
        <w:sz w:val="20"/>
      </w:rPr>
    </w:lvl>
    <w:lvl w:ilvl="8" w:tplc="BE1E0B72">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D662F37"/>
    <w:multiLevelType w:val="hybridMultilevel"/>
    <w:tmpl w:val="FBC4444E"/>
    <w:lvl w:ilvl="0" w:tplc="D88E6968">
      <w:start w:val="1"/>
      <w:numFmt w:val="bullet"/>
      <w:lvlText w:val="–"/>
      <w:lvlJc w:val="left"/>
      <w:pPr>
        <w:ind w:left="709" w:hanging="360"/>
      </w:pPr>
      <w:rPr>
        <w:rFonts w:ascii="Arial" w:eastAsia="Arial" w:hAnsi="Arial" w:cs="Arial" w:hint="default"/>
      </w:rPr>
    </w:lvl>
    <w:lvl w:ilvl="1" w:tplc="46E05132">
      <w:start w:val="1"/>
      <w:numFmt w:val="bullet"/>
      <w:lvlText w:val="o"/>
      <w:lvlJc w:val="left"/>
      <w:pPr>
        <w:ind w:left="1429" w:hanging="360"/>
      </w:pPr>
      <w:rPr>
        <w:rFonts w:ascii="Courier New" w:eastAsia="Courier New" w:hAnsi="Courier New" w:cs="Courier New" w:hint="default"/>
      </w:rPr>
    </w:lvl>
    <w:lvl w:ilvl="2" w:tplc="6AD26A10">
      <w:start w:val="1"/>
      <w:numFmt w:val="bullet"/>
      <w:lvlText w:val="§"/>
      <w:lvlJc w:val="left"/>
      <w:pPr>
        <w:ind w:left="2149" w:hanging="360"/>
      </w:pPr>
      <w:rPr>
        <w:rFonts w:ascii="Wingdings" w:eastAsia="Wingdings" w:hAnsi="Wingdings" w:cs="Wingdings" w:hint="default"/>
      </w:rPr>
    </w:lvl>
    <w:lvl w:ilvl="3" w:tplc="5CC8FCA6">
      <w:start w:val="1"/>
      <w:numFmt w:val="bullet"/>
      <w:lvlText w:val="·"/>
      <w:lvlJc w:val="left"/>
      <w:pPr>
        <w:ind w:left="2869" w:hanging="360"/>
      </w:pPr>
      <w:rPr>
        <w:rFonts w:ascii="Symbol" w:eastAsia="Symbol" w:hAnsi="Symbol" w:cs="Symbol" w:hint="default"/>
      </w:rPr>
    </w:lvl>
    <w:lvl w:ilvl="4" w:tplc="2E84F662">
      <w:start w:val="1"/>
      <w:numFmt w:val="bullet"/>
      <w:lvlText w:val="o"/>
      <w:lvlJc w:val="left"/>
      <w:pPr>
        <w:ind w:left="3589" w:hanging="360"/>
      </w:pPr>
      <w:rPr>
        <w:rFonts w:ascii="Courier New" w:eastAsia="Courier New" w:hAnsi="Courier New" w:cs="Courier New" w:hint="default"/>
      </w:rPr>
    </w:lvl>
    <w:lvl w:ilvl="5" w:tplc="ACE0A6F2">
      <w:start w:val="1"/>
      <w:numFmt w:val="bullet"/>
      <w:lvlText w:val="§"/>
      <w:lvlJc w:val="left"/>
      <w:pPr>
        <w:ind w:left="4309" w:hanging="360"/>
      </w:pPr>
      <w:rPr>
        <w:rFonts w:ascii="Wingdings" w:eastAsia="Wingdings" w:hAnsi="Wingdings" w:cs="Wingdings" w:hint="default"/>
      </w:rPr>
    </w:lvl>
    <w:lvl w:ilvl="6" w:tplc="33849DC4">
      <w:start w:val="1"/>
      <w:numFmt w:val="bullet"/>
      <w:lvlText w:val="·"/>
      <w:lvlJc w:val="left"/>
      <w:pPr>
        <w:ind w:left="5029" w:hanging="360"/>
      </w:pPr>
      <w:rPr>
        <w:rFonts w:ascii="Symbol" w:eastAsia="Symbol" w:hAnsi="Symbol" w:cs="Symbol" w:hint="default"/>
      </w:rPr>
    </w:lvl>
    <w:lvl w:ilvl="7" w:tplc="1054E762">
      <w:start w:val="1"/>
      <w:numFmt w:val="bullet"/>
      <w:lvlText w:val="o"/>
      <w:lvlJc w:val="left"/>
      <w:pPr>
        <w:ind w:left="5749" w:hanging="360"/>
      </w:pPr>
      <w:rPr>
        <w:rFonts w:ascii="Courier New" w:eastAsia="Courier New" w:hAnsi="Courier New" w:cs="Courier New" w:hint="default"/>
      </w:rPr>
    </w:lvl>
    <w:lvl w:ilvl="8" w:tplc="1614489E">
      <w:start w:val="1"/>
      <w:numFmt w:val="bullet"/>
      <w:lvlText w:val="§"/>
      <w:lvlJc w:val="left"/>
      <w:pPr>
        <w:ind w:left="6469" w:hanging="360"/>
      </w:pPr>
      <w:rPr>
        <w:rFonts w:ascii="Wingdings" w:eastAsia="Wingdings" w:hAnsi="Wingdings" w:cs="Wingdings" w:hint="default"/>
      </w:rPr>
    </w:lvl>
  </w:abstractNum>
  <w:abstractNum w:abstractNumId="14" w15:restartNumberingAfterBreak="0">
    <w:nsid w:val="3D756B6E"/>
    <w:multiLevelType w:val="hybridMultilevel"/>
    <w:tmpl w:val="5A2E0F64"/>
    <w:lvl w:ilvl="0" w:tplc="B54A4D32">
      <w:start w:val="1"/>
      <w:numFmt w:val="bullet"/>
      <w:lvlText w:val=""/>
      <w:lvlJc w:val="left"/>
      <w:pPr>
        <w:ind w:left="720" w:hanging="360"/>
      </w:pPr>
      <w:rPr>
        <w:rFonts w:ascii="Symbol" w:hAnsi="Symbol" w:hint="default"/>
      </w:rPr>
    </w:lvl>
    <w:lvl w:ilvl="1" w:tplc="D71A7B18">
      <w:start w:val="1"/>
      <w:numFmt w:val="bullet"/>
      <w:lvlText w:val="o"/>
      <w:lvlJc w:val="left"/>
      <w:pPr>
        <w:ind w:left="1440" w:hanging="360"/>
      </w:pPr>
      <w:rPr>
        <w:rFonts w:ascii="Courier New" w:hAnsi="Courier New" w:cs="Courier New" w:hint="default"/>
      </w:rPr>
    </w:lvl>
    <w:lvl w:ilvl="2" w:tplc="DD0245B8">
      <w:start w:val="1"/>
      <w:numFmt w:val="bullet"/>
      <w:lvlText w:val=""/>
      <w:lvlJc w:val="left"/>
      <w:pPr>
        <w:ind w:left="2160" w:hanging="360"/>
      </w:pPr>
      <w:rPr>
        <w:rFonts w:ascii="Wingdings" w:hAnsi="Wingdings" w:hint="default"/>
      </w:rPr>
    </w:lvl>
    <w:lvl w:ilvl="3" w:tplc="1AB01F4A">
      <w:start w:val="1"/>
      <w:numFmt w:val="bullet"/>
      <w:lvlText w:val=""/>
      <w:lvlJc w:val="left"/>
      <w:pPr>
        <w:ind w:left="2880" w:hanging="360"/>
      </w:pPr>
      <w:rPr>
        <w:rFonts w:ascii="Symbol" w:hAnsi="Symbol" w:hint="default"/>
      </w:rPr>
    </w:lvl>
    <w:lvl w:ilvl="4" w:tplc="CACA4546">
      <w:start w:val="1"/>
      <w:numFmt w:val="bullet"/>
      <w:lvlText w:val="o"/>
      <w:lvlJc w:val="left"/>
      <w:pPr>
        <w:ind w:left="3600" w:hanging="360"/>
      </w:pPr>
      <w:rPr>
        <w:rFonts w:ascii="Courier New" w:hAnsi="Courier New" w:cs="Courier New" w:hint="default"/>
      </w:rPr>
    </w:lvl>
    <w:lvl w:ilvl="5" w:tplc="E7EA9938">
      <w:start w:val="1"/>
      <w:numFmt w:val="bullet"/>
      <w:lvlText w:val=""/>
      <w:lvlJc w:val="left"/>
      <w:pPr>
        <w:ind w:left="4320" w:hanging="360"/>
      </w:pPr>
      <w:rPr>
        <w:rFonts w:ascii="Wingdings" w:hAnsi="Wingdings" w:hint="default"/>
      </w:rPr>
    </w:lvl>
    <w:lvl w:ilvl="6" w:tplc="69CAD93A">
      <w:start w:val="1"/>
      <w:numFmt w:val="bullet"/>
      <w:lvlText w:val=""/>
      <w:lvlJc w:val="left"/>
      <w:pPr>
        <w:ind w:left="5040" w:hanging="360"/>
      </w:pPr>
      <w:rPr>
        <w:rFonts w:ascii="Symbol" w:hAnsi="Symbol" w:hint="default"/>
      </w:rPr>
    </w:lvl>
    <w:lvl w:ilvl="7" w:tplc="372CF492">
      <w:start w:val="1"/>
      <w:numFmt w:val="bullet"/>
      <w:lvlText w:val="o"/>
      <w:lvlJc w:val="left"/>
      <w:pPr>
        <w:ind w:left="5760" w:hanging="360"/>
      </w:pPr>
      <w:rPr>
        <w:rFonts w:ascii="Courier New" w:hAnsi="Courier New" w:cs="Courier New" w:hint="default"/>
      </w:rPr>
    </w:lvl>
    <w:lvl w:ilvl="8" w:tplc="1FFEBF64">
      <w:start w:val="1"/>
      <w:numFmt w:val="bullet"/>
      <w:lvlText w:val=""/>
      <w:lvlJc w:val="left"/>
      <w:pPr>
        <w:ind w:left="6480" w:hanging="360"/>
      </w:pPr>
      <w:rPr>
        <w:rFonts w:ascii="Wingdings" w:hAnsi="Wingdings" w:hint="default"/>
      </w:rPr>
    </w:lvl>
  </w:abstractNum>
  <w:abstractNum w:abstractNumId="15" w15:restartNumberingAfterBreak="0">
    <w:nsid w:val="41063BFC"/>
    <w:multiLevelType w:val="multilevel"/>
    <w:tmpl w:val="F8B03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06584A"/>
    <w:multiLevelType w:val="hybridMultilevel"/>
    <w:tmpl w:val="9760D6A4"/>
    <w:lvl w:ilvl="0" w:tplc="098A6A30">
      <w:start w:val="1"/>
      <w:numFmt w:val="bullet"/>
      <w:lvlText w:val=""/>
      <w:lvlJc w:val="left"/>
      <w:pPr>
        <w:ind w:left="720" w:hanging="360"/>
      </w:pPr>
      <w:rPr>
        <w:rFonts w:ascii="Symbol" w:hAnsi="Symbol" w:hint="default"/>
      </w:rPr>
    </w:lvl>
    <w:lvl w:ilvl="1" w:tplc="38C072FC">
      <w:start w:val="1"/>
      <w:numFmt w:val="bullet"/>
      <w:lvlText w:val="o"/>
      <w:lvlJc w:val="left"/>
      <w:pPr>
        <w:ind w:left="1440" w:hanging="360"/>
      </w:pPr>
      <w:rPr>
        <w:rFonts w:ascii="Courier New" w:hAnsi="Courier New" w:cs="Courier New" w:hint="default"/>
      </w:rPr>
    </w:lvl>
    <w:lvl w:ilvl="2" w:tplc="BD7A6104">
      <w:start w:val="1"/>
      <w:numFmt w:val="bullet"/>
      <w:lvlText w:val=""/>
      <w:lvlJc w:val="left"/>
      <w:pPr>
        <w:ind w:left="2160" w:hanging="360"/>
      </w:pPr>
      <w:rPr>
        <w:rFonts w:ascii="Wingdings" w:hAnsi="Wingdings" w:hint="default"/>
      </w:rPr>
    </w:lvl>
    <w:lvl w:ilvl="3" w:tplc="421C7EB4">
      <w:start w:val="1"/>
      <w:numFmt w:val="bullet"/>
      <w:lvlText w:val=""/>
      <w:lvlJc w:val="left"/>
      <w:pPr>
        <w:ind w:left="2880" w:hanging="360"/>
      </w:pPr>
      <w:rPr>
        <w:rFonts w:ascii="Symbol" w:hAnsi="Symbol" w:hint="default"/>
      </w:rPr>
    </w:lvl>
    <w:lvl w:ilvl="4" w:tplc="3A902262">
      <w:start w:val="1"/>
      <w:numFmt w:val="bullet"/>
      <w:lvlText w:val="o"/>
      <w:lvlJc w:val="left"/>
      <w:pPr>
        <w:ind w:left="3600" w:hanging="360"/>
      </w:pPr>
      <w:rPr>
        <w:rFonts w:ascii="Courier New" w:hAnsi="Courier New" w:cs="Courier New" w:hint="default"/>
      </w:rPr>
    </w:lvl>
    <w:lvl w:ilvl="5" w:tplc="83EC561E">
      <w:start w:val="1"/>
      <w:numFmt w:val="bullet"/>
      <w:lvlText w:val=""/>
      <w:lvlJc w:val="left"/>
      <w:pPr>
        <w:ind w:left="4320" w:hanging="360"/>
      </w:pPr>
      <w:rPr>
        <w:rFonts w:ascii="Wingdings" w:hAnsi="Wingdings" w:hint="default"/>
      </w:rPr>
    </w:lvl>
    <w:lvl w:ilvl="6" w:tplc="0FA0B2F0">
      <w:start w:val="1"/>
      <w:numFmt w:val="bullet"/>
      <w:lvlText w:val=""/>
      <w:lvlJc w:val="left"/>
      <w:pPr>
        <w:ind w:left="5040" w:hanging="360"/>
      </w:pPr>
      <w:rPr>
        <w:rFonts w:ascii="Symbol" w:hAnsi="Symbol" w:hint="default"/>
      </w:rPr>
    </w:lvl>
    <w:lvl w:ilvl="7" w:tplc="2AB84534">
      <w:start w:val="1"/>
      <w:numFmt w:val="bullet"/>
      <w:lvlText w:val="o"/>
      <w:lvlJc w:val="left"/>
      <w:pPr>
        <w:ind w:left="5760" w:hanging="360"/>
      </w:pPr>
      <w:rPr>
        <w:rFonts w:ascii="Courier New" w:hAnsi="Courier New" w:cs="Courier New" w:hint="default"/>
      </w:rPr>
    </w:lvl>
    <w:lvl w:ilvl="8" w:tplc="607E3912">
      <w:start w:val="1"/>
      <w:numFmt w:val="bullet"/>
      <w:lvlText w:val=""/>
      <w:lvlJc w:val="left"/>
      <w:pPr>
        <w:ind w:left="6480" w:hanging="360"/>
      </w:pPr>
      <w:rPr>
        <w:rFonts w:ascii="Wingdings" w:hAnsi="Wingdings" w:hint="default"/>
      </w:rPr>
    </w:lvl>
  </w:abstractNum>
  <w:abstractNum w:abstractNumId="17" w15:restartNumberingAfterBreak="0">
    <w:nsid w:val="4DE462AF"/>
    <w:multiLevelType w:val="hybridMultilevel"/>
    <w:tmpl w:val="504A90E8"/>
    <w:lvl w:ilvl="0" w:tplc="B6D6B8F0">
      <w:start w:val="1"/>
      <w:numFmt w:val="bullet"/>
      <w:lvlText w:val=""/>
      <w:lvlJc w:val="left"/>
      <w:pPr>
        <w:ind w:left="720" w:hanging="360"/>
      </w:pPr>
      <w:rPr>
        <w:rFonts w:ascii="Symbol" w:hAnsi="Symbol" w:hint="default"/>
      </w:rPr>
    </w:lvl>
    <w:lvl w:ilvl="1" w:tplc="7690F564">
      <w:start w:val="1"/>
      <w:numFmt w:val="bullet"/>
      <w:lvlText w:val="o"/>
      <w:lvlJc w:val="left"/>
      <w:pPr>
        <w:ind w:left="1440" w:hanging="360"/>
      </w:pPr>
      <w:rPr>
        <w:rFonts w:ascii="Courier New" w:hAnsi="Courier New" w:cs="Courier New" w:hint="default"/>
      </w:rPr>
    </w:lvl>
    <w:lvl w:ilvl="2" w:tplc="A0C07F54">
      <w:start w:val="1"/>
      <w:numFmt w:val="bullet"/>
      <w:lvlText w:val=""/>
      <w:lvlJc w:val="left"/>
      <w:pPr>
        <w:ind w:left="2160" w:hanging="360"/>
      </w:pPr>
      <w:rPr>
        <w:rFonts w:ascii="Wingdings" w:hAnsi="Wingdings" w:hint="default"/>
      </w:rPr>
    </w:lvl>
    <w:lvl w:ilvl="3" w:tplc="3E164192">
      <w:start w:val="1"/>
      <w:numFmt w:val="bullet"/>
      <w:lvlText w:val=""/>
      <w:lvlJc w:val="left"/>
      <w:pPr>
        <w:ind w:left="2880" w:hanging="360"/>
      </w:pPr>
      <w:rPr>
        <w:rFonts w:ascii="Symbol" w:hAnsi="Symbol" w:hint="default"/>
      </w:rPr>
    </w:lvl>
    <w:lvl w:ilvl="4" w:tplc="04882AB8">
      <w:start w:val="1"/>
      <w:numFmt w:val="bullet"/>
      <w:lvlText w:val="o"/>
      <w:lvlJc w:val="left"/>
      <w:pPr>
        <w:ind w:left="3600" w:hanging="360"/>
      </w:pPr>
      <w:rPr>
        <w:rFonts w:ascii="Courier New" w:hAnsi="Courier New" w:cs="Courier New" w:hint="default"/>
      </w:rPr>
    </w:lvl>
    <w:lvl w:ilvl="5" w:tplc="47DACA52">
      <w:start w:val="1"/>
      <w:numFmt w:val="bullet"/>
      <w:lvlText w:val=""/>
      <w:lvlJc w:val="left"/>
      <w:pPr>
        <w:ind w:left="4320" w:hanging="360"/>
      </w:pPr>
      <w:rPr>
        <w:rFonts w:ascii="Wingdings" w:hAnsi="Wingdings" w:hint="default"/>
      </w:rPr>
    </w:lvl>
    <w:lvl w:ilvl="6" w:tplc="45100D56">
      <w:start w:val="1"/>
      <w:numFmt w:val="bullet"/>
      <w:lvlText w:val=""/>
      <w:lvlJc w:val="left"/>
      <w:pPr>
        <w:ind w:left="5040" w:hanging="360"/>
      </w:pPr>
      <w:rPr>
        <w:rFonts w:ascii="Symbol" w:hAnsi="Symbol" w:hint="default"/>
      </w:rPr>
    </w:lvl>
    <w:lvl w:ilvl="7" w:tplc="04EAFD8A">
      <w:start w:val="1"/>
      <w:numFmt w:val="bullet"/>
      <w:lvlText w:val="o"/>
      <w:lvlJc w:val="left"/>
      <w:pPr>
        <w:ind w:left="5760" w:hanging="360"/>
      </w:pPr>
      <w:rPr>
        <w:rFonts w:ascii="Courier New" w:hAnsi="Courier New" w:cs="Courier New" w:hint="default"/>
      </w:rPr>
    </w:lvl>
    <w:lvl w:ilvl="8" w:tplc="405EA02C">
      <w:start w:val="1"/>
      <w:numFmt w:val="bullet"/>
      <w:lvlText w:val=""/>
      <w:lvlJc w:val="left"/>
      <w:pPr>
        <w:ind w:left="6480" w:hanging="360"/>
      </w:pPr>
      <w:rPr>
        <w:rFonts w:ascii="Wingdings" w:hAnsi="Wingdings" w:hint="default"/>
      </w:rPr>
    </w:lvl>
  </w:abstractNum>
  <w:abstractNum w:abstractNumId="18" w15:restartNumberingAfterBreak="0">
    <w:nsid w:val="67D47E34"/>
    <w:multiLevelType w:val="hybridMultilevel"/>
    <w:tmpl w:val="594AE2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69B80F4D"/>
    <w:multiLevelType w:val="hybridMultilevel"/>
    <w:tmpl w:val="5928CE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7AE02C4E"/>
    <w:multiLevelType w:val="hybridMultilevel"/>
    <w:tmpl w:val="ABDCA83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7BF77BE5"/>
    <w:multiLevelType w:val="hybridMultilevel"/>
    <w:tmpl w:val="A922F934"/>
    <w:lvl w:ilvl="0" w:tplc="0110FC9A">
      <w:start w:val="1"/>
      <w:numFmt w:val="bullet"/>
      <w:lvlText w:val="–"/>
      <w:lvlJc w:val="left"/>
      <w:pPr>
        <w:ind w:left="709" w:hanging="360"/>
      </w:pPr>
      <w:rPr>
        <w:rFonts w:ascii="Arial" w:eastAsia="Arial" w:hAnsi="Arial" w:cs="Arial" w:hint="default"/>
      </w:rPr>
    </w:lvl>
    <w:lvl w:ilvl="1" w:tplc="6C94CA94">
      <w:start w:val="1"/>
      <w:numFmt w:val="bullet"/>
      <w:lvlText w:val="o"/>
      <w:lvlJc w:val="left"/>
      <w:pPr>
        <w:ind w:left="1429" w:hanging="360"/>
      </w:pPr>
      <w:rPr>
        <w:rFonts w:ascii="Courier New" w:eastAsia="Courier New" w:hAnsi="Courier New" w:cs="Courier New" w:hint="default"/>
      </w:rPr>
    </w:lvl>
    <w:lvl w:ilvl="2" w:tplc="06A428BA">
      <w:start w:val="1"/>
      <w:numFmt w:val="bullet"/>
      <w:lvlText w:val="§"/>
      <w:lvlJc w:val="left"/>
      <w:pPr>
        <w:ind w:left="2149" w:hanging="360"/>
      </w:pPr>
      <w:rPr>
        <w:rFonts w:ascii="Wingdings" w:eastAsia="Wingdings" w:hAnsi="Wingdings" w:cs="Wingdings" w:hint="default"/>
      </w:rPr>
    </w:lvl>
    <w:lvl w:ilvl="3" w:tplc="BCEAFB8A">
      <w:start w:val="1"/>
      <w:numFmt w:val="bullet"/>
      <w:lvlText w:val="·"/>
      <w:lvlJc w:val="left"/>
      <w:pPr>
        <w:ind w:left="2869" w:hanging="360"/>
      </w:pPr>
      <w:rPr>
        <w:rFonts w:ascii="Symbol" w:eastAsia="Symbol" w:hAnsi="Symbol" w:cs="Symbol" w:hint="default"/>
      </w:rPr>
    </w:lvl>
    <w:lvl w:ilvl="4" w:tplc="AA9A7B8A">
      <w:start w:val="1"/>
      <w:numFmt w:val="bullet"/>
      <w:lvlText w:val="o"/>
      <w:lvlJc w:val="left"/>
      <w:pPr>
        <w:ind w:left="3589" w:hanging="360"/>
      </w:pPr>
      <w:rPr>
        <w:rFonts w:ascii="Courier New" w:eastAsia="Courier New" w:hAnsi="Courier New" w:cs="Courier New" w:hint="default"/>
      </w:rPr>
    </w:lvl>
    <w:lvl w:ilvl="5" w:tplc="C89C8A2E">
      <w:start w:val="1"/>
      <w:numFmt w:val="bullet"/>
      <w:lvlText w:val="§"/>
      <w:lvlJc w:val="left"/>
      <w:pPr>
        <w:ind w:left="4309" w:hanging="360"/>
      </w:pPr>
      <w:rPr>
        <w:rFonts w:ascii="Wingdings" w:eastAsia="Wingdings" w:hAnsi="Wingdings" w:cs="Wingdings" w:hint="default"/>
      </w:rPr>
    </w:lvl>
    <w:lvl w:ilvl="6" w:tplc="7988D4A0">
      <w:start w:val="1"/>
      <w:numFmt w:val="bullet"/>
      <w:lvlText w:val="·"/>
      <w:lvlJc w:val="left"/>
      <w:pPr>
        <w:ind w:left="5029" w:hanging="360"/>
      </w:pPr>
      <w:rPr>
        <w:rFonts w:ascii="Symbol" w:eastAsia="Symbol" w:hAnsi="Symbol" w:cs="Symbol" w:hint="default"/>
      </w:rPr>
    </w:lvl>
    <w:lvl w:ilvl="7" w:tplc="8EBE780C">
      <w:start w:val="1"/>
      <w:numFmt w:val="bullet"/>
      <w:lvlText w:val="o"/>
      <w:lvlJc w:val="left"/>
      <w:pPr>
        <w:ind w:left="5749" w:hanging="360"/>
      </w:pPr>
      <w:rPr>
        <w:rFonts w:ascii="Courier New" w:eastAsia="Courier New" w:hAnsi="Courier New" w:cs="Courier New" w:hint="default"/>
      </w:rPr>
    </w:lvl>
    <w:lvl w:ilvl="8" w:tplc="0A827DE4">
      <w:start w:val="1"/>
      <w:numFmt w:val="bullet"/>
      <w:lvlText w:val="§"/>
      <w:lvlJc w:val="left"/>
      <w:pPr>
        <w:ind w:left="6469" w:hanging="360"/>
      </w:pPr>
      <w:rPr>
        <w:rFonts w:ascii="Wingdings" w:eastAsia="Wingdings" w:hAnsi="Wingdings" w:cs="Wingdings" w:hint="default"/>
      </w:rPr>
    </w:lvl>
  </w:abstractNum>
  <w:num w:numId="1">
    <w:abstractNumId w:val="3"/>
  </w:num>
  <w:num w:numId="2">
    <w:abstractNumId w:val="17"/>
  </w:num>
  <w:num w:numId="3">
    <w:abstractNumId w:val="14"/>
  </w:num>
  <w:num w:numId="4">
    <w:abstractNumId w:val="7"/>
  </w:num>
  <w:num w:numId="5">
    <w:abstractNumId w:val="4"/>
  </w:num>
  <w:num w:numId="6">
    <w:abstractNumId w:val="2"/>
  </w:num>
  <w:num w:numId="7">
    <w:abstractNumId w:val="9"/>
  </w:num>
  <w:num w:numId="8">
    <w:abstractNumId w:val="21"/>
  </w:num>
  <w:num w:numId="9">
    <w:abstractNumId w:val="8"/>
  </w:num>
  <w:num w:numId="10">
    <w:abstractNumId w:val="13"/>
  </w:num>
  <w:num w:numId="11">
    <w:abstractNumId w:val="5"/>
  </w:num>
  <w:num w:numId="12">
    <w:abstractNumId w:val="0"/>
  </w:num>
  <w:num w:numId="13">
    <w:abstractNumId w:val="16"/>
  </w:num>
  <w:num w:numId="14">
    <w:abstractNumId w:val="10"/>
  </w:num>
  <w:num w:numId="15">
    <w:abstractNumId w:val="12"/>
  </w:num>
  <w:num w:numId="16">
    <w:abstractNumId w:val="19"/>
  </w:num>
  <w:num w:numId="17">
    <w:abstractNumId w:val="6"/>
  </w:num>
  <w:num w:numId="18">
    <w:abstractNumId w:val="18"/>
  </w:num>
  <w:num w:numId="19">
    <w:abstractNumId w:val="11"/>
  </w:num>
  <w:num w:numId="20">
    <w:abstractNumId w:val="20"/>
  </w:num>
  <w:num w:numId="21">
    <w:abstractNumId w:val="1"/>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07AD"/>
    <w:rsid w:val="000173FA"/>
    <w:rsid w:val="000B09CB"/>
    <w:rsid w:val="000D72E0"/>
    <w:rsid w:val="0010060F"/>
    <w:rsid w:val="00110EA7"/>
    <w:rsid w:val="00143783"/>
    <w:rsid w:val="00146F23"/>
    <w:rsid w:val="001846D8"/>
    <w:rsid w:val="001A78CB"/>
    <w:rsid w:val="001F43A4"/>
    <w:rsid w:val="00207306"/>
    <w:rsid w:val="002553EA"/>
    <w:rsid w:val="00267B9B"/>
    <w:rsid w:val="002A69F3"/>
    <w:rsid w:val="003B1B1A"/>
    <w:rsid w:val="003E06D1"/>
    <w:rsid w:val="003E0736"/>
    <w:rsid w:val="003F66E7"/>
    <w:rsid w:val="004E5225"/>
    <w:rsid w:val="00597E41"/>
    <w:rsid w:val="005B07AD"/>
    <w:rsid w:val="005F6CF8"/>
    <w:rsid w:val="0066472B"/>
    <w:rsid w:val="006A567B"/>
    <w:rsid w:val="006E440F"/>
    <w:rsid w:val="00726CCD"/>
    <w:rsid w:val="00762248"/>
    <w:rsid w:val="0076647F"/>
    <w:rsid w:val="00787669"/>
    <w:rsid w:val="007C00D7"/>
    <w:rsid w:val="00813292"/>
    <w:rsid w:val="00843289"/>
    <w:rsid w:val="0086676C"/>
    <w:rsid w:val="008710EE"/>
    <w:rsid w:val="00880437"/>
    <w:rsid w:val="008C119D"/>
    <w:rsid w:val="008D6E53"/>
    <w:rsid w:val="00927D91"/>
    <w:rsid w:val="009338A1"/>
    <w:rsid w:val="00971686"/>
    <w:rsid w:val="009B36B2"/>
    <w:rsid w:val="009D491E"/>
    <w:rsid w:val="009D7F15"/>
    <w:rsid w:val="00A223A2"/>
    <w:rsid w:val="00A9157B"/>
    <w:rsid w:val="00B1634C"/>
    <w:rsid w:val="00B176A2"/>
    <w:rsid w:val="00B602C6"/>
    <w:rsid w:val="00B704EF"/>
    <w:rsid w:val="00BB019B"/>
    <w:rsid w:val="00BB2CF3"/>
    <w:rsid w:val="00C0417F"/>
    <w:rsid w:val="00C47D5C"/>
    <w:rsid w:val="00C7199A"/>
    <w:rsid w:val="00CB042C"/>
    <w:rsid w:val="00D31DA3"/>
    <w:rsid w:val="00D61568"/>
    <w:rsid w:val="00F05256"/>
    <w:rsid w:val="00F316CB"/>
    <w:rsid w:val="00F4455C"/>
    <w:rsid w:val="00F64610"/>
    <w:rsid w:val="07921FFB"/>
    <w:rsid w:val="158961B4"/>
    <w:rsid w:val="275EEA7C"/>
    <w:rsid w:val="2993C627"/>
    <w:rsid w:val="2C7B0CC9"/>
    <w:rsid w:val="2D3DC71D"/>
    <w:rsid w:val="388DF950"/>
    <w:rsid w:val="52347101"/>
    <w:rsid w:val="55F70323"/>
    <w:rsid w:val="739E249D"/>
    <w:rsid w:val="74AA034A"/>
    <w:rsid w:val="7624F099"/>
    <w:rsid w:val="77ABB205"/>
    <w:rsid w:val="7C9DE1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FA4DB"/>
  <w15:docId w15:val="{8B3C15AC-EB2F-48CB-A77D-8E224E8A6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link w:val="Nagwek1Znak"/>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8"/>
      <w:szCs w:val="28"/>
    </w:rPr>
  </w:style>
  <w:style w:type="paragraph" w:styleId="Nagwek3">
    <w:name w:val="heading 3"/>
    <w:basedOn w:val="Normalny"/>
    <w:next w:val="Normalny"/>
    <w:link w:val="Nagwek3Znak"/>
    <w:uiPriority w:val="9"/>
    <w:unhideWhenUsed/>
    <w:qFormat/>
    <w:pPr>
      <w:keepNext/>
      <w:keepLines/>
      <w:spacing w:before="120" w:after="0"/>
      <w:outlineLvl w:val="2"/>
    </w:pPr>
    <w:rPr>
      <w:rFonts w:asciiTheme="majorHAnsi" w:eastAsiaTheme="majorEastAsia" w:hAnsiTheme="majorHAnsi" w:cstheme="majorBidi"/>
      <w:color w:val="1F3763" w:themeColor="accent1" w:themeShade="7F"/>
      <w:sz w:val="24"/>
      <w:szCs w:val="24"/>
    </w:rPr>
  </w:style>
  <w:style w:type="paragraph" w:styleId="Nagwek4">
    <w:name w:val="heading 4"/>
    <w:basedOn w:val="Normalny"/>
    <w:next w:val="Normalny"/>
    <w:link w:val="Nagwek4Znak"/>
    <w:uiPriority w:val="9"/>
    <w:unhideWhenUsed/>
    <w:qFormat/>
    <w:pPr>
      <w:keepNext/>
      <w:keepLines/>
      <w:spacing w:before="320" w:after="200"/>
      <w:outlineLvl w:val="3"/>
    </w:pPr>
    <w:rPr>
      <w:rFonts w:ascii="Arial" w:eastAsia="Arial" w:hAnsi="Arial" w:cs="Arial"/>
      <w:b/>
      <w:bCs/>
      <w:sz w:val="26"/>
      <w:szCs w:val="26"/>
    </w:rPr>
  </w:style>
  <w:style w:type="paragraph" w:styleId="Nagwek5">
    <w:name w:val="heading 5"/>
    <w:basedOn w:val="Normalny"/>
    <w:next w:val="Normalny"/>
    <w:link w:val="Nagwek5Znak"/>
    <w:uiPriority w:val="9"/>
    <w:unhideWhenUsed/>
    <w:qFormat/>
    <w:pPr>
      <w:keepNext/>
      <w:keepLines/>
      <w:spacing w:before="320" w:after="200"/>
      <w:outlineLvl w:val="4"/>
    </w:pPr>
    <w:rPr>
      <w:rFonts w:ascii="Arial" w:eastAsia="Arial" w:hAnsi="Arial" w:cs="Arial"/>
      <w:b/>
      <w:bCs/>
      <w:sz w:val="24"/>
      <w:szCs w:val="24"/>
    </w:rPr>
  </w:style>
  <w:style w:type="paragraph" w:styleId="Nagwek6">
    <w:name w:val="heading 6"/>
    <w:basedOn w:val="Normalny"/>
    <w:next w:val="Normalny"/>
    <w:link w:val="Nagwek6Znak"/>
    <w:uiPriority w:val="9"/>
    <w:unhideWhenUsed/>
    <w:qFormat/>
    <w:pPr>
      <w:keepNext/>
      <w:keepLines/>
      <w:spacing w:before="320" w:after="200"/>
      <w:outlineLvl w:val="5"/>
    </w:pPr>
    <w:rPr>
      <w:rFonts w:ascii="Arial" w:eastAsia="Arial" w:hAnsi="Arial" w:cs="Arial"/>
      <w:b/>
      <w:bCs/>
    </w:rPr>
  </w:style>
  <w:style w:type="paragraph" w:styleId="Nagwek7">
    <w:name w:val="heading 7"/>
    <w:basedOn w:val="Normalny"/>
    <w:next w:val="Normalny"/>
    <w:link w:val="Nagwek7Znak"/>
    <w:uiPriority w:val="9"/>
    <w:unhideWhenUsed/>
    <w:qFormat/>
    <w:pPr>
      <w:keepNext/>
      <w:keepLines/>
      <w:spacing w:before="320" w:after="200"/>
      <w:outlineLvl w:val="6"/>
    </w:pPr>
    <w:rPr>
      <w:rFonts w:ascii="Arial" w:eastAsia="Arial" w:hAnsi="Arial" w:cs="Arial"/>
      <w:b/>
      <w:bCs/>
      <w:i/>
      <w:iCs/>
    </w:rPr>
  </w:style>
  <w:style w:type="paragraph" w:styleId="Nagwek8">
    <w:name w:val="heading 8"/>
    <w:basedOn w:val="Normalny"/>
    <w:next w:val="Normalny"/>
    <w:link w:val="Nagwek8Znak"/>
    <w:uiPriority w:val="9"/>
    <w:unhideWhenUsed/>
    <w:qFormat/>
    <w:pPr>
      <w:keepNext/>
      <w:keepLines/>
      <w:spacing w:before="320" w:after="200"/>
      <w:outlineLvl w:val="7"/>
    </w:pPr>
    <w:rPr>
      <w:rFonts w:ascii="Arial" w:eastAsia="Arial" w:hAnsi="Arial" w:cs="Arial"/>
      <w:i/>
      <w:iCs/>
    </w:rPr>
  </w:style>
  <w:style w:type="paragraph" w:styleId="Nagwek9">
    <w:name w:val="heading 9"/>
    <w:basedOn w:val="Normalny"/>
    <w:next w:val="Normalny"/>
    <w:link w:val="Nagwek9Znak"/>
    <w:uiPriority w:val="9"/>
    <w:unhideWhenUsed/>
    <w:qFormat/>
    <w:pPr>
      <w:keepNext/>
      <w:keepLines/>
      <w:spacing w:before="320" w:after="200"/>
      <w:outlineLvl w:val="8"/>
    </w:pPr>
    <w:rPr>
      <w:rFonts w:ascii="Arial" w:eastAsia="Arial" w:hAnsi="Arial" w:cs="Arial"/>
      <w:i/>
      <w:iCs/>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Heading1Char">
    <w:name w:val="Heading 1 Char"/>
    <w:basedOn w:val="Domylnaczcionkaakapitu"/>
    <w:uiPriority w:val="9"/>
    <w:rPr>
      <w:rFonts w:ascii="Arial" w:eastAsia="Arial" w:hAnsi="Arial" w:cs="Arial"/>
      <w:sz w:val="40"/>
      <w:szCs w:val="40"/>
    </w:rPr>
  </w:style>
  <w:style w:type="character" w:customStyle="1" w:styleId="Heading2Char">
    <w:name w:val="Heading 2 Char"/>
    <w:basedOn w:val="Domylnaczcionkaakapitu"/>
    <w:uiPriority w:val="9"/>
    <w:rPr>
      <w:rFonts w:ascii="Arial" w:eastAsia="Arial" w:hAnsi="Arial" w:cs="Arial"/>
      <w:sz w:val="34"/>
    </w:rPr>
  </w:style>
  <w:style w:type="character" w:customStyle="1" w:styleId="Heading3Char">
    <w:name w:val="Heading 3 Char"/>
    <w:basedOn w:val="Domylnaczcionkaakapitu"/>
    <w:uiPriority w:val="9"/>
    <w:rPr>
      <w:rFonts w:ascii="Arial" w:eastAsia="Arial" w:hAnsi="Arial" w:cs="Arial"/>
      <w:sz w:val="30"/>
      <w:szCs w:val="30"/>
    </w:rPr>
  </w:style>
  <w:style w:type="character" w:customStyle="1" w:styleId="Nagwek4Znak">
    <w:name w:val="Nagłówek 4 Znak"/>
    <w:basedOn w:val="Domylnaczcionkaakapitu"/>
    <w:link w:val="Nagwek4"/>
    <w:uiPriority w:val="9"/>
    <w:rPr>
      <w:rFonts w:ascii="Arial" w:eastAsia="Arial" w:hAnsi="Arial" w:cs="Arial"/>
      <w:b/>
      <w:bCs/>
      <w:sz w:val="26"/>
      <w:szCs w:val="26"/>
    </w:rPr>
  </w:style>
  <w:style w:type="character" w:customStyle="1" w:styleId="Nagwek5Znak">
    <w:name w:val="Nagłówek 5 Znak"/>
    <w:basedOn w:val="Domylnaczcionkaakapitu"/>
    <w:link w:val="Nagwek5"/>
    <w:uiPriority w:val="9"/>
    <w:rPr>
      <w:rFonts w:ascii="Arial" w:eastAsia="Arial" w:hAnsi="Arial" w:cs="Arial"/>
      <w:b/>
      <w:bCs/>
      <w:sz w:val="24"/>
      <w:szCs w:val="24"/>
    </w:rPr>
  </w:style>
  <w:style w:type="character" w:customStyle="1" w:styleId="Nagwek6Znak">
    <w:name w:val="Nagłówek 6 Znak"/>
    <w:basedOn w:val="Domylnaczcionkaakapitu"/>
    <w:link w:val="Nagwek6"/>
    <w:uiPriority w:val="9"/>
    <w:rPr>
      <w:rFonts w:ascii="Arial" w:eastAsia="Arial" w:hAnsi="Arial" w:cs="Arial"/>
      <w:b/>
      <w:bCs/>
      <w:sz w:val="22"/>
      <w:szCs w:val="22"/>
    </w:rPr>
  </w:style>
  <w:style w:type="character" w:customStyle="1" w:styleId="Nagwek7Znak">
    <w:name w:val="Nagłówek 7 Znak"/>
    <w:basedOn w:val="Domylnaczcionkaakapitu"/>
    <w:link w:val="Nagwek7"/>
    <w:uiPriority w:val="9"/>
    <w:rPr>
      <w:rFonts w:ascii="Arial" w:eastAsia="Arial" w:hAnsi="Arial" w:cs="Arial"/>
      <w:b/>
      <w:bCs/>
      <w:i/>
      <w:iCs/>
      <w:sz w:val="22"/>
      <w:szCs w:val="22"/>
    </w:rPr>
  </w:style>
  <w:style w:type="character" w:customStyle="1" w:styleId="Nagwek8Znak">
    <w:name w:val="Nagłówek 8 Znak"/>
    <w:basedOn w:val="Domylnaczcionkaakapitu"/>
    <w:link w:val="Nagwek8"/>
    <w:uiPriority w:val="9"/>
    <w:rPr>
      <w:rFonts w:ascii="Arial" w:eastAsia="Arial" w:hAnsi="Arial" w:cs="Arial"/>
      <w:i/>
      <w:iCs/>
      <w:sz w:val="22"/>
      <w:szCs w:val="22"/>
    </w:rPr>
  </w:style>
  <w:style w:type="character" w:customStyle="1" w:styleId="Nagwek9Znak">
    <w:name w:val="Nagłówek 9 Znak"/>
    <w:basedOn w:val="Domylnaczcionkaakapitu"/>
    <w:link w:val="Nagwek9"/>
    <w:uiPriority w:val="9"/>
    <w:rPr>
      <w:rFonts w:ascii="Arial" w:eastAsia="Arial" w:hAnsi="Arial" w:cs="Arial"/>
      <w:i/>
      <w:iCs/>
      <w:sz w:val="21"/>
      <w:szCs w:val="21"/>
    </w:rPr>
  </w:style>
  <w:style w:type="paragraph" w:styleId="Bezodstpw">
    <w:name w:val="No Spacing"/>
    <w:uiPriority w:val="1"/>
    <w:qFormat/>
    <w:pPr>
      <w:spacing w:after="0" w:line="240" w:lineRule="auto"/>
    </w:pPr>
  </w:style>
  <w:style w:type="paragraph" w:styleId="Tytu">
    <w:name w:val="Title"/>
    <w:basedOn w:val="Normalny"/>
    <w:next w:val="Normalny"/>
    <w:link w:val="TytuZnak"/>
    <w:uiPriority w:val="10"/>
    <w:qFormat/>
    <w:pPr>
      <w:spacing w:before="300" w:after="200"/>
      <w:contextualSpacing/>
    </w:pPr>
    <w:rPr>
      <w:sz w:val="48"/>
      <w:szCs w:val="48"/>
    </w:rPr>
  </w:style>
  <w:style w:type="character" w:customStyle="1" w:styleId="TytuZnak">
    <w:name w:val="Tytuł Znak"/>
    <w:basedOn w:val="Domylnaczcionkaakapitu"/>
    <w:link w:val="Tytu"/>
    <w:uiPriority w:val="10"/>
    <w:rPr>
      <w:sz w:val="48"/>
      <w:szCs w:val="48"/>
    </w:rPr>
  </w:style>
  <w:style w:type="paragraph" w:styleId="Podtytu">
    <w:name w:val="Subtitle"/>
    <w:basedOn w:val="Normalny"/>
    <w:next w:val="Normalny"/>
    <w:link w:val="PodtytuZnak"/>
    <w:uiPriority w:val="11"/>
    <w:qFormat/>
    <w:pPr>
      <w:spacing w:before="200" w:after="200"/>
    </w:pPr>
    <w:rPr>
      <w:sz w:val="24"/>
      <w:szCs w:val="24"/>
    </w:rPr>
  </w:style>
  <w:style w:type="character" w:customStyle="1" w:styleId="PodtytuZnak">
    <w:name w:val="Podtytuł Znak"/>
    <w:basedOn w:val="Domylnaczcionkaakapitu"/>
    <w:link w:val="Podtytu"/>
    <w:uiPriority w:val="11"/>
    <w:rPr>
      <w:sz w:val="24"/>
      <w:szCs w:val="24"/>
    </w:rPr>
  </w:style>
  <w:style w:type="paragraph" w:styleId="Cytat">
    <w:name w:val="Quote"/>
    <w:basedOn w:val="Normalny"/>
    <w:next w:val="Normalny"/>
    <w:link w:val="CytatZnak"/>
    <w:uiPriority w:val="29"/>
    <w:qFormat/>
    <w:pPr>
      <w:ind w:left="720" w:right="720"/>
    </w:pPr>
    <w:rPr>
      <w:i/>
    </w:rPr>
  </w:style>
  <w:style w:type="character" w:customStyle="1" w:styleId="CytatZnak">
    <w:name w:val="Cytat Znak"/>
    <w:link w:val="Cytat"/>
    <w:uiPriority w:val="29"/>
    <w:rPr>
      <w:i/>
    </w:rPr>
  </w:style>
  <w:style w:type="paragraph" w:styleId="Cytatintensywny">
    <w:name w:val="Intense Quote"/>
    <w:basedOn w:val="Normalny"/>
    <w:next w:val="Normalny"/>
    <w:link w:val="CytatintensywnyZnak"/>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ytatintensywnyZnak">
    <w:name w:val="Cytat intensywny Znak"/>
    <w:link w:val="Cytatintensywny"/>
    <w:uiPriority w:val="30"/>
    <w:rPr>
      <w:i/>
    </w:rPr>
  </w:style>
  <w:style w:type="paragraph" w:styleId="Nagwek">
    <w:name w:val="header"/>
    <w:basedOn w:val="Normalny"/>
    <w:link w:val="NagwekZnak"/>
    <w:uiPriority w:val="99"/>
    <w:unhideWhenUsed/>
    <w:pPr>
      <w:tabs>
        <w:tab w:val="center" w:pos="7143"/>
        <w:tab w:val="right" w:pos="14287"/>
      </w:tabs>
      <w:spacing w:after="0" w:line="240" w:lineRule="auto"/>
    </w:pPr>
  </w:style>
  <w:style w:type="character" w:customStyle="1" w:styleId="NagwekZnak">
    <w:name w:val="Nagłówek Znak"/>
    <w:basedOn w:val="Domylnaczcionkaakapitu"/>
    <w:link w:val="Nagwek"/>
    <w:uiPriority w:val="99"/>
  </w:style>
  <w:style w:type="paragraph" w:styleId="Stopka">
    <w:name w:val="footer"/>
    <w:basedOn w:val="Normalny"/>
    <w:link w:val="StopkaZnak"/>
    <w:uiPriority w:val="99"/>
    <w:unhideWhenUsed/>
    <w:pPr>
      <w:tabs>
        <w:tab w:val="center" w:pos="7143"/>
        <w:tab w:val="right" w:pos="14287"/>
      </w:tabs>
      <w:spacing w:after="0" w:line="240" w:lineRule="auto"/>
    </w:pPr>
  </w:style>
  <w:style w:type="character" w:customStyle="1" w:styleId="FooterChar">
    <w:name w:val="Footer Char"/>
    <w:basedOn w:val="Domylnaczcionkaakapitu"/>
    <w:uiPriority w:val="99"/>
  </w:style>
  <w:style w:type="paragraph" w:styleId="Legenda">
    <w:name w:val="caption"/>
    <w:basedOn w:val="Normalny"/>
    <w:next w:val="Normalny"/>
    <w:uiPriority w:val="35"/>
    <w:semiHidden/>
    <w:unhideWhenUsed/>
    <w:qFormat/>
    <w:pPr>
      <w:spacing w:line="276" w:lineRule="auto"/>
    </w:pPr>
    <w:rPr>
      <w:b/>
      <w:bCs/>
      <w:color w:val="4472C4" w:themeColor="accent1"/>
      <w:sz w:val="18"/>
      <w:szCs w:val="18"/>
    </w:rPr>
  </w:style>
  <w:style w:type="character" w:customStyle="1" w:styleId="StopkaZnak">
    <w:name w:val="Stopka Znak"/>
    <w:link w:val="Stopka"/>
    <w:uiPriority w:val="99"/>
  </w:style>
  <w:style w:type="table" w:styleId="Tabela-Siatka">
    <w:name w:val="Table Grid"/>
    <w:basedOn w:val="Standardowy"/>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Siatkatabelijasna">
    <w:name w:val="Grid Table Light"/>
    <w:basedOn w:val="Standardowy"/>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Zwykatabela1">
    <w:name w:val="Plain Table 1"/>
    <w:basedOn w:val="Standardowy"/>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Zwykatabela2">
    <w:name w:val="Plain Table 2"/>
    <w:basedOn w:val="Standardowy"/>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Zwykatabela3">
    <w:name w:val="Plain Table 3"/>
    <w:basedOn w:val="Standardowy"/>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Zwykatabela4">
    <w:name w:val="Plain Table 4"/>
    <w:basedOn w:val="Standardowy"/>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Zwykatabela5">
    <w:name w:val="Plain Table 5"/>
    <w:basedOn w:val="Standardowy"/>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atki1jasna">
    <w:name w:val="Grid Table 1 Light"/>
    <w:basedOn w:val="Standardowy"/>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Tabelasiatki1jasnaakcent1">
    <w:name w:val="Grid Table 1 Light Accent 1"/>
    <w:basedOn w:val="Standardowy"/>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styleId="Tabelasiatki1jasnaakcent2">
    <w:name w:val="Grid Table 1 Light Accent 2"/>
    <w:basedOn w:val="Standardowy"/>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Tabelasiatki1jasnaakcent3">
    <w:name w:val="Grid Table 1 Light Accent 3"/>
    <w:basedOn w:val="Standardowy"/>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Tabelasiatki1jasnaakcent4">
    <w:name w:val="Grid Table 1 Light Accent 4"/>
    <w:basedOn w:val="Standardowy"/>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Tabelasiatki1jasnaakcent5">
    <w:name w:val="Grid Table 1 Light Accent 5"/>
    <w:basedOn w:val="Standardowy"/>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styleId="Tabelasiatki1jasnaakcent6">
    <w:name w:val="Grid Table 1 Light Accent 6"/>
    <w:basedOn w:val="Standardowy"/>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Tabelasiatki2">
    <w:name w:val="Grid Table 2"/>
    <w:basedOn w:val="Standardowy"/>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Tabelasiatki2akcent1">
    <w:name w:val="Grid Table 2 Accent 1"/>
    <w:basedOn w:val="Standardowy"/>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Tabelasiatki2akcent2">
    <w:name w:val="Grid Table 2 Accent 2"/>
    <w:basedOn w:val="Standardowy"/>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Tabelasiatki2akcent3">
    <w:name w:val="Grid Table 2 Accent 3"/>
    <w:basedOn w:val="Standardowy"/>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Tabelasiatki2akcent4">
    <w:name w:val="Grid Table 2 Accent 4"/>
    <w:basedOn w:val="Standardowy"/>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Tabelasiatki2akcent5">
    <w:name w:val="Grid Table 2 Accent 5"/>
    <w:basedOn w:val="Standardowy"/>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Tabelasiatki2akcent6">
    <w:name w:val="Grid Table 2 Accent 6"/>
    <w:basedOn w:val="Standardowy"/>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asiatki3">
    <w:name w:val="Grid Table 3"/>
    <w:basedOn w:val="Standardowy"/>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Tabelasiatki3akcent1">
    <w:name w:val="Grid Table 3 Accent 1"/>
    <w:basedOn w:val="Standardowy"/>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Tabelasiatki3akcent2">
    <w:name w:val="Grid Table 3 Accent 2"/>
    <w:basedOn w:val="Standardowy"/>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Tabelasiatki3akcent3">
    <w:name w:val="Grid Table 3 Accent 3"/>
    <w:basedOn w:val="Standardowy"/>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Tabelasiatki3akcent4">
    <w:name w:val="Grid Table 3 Accent 4"/>
    <w:basedOn w:val="Standardowy"/>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Tabelasiatki3akcent5">
    <w:name w:val="Grid Table 3 Accent 5"/>
    <w:basedOn w:val="Standardowy"/>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Tabelasiatki3akcent6">
    <w:name w:val="Grid Table 3 Accent 6"/>
    <w:basedOn w:val="Standardowy"/>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asiatki4">
    <w:name w:val="Grid Table 4"/>
    <w:basedOn w:val="Standardowy"/>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Tabelasiatki4akcent1">
    <w:name w:val="Grid Table 4 Accent 1"/>
    <w:basedOn w:val="Standardowy"/>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styleId="Tabelasiatki4akcent2">
    <w:name w:val="Grid Table 4 Accent 2"/>
    <w:basedOn w:val="Standardowy"/>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Tabelasiatki4akcent3">
    <w:name w:val="Grid Table 4 Accent 3"/>
    <w:basedOn w:val="Standardowy"/>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Tabelasiatki4akcent4">
    <w:name w:val="Grid Table 4 Accent 4"/>
    <w:basedOn w:val="Standardowy"/>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Tabelasiatki4akcent5">
    <w:name w:val="Grid Table 4 Accent 5"/>
    <w:basedOn w:val="Standardowy"/>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Tabelasiatki4akcent6">
    <w:name w:val="Grid Table 4 Accent 6"/>
    <w:basedOn w:val="Standardowy"/>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asiatki5ciemna">
    <w:name w:val="Grid Table 5 Dark"/>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styleId="Tabelasiatki5ciemnaakcent2">
    <w:name w:val="Grid Table 5 Dark Accent 2"/>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Tabelasiatki5ciemnaakcent3">
    <w:name w:val="Grid Table 5 Dark Accent 3"/>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Tabelasiatki5ciemnaakcent5">
    <w:name w:val="Grid Table 5 Dark Accent 5"/>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styleId="Tabelasiatki5ciemnaakcent6">
    <w:name w:val="Grid Table 5 Dark Accent 6"/>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Tabelasiatki6kolorowa">
    <w:name w:val="Grid Table 6 Colorful"/>
    <w:basedOn w:val="Standardowy"/>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Tabelasiatki6kolorowaakcent1">
    <w:name w:val="Grid Table 6 Colorful Accent 1"/>
    <w:basedOn w:val="Standardowy"/>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Tabelasiatki6kolorowaakcent2">
    <w:name w:val="Grid Table 6 Colorful Accent 2"/>
    <w:basedOn w:val="Standardowy"/>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Tabelasiatki6kolorowaakcent3">
    <w:name w:val="Grid Table 6 Colorful Accent 3"/>
    <w:basedOn w:val="Standardowy"/>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Tabelasiatki6kolorowaakcent4">
    <w:name w:val="Grid Table 6 Colorful Accent 4"/>
    <w:basedOn w:val="Standardowy"/>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Tabelasiatki6kolorowaakcent5">
    <w:name w:val="Grid Table 6 Colorful Accent 5"/>
    <w:basedOn w:val="Standardowy"/>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Tabelasiatki6kolorowaakcent6">
    <w:name w:val="Grid Table 6 Colorful Accent 6"/>
    <w:basedOn w:val="Standardowy"/>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Tabelasiatki7kolorowa">
    <w:name w:val="Grid Table 7 Colorful"/>
    <w:basedOn w:val="Standardowy"/>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Tabelasiatki7kolorowaakcent1">
    <w:name w:val="Grid Table 7 Colorful Accent 1"/>
    <w:basedOn w:val="Standardowy"/>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Tabelasiatki7kolorowaakcent2">
    <w:name w:val="Grid Table 7 Colorful Accent 2"/>
    <w:basedOn w:val="Standardowy"/>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Tabelasiatki7kolorowaakcent3">
    <w:name w:val="Grid Table 7 Colorful Accent 3"/>
    <w:basedOn w:val="Standardowy"/>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Tabelasiatki7kolorowaakcent4">
    <w:name w:val="Grid Table 7 Colorful Accent 4"/>
    <w:basedOn w:val="Standardowy"/>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Tabelasiatki7kolorowaakcent5">
    <w:name w:val="Grid Table 7 Colorful Accent 5"/>
    <w:basedOn w:val="Standardowy"/>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Tabelasiatki7kolorowaakcent6">
    <w:name w:val="Grid Table 7 Colorful Accent 6"/>
    <w:basedOn w:val="Standardowy"/>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Tabelalisty1jasna">
    <w:name w:val="List Table 1 Light"/>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Tabelalisty1jasnaakcent1">
    <w:name w:val="List Table 1 Light Accent 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styleId="Tabelalisty1jasnaakcent2">
    <w:name w:val="List Table 1 Light Accent 2"/>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Tabelalisty1jasnaakcent3">
    <w:name w:val="List Table 1 Light Accent 3"/>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Tabelalisty1jasnaakcent4">
    <w:name w:val="List Table 1 Light Accent 4"/>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Tabelalisty1jasnaakcent5">
    <w:name w:val="List Table 1 Light Accent 5"/>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styleId="Tabelalisty1jasnaakcent6">
    <w:name w:val="List Table 1 Light Accent 6"/>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Tabelalisty2">
    <w:name w:val="List Table 2"/>
    <w:basedOn w:val="Standardowy"/>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Tabelalisty2akcent1">
    <w:name w:val="List Table 2 Accent 1"/>
    <w:basedOn w:val="Standardowy"/>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Tabelalisty2akcent2">
    <w:name w:val="List Table 2 Accent 2"/>
    <w:basedOn w:val="Standardowy"/>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Tabelalisty2akcent3">
    <w:name w:val="List Table 2 Accent 3"/>
    <w:basedOn w:val="Standardowy"/>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Tabelalisty2akcent4">
    <w:name w:val="List Table 2 Accent 4"/>
    <w:basedOn w:val="Standardowy"/>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Tabelalisty2akcent5">
    <w:name w:val="List Table 2 Accent 5"/>
    <w:basedOn w:val="Standardowy"/>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Tabelalisty2akcent6">
    <w:name w:val="List Table 2 Accent 6"/>
    <w:basedOn w:val="Standardowy"/>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abelalisty3">
    <w:name w:val="List Table 3"/>
    <w:basedOn w:val="Standardowy"/>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Tabelalisty3akcent1">
    <w:name w:val="List Table 3 Accent 1"/>
    <w:basedOn w:val="Standardowy"/>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styleId="Tabelalisty3akcent2">
    <w:name w:val="List Table 3 Accent 2"/>
    <w:basedOn w:val="Standardowy"/>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Tabelalisty3akcent3">
    <w:name w:val="List Table 3 Accent 3"/>
    <w:basedOn w:val="Standardowy"/>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Tabelalisty3akcent4">
    <w:name w:val="List Table 3 Accent 4"/>
    <w:basedOn w:val="Standardowy"/>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Tabelalisty3akcent5">
    <w:name w:val="List Table 3 Accent 5"/>
    <w:basedOn w:val="Standardowy"/>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styleId="Tabelalisty3akcent6">
    <w:name w:val="List Table 3 Accent 6"/>
    <w:basedOn w:val="Standardowy"/>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Tabelalisty4">
    <w:name w:val="List Table 4"/>
    <w:basedOn w:val="Standardowy"/>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Tabelalisty4akcent1">
    <w:name w:val="List Table 4 Accent 1"/>
    <w:basedOn w:val="Standardowy"/>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Tabelalisty4akcent2">
    <w:name w:val="List Table 4 Accent 2"/>
    <w:basedOn w:val="Standardowy"/>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Tabelalisty4akcent3">
    <w:name w:val="List Table 4 Accent 3"/>
    <w:basedOn w:val="Standardowy"/>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Tabelalisty4akcent4">
    <w:name w:val="List Table 4 Accent 4"/>
    <w:basedOn w:val="Standardowy"/>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Tabelalisty4akcent5">
    <w:name w:val="List Table 4 Accent 5"/>
    <w:basedOn w:val="Standardowy"/>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Tabelalisty4akcent6">
    <w:name w:val="List Table 4 Accent 6"/>
    <w:basedOn w:val="Standardowy"/>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abelalisty5ciemna">
    <w:name w:val="List Table 5 Dark"/>
    <w:basedOn w:val="Standardowy"/>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Tabelalisty5ciemnaakcent1">
    <w:name w:val="List Table 5 Dark Accent 1"/>
    <w:basedOn w:val="Standardowy"/>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styleId="Tabelalisty5ciemnaakcent2">
    <w:name w:val="List Table 5 Dark Accent 2"/>
    <w:basedOn w:val="Standardowy"/>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Tabelalisty5ciemnaakcent3">
    <w:name w:val="List Table 5 Dark Accent 3"/>
    <w:basedOn w:val="Standardowy"/>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Tabelalisty5ciemnaakcent4">
    <w:name w:val="List Table 5 Dark Accent 4"/>
    <w:basedOn w:val="Standardowy"/>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Tabelalisty5ciemnaakcent5">
    <w:name w:val="List Table 5 Dark Accent 5"/>
    <w:basedOn w:val="Standardowy"/>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styleId="Tabelalisty5ciemnaakcent6">
    <w:name w:val="List Table 5 Dark Accent 6"/>
    <w:basedOn w:val="Standardowy"/>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Tabelalisty6kolorowa">
    <w:name w:val="List Table 6 Colorful"/>
    <w:basedOn w:val="Standardowy"/>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Tabelalisty6kolorowaakcent1">
    <w:name w:val="List Table 6 Colorful Accent 1"/>
    <w:basedOn w:val="Standardowy"/>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Tabelalisty6kolorowaakcent2">
    <w:name w:val="List Table 6 Colorful Accent 2"/>
    <w:basedOn w:val="Standardowy"/>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Tabelalisty6kolorowaakcent3">
    <w:name w:val="List Table 6 Colorful Accent 3"/>
    <w:basedOn w:val="Standardowy"/>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Tabelalisty6kolorowaakcent4">
    <w:name w:val="List Table 6 Colorful Accent 4"/>
    <w:basedOn w:val="Standardowy"/>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Tabelalisty6kolorowaakcent5">
    <w:name w:val="List Table 6 Colorful Accent 5"/>
    <w:basedOn w:val="Standardowy"/>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Tabelalisty6kolorowaakcent6">
    <w:name w:val="List Table 6 Colorful Accent 6"/>
    <w:basedOn w:val="Standardowy"/>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Tabelalisty7kolorowa">
    <w:name w:val="List Table 7 Colorful"/>
    <w:basedOn w:val="Standardowy"/>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Tabelalisty7kolorowaakcent1">
    <w:name w:val="List Table 7 Colorful Accent 1"/>
    <w:basedOn w:val="Standardowy"/>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Tabelalisty7kolorowaakcent2">
    <w:name w:val="List Table 7 Colorful Accent 2"/>
    <w:basedOn w:val="Standardowy"/>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Tabelalisty7kolorowaakcent3">
    <w:name w:val="List Table 7 Colorful Accent 3"/>
    <w:basedOn w:val="Standardowy"/>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Tabelalisty7kolorowaakcent4">
    <w:name w:val="List Table 7 Colorful Accent 4"/>
    <w:basedOn w:val="Standardowy"/>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Tabelalisty7kolorowaakcent5">
    <w:name w:val="List Table 7 Colorful Accent 5"/>
    <w:basedOn w:val="Standardowy"/>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Tabelalisty7kolorowaakcent6">
    <w:name w:val="List Table 7 Colorful Accent 6"/>
    <w:basedOn w:val="Standardowy"/>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Standardowy"/>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Standardowy"/>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Standardowy"/>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Standardowy"/>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Standardowy"/>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Standardowy"/>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Standardowy"/>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Standardowy"/>
    <w:uiPriority w:val="99"/>
    <w:pPr>
      <w:spacing w:after="0" w:line="240" w:lineRule="auto"/>
    </w:pPr>
    <w:rPr>
      <w:color w:val="404040"/>
      <w:sz w:val="20"/>
      <w:szCs w:val="20"/>
      <w:lang w:eastAsia="pl-PL"/>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Standardowy"/>
    <w:uiPriority w:val="99"/>
    <w:pPr>
      <w:spacing w:after="0" w:line="240" w:lineRule="auto"/>
    </w:pPr>
    <w:rPr>
      <w:color w:val="404040"/>
      <w:sz w:val="20"/>
      <w:szCs w:val="20"/>
      <w:lang w:eastAsia="pl-PL"/>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Standardowy"/>
    <w:uiPriority w:val="99"/>
    <w:pPr>
      <w:spacing w:after="0" w:line="240" w:lineRule="auto"/>
    </w:pPr>
    <w:rPr>
      <w:color w:val="404040"/>
      <w:sz w:val="20"/>
      <w:szCs w:val="20"/>
      <w:lang w:eastAsia="pl-PL"/>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Standardowy"/>
    <w:uiPriority w:val="99"/>
    <w:pPr>
      <w:spacing w:after="0" w:line="240" w:lineRule="auto"/>
    </w:pPr>
    <w:rPr>
      <w:color w:val="404040"/>
      <w:sz w:val="20"/>
      <w:szCs w:val="20"/>
      <w:lang w:eastAsia="pl-PL"/>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Standardowy"/>
    <w:uiPriority w:val="99"/>
    <w:pPr>
      <w:spacing w:after="0" w:line="240" w:lineRule="auto"/>
    </w:pPr>
    <w:rPr>
      <w:color w:val="404040"/>
      <w:sz w:val="20"/>
      <w:szCs w:val="20"/>
      <w:lang w:eastAsia="pl-PL"/>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Standardowy"/>
    <w:uiPriority w:val="99"/>
    <w:pPr>
      <w:spacing w:after="0" w:line="240" w:lineRule="auto"/>
    </w:pPr>
    <w:rPr>
      <w:color w:val="404040"/>
      <w:sz w:val="20"/>
      <w:szCs w:val="20"/>
      <w:lang w:eastAsia="pl-PL"/>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Standardowy"/>
    <w:uiPriority w:val="99"/>
    <w:pPr>
      <w:spacing w:after="0" w:line="240" w:lineRule="auto"/>
    </w:pPr>
    <w:rPr>
      <w:color w:val="404040"/>
      <w:sz w:val="20"/>
      <w:szCs w:val="20"/>
      <w:lang w:eastAsia="pl-PL"/>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Standardowy"/>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Standardowy"/>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Standardowy"/>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Standardowy"/>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Standardowy"/>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Standardowy"/>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Standardowy"/>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Hipercze">
    <w:name w:val="Hyperlink"/>
    <w:uiPriority w:val="99"/>
    <w:unhideWhenUsed/>
    <w:rPr>
      <w:color w:val="0563C1" w:themeColor="hyperlink"/>
      <w:u w:val="single"/>
    </w:rPr>
  </w:style>
  <w:style w:type="paragraph" w:styleId="Tekstprzypisudolnego">
    <w:name w:val="footnote text"/>
    <w:basedOn w:val="Normalny"/>
    <w:link w:val="TekstprzypisudolnegoZnak"/>
    <w:uiPriority w:val="99"/>
    <w:semiHidden/>
    <w:unhideWhenUsed/>
    <w:pPr>
      <w:spacing w:after="40" w:line="240" w:lineRule="auto"/>
    </w:pPr>
    <w:rPr>
      <w:sz w:val="18"/>
    </w:rPr>
  </w:style>
  <w:style w:type="character" w:customStyle="1" w:styleId="TekstprzypisudolnegoZnak">
    <w:name w:val="Tekst przypisu dolnego Znak"/>
    <w:link w:val="Tekstprzypisudolnego"/>
    <w:uiPriority w:val="99"/>
    <w:rPr>
      <w:sz w:val="18"/>
    </w:rPr>
  </w:style>
  <w:style w:type="character" w:styleId="Odwoanieprzypisudolnego">
    <w:name w:val="footnote reference"/>
    <w:basedOn w:val="Domylnaczcionkaakapitu"/>
    <w:uiPriority w:val="99"/>
    <w:unhideWhenUsed/>
    <w:rPr>
      <w:vertAlign w:val="superscript"/>
    </w:rPr>
  </w:style>
  <w:style w:type="paragraph" w:styleId="Tekstprzypisukocowego">
    <w:name w:val="endnote text"/>
    <w:basedOn w:val="Normalny"/>
    <w:link w:val="TekstprzypisukocowegoZnak"/>
    <w:uiPriority w:val="99"/>
    <w:semiHidden/>
    <w:unhideWhenUsed/>
    <w:pPr>
      <w:spacing w:after="0" w:line="240" w:lineRule="auto"/>
    </w:pPr>
    <w:rPr>
      <w:sz w:val="20"/>
    </w:rPr>
  </w:style>
  <w:style w:type="character" w:customStyle="1" w:styleId="TekstprzypisukocowegoZnak">
    <w:name w:val="Tekst przypisu końcowego Znak"/>
    <w:link w:val="Tekstprzypisukocowego"/>
    <w:uiPriority w:val="99"/>
    <w:rPr>
      <w:sz w:val="20"/>
    </w:rPr>
  </w:style>
  <w:style w:type="character" w:styleId="Odwoanieprzypisukocowego">
    <w:name w:val="endnote reference"/>
    <w:basedOn w:val="Domylnaczcionkaakapitu"/>
    <w:uiPriority w:val="99"/>
    <w:semiHidden/>
    <w:unhideWhenUsed/>
    <w:rPr>
      <w:vertAlign w:val="superscript"/>
    </w:rPr>
  </w:style>
  <w:style w:type="paragraph" w:styleId="Spistreci1">
    <w:name w:val="toc 1"/>
    <w:basedOn w:val="Normalny"/>
    <w:next w:val="Normalny"/>
    <w:uiPriority w:val="39"/>
    <w:unhideWhenUsed/>
    <w:pPr>
      <w:spacing w:after="57"/>
    </w:pPr>
  </w:style>
  <w:style w:type="paragraph" w:styleId="Spistreci2">
    <w:name w:val="toc 2"/>
    <w:basedOn w:val="Normalny"/>
    <w:next w:val="Normalny"/>
    <w:uiPriority w:val="39"/>
    <w:unhideWhenUsed/>
    <w:pPr>
      <w:spacing w:after="57"/>
      <w:ind w:left="283"/>
    </w:pPr>
  </w:style>
  <w:style w:type="paragraph" w:styleId="Spistreci3">
    <w:name w:val="toc 3"/>
    <w:basedOn w:val="Normalny"/>
    <w:next w:val="Normalny"/>
    <w:uiPriority w:val="39"/>
    <w:unhideWhenUsed/>
    <w:pPr>
      <w:spacing w:after="57"/>
      <w:ind w:left="567"/>
    </w:pPr>
  </w:style>
  <w:style w:type="paragraph" w:styleId="Spistreci4">
    <w:name w:val="toc 4"/>
    <w:basedOn w:val="Normalny"/>
    <w:next w:val="Normalny"/>
    <w:uiPriority w:val="39"/>
    <w:unhideWhenUsed/>
    <w:pPr>
      <w:spacing w:after="57"/>
      <w:ind w:left="850"/>
    </w:pPr>
  </w:style>
  <w:style w:type="paragraph" w:styleId="Spistreci5">
    <w:name w:val="toc 5"/>
    <w:basedOn w:val="Normalny"/>
    <w:next w:val="Normalny"/>
    <w:uiPriority w:val="39"/>
    <w:unhideWhenUsed/>
    <w:pPr>
      <w:spacing w:after="57"/>
      <w:ind w:left="1134"/>
    </w:pPr>
  </w:style>
  <w:style w:type="paragraph" w:styleId="Spistreci6">
    <w:name w:val="toc 6"/>
    <w:basedOn w:val="Normalny"/>
    <w:next w:val="Normalny"/>
    <w:uiPriority w:val="39"/>
    <w:unhideWhenUsed/>
    <w:pPr>
      <w:spacing w:after="57"/>
      <w:ind w:left="1417"/>
    </w:pPr>
  </w:style>
  <w:style w:type="paragraph" w:styleId="Spistreci7">
    <w:name w:val="toc 7"/>
    <w:basedOn w:val="Normalny"/>
    <w:next w:val="Normalny"/>
    <w:uiPriority w:val="39"/>
    <w:unhideWhenUsed/>
    <w:pPr>
      <w:spacing w:after="57"/>
      <w:ind w:left="1701"/>
    </w:pPr>
  </w:style>
  <w:style w:type="paragraph" w:styleId="Spistreci8">
    <w:name w:val="toc 8"/>
    <w:basedOn w:val="Normalny"/>
    <w:next w:val="Normalny"/>
    <w:uiPriority w:val="39"/>
    <w:unhideWhenUsed/>
    <w:pPr>
      <w:spacing w:after="57"/>
      <w:ind w:left="1984"/>
    </w:pPr>
  </w:style>
  <w:style w:type="paragraph" w:styleId="Spistreci9">
    <w:name w:val="toc 9"/>
    <w:basedOn w:val="Normalny"/>
    <w:next w:val="Normalny"/>
    <w:uiPriority w:val="39"/>
    <w:unhideWhenUsed/>
    <w:pPr>
      <w:spacing w:after="57"/>
      <w:ind w:left="2268"/>
    </w:pPr>
  </w:style>
  <w:style w:type="paragraph" w:styleId="Nagwekspisutreci">
    <w:name w:val="TOC Heading"/>
    <w:uiPriority w:val="39"/>
    <w:unhideWhenUsed/>
  </w:style>
  <w:style w:type="paragraph" w:styleId="Spisilustracji">
    <w:name w:val="table of figures"/>
    <w:basedOn w:val="Normalny"/>
    <w:next w:val="Normalny"/>
    <w:uiPriority w:val="99"/>
    <w:unhideWhenUsed/>
    <w:pPr>
      <w:spacing w:after="0"/>
    </w:pPr>
  </w:style>
  <w:style w:type="character" w:customStyle="1" w:styleId="Nagwek1Znak">
    <w:name w:val="Nagłówek 1 Znak"/>
    <w:basedOn w:val="Domylnaczcionkaakapitu"/>
    <w:link w:val="Nagwek1"/>
    <w:uiPriority w:val="9"/>
    <w:rPr>
      <w:rFonts w:asciiTheme="majorHAnsi" w:eastAsiaTheme="majorEastAsia" w:hAnsiTheme="majorHAnsi" w:cstheme="majorBidi"/>
      <w:color w:val="2F5496" w:themeColor="accent1" w:themeShade="BF"/>
      <w:sz w:val="32"/>
      <w:szCs w:val="32"/>
    </w:rPr>
  </w:style>
  <w:style w:type="character" w:customStyle="1" w:styleId="Nagwek2Znak">
    <w:name w:val="Nagłówek 2 Znak"/>
    <w:basedOn w:val="Domylnaczcionkaakapitu"/>
    <w:link w:val="Nagwek2"/>
    <w:uiPriority w:val="9"/>
    <w:rPr>
      <w:rFonts w:asciiTheme="majorHAnsi" w:eastAsiaTheme="majorEastAsia" w:hAnsiTheme="majorHAnsi" w:cstheme="majorBidi"/>
      <w:color w:val="2F5496" w:themeColor="accent1" w:themeShade="BF"/>
      <w:sz w:val="28"/>
      <w:szCs w:val="28"/>
    </w:rPr>
  </w:style>
  <w:style w:type="character" w:customStyle="1" w:styleId="Nagwek3Znak">
    <w:name w:val="Nagłówek 3 Znak"/>
    <w:basedOn w:val="Domylnaczcionkaakapitu"/>
    <w:link w:val="Nagwek3"/>
    <w:uiPriority w:val="9"/>
    <w:rPr>
      <w:rFonts w:asciiTheme="majorHAnsi" w:eastAsiaTheme="majorEastAsia" w:hAnsiTheme="majorHAnsi" w:cstheme="majorBidi"/>
      <w:color w:val="1F3763" w:themeColor="accent1" w:themeShade="7F"/>
      <w:sz w:val="24"/>
      <w:szCs w:val="24"/>
    </w:rPr>
  </w:style>
  <w:style w:type="paragraph" w:styleId="Akapitzlist">
    <w:name w:val="List Paragraph"/>
    <w:basedOn w:val="Normalny"/>
    <w:uiPriority w:val="34"/>
    <w:qFormat/>
    <w:pPr>
      <w:ind w:left="720"/>
      <w:contextualSpacing/>
    </w:pPr>
  </w:style>
  <w:style w:type="character" w:styleId="Odwoaniedokomentarza">
    <w:name w:val="annotation reference"/>
    <w:basedOn w:val="Domylnaczcionkaakapitu"/>
    <w:uiPriority w:val="99"/>
    <w:semiHidden/>
    <w:unhideWhenUsed/>
    <w:rPr>
      <w:sz w:val="16"/>
      <w:szCs w:val="16"/>
    </w:rPr>
  </w:style>
  <w:style w:type="paragraph" w:styleId="Tekstkomentarza">
    <w:name w:val="annotation text"/>
    <w:basedOn w:val="Normalny"/>
    <w:link w:val="TekstkomentarzaZnak"/>
    <w:uiPriority w:val="99"/>
    <w:unhideWhenUsed/>
    <w:pPr>
      <w:spacing w:line="240" w:lineRule="auto"/>
    </w:pPr>
    <w:rPr>
      <w:sz w:val="20"/>
      <w:szCs w:val="20"/>
    </w:rPr>
  </w:style>
  <w:style w:type="character" w:customStyle="1" w:styleId="TekstkomentarzaZnak">
    <w:name w:val="Tekst komentarza Znak"/>
    <w:basedOn w:val="Domylnaczcionkaakapitu"/>
    <w:link w:val="Tekstkomentarza"/>
    <w:uiPriority w:val="99"/>
    <w:rPr>
      <w:sz w:val="20"/>
      <w:szCs w:val="20"/>
    </w:rPr>
  </w:style>
  <w:style w:type="paragraph" w:styleId="Tematkomentarza">
    <w:name w:val="annotation subject"/>
    <w:basedOn w:val="Tekstkomentarza"/>
    <w:next w:val="Tekstkomentarza"/>
    <w:link w:val="TematkomentarzaZnak"/>
    <w:uiPriority w:val="99"/>
    <w:semiHidden/>
    <w:unhideWhenUsed/>
    <w:rPr>
      <w:b/>
      <w:bCs/>
    </w:rPr>
  </w:style>
  <w:style w:type="character" w:customStyle="1" w:styleId="TematkomentarzaZnak">
    <w:name w:val="Temat komentarza Znak"/>
    <w:basedOn w:val="TekstkomentarzaZnak"/>
    <w:link w:val="Tematkomentarza"/>
    <w:uiPriority w:val="99"/>
    <w:semiHidden/>
    <w:rPr>
      <w:b/>
      <w:bCs/>
      <w:sz w:val="20"/>
      <w:szCs w:val="20"/>
    </w:rPr>
  </w:style>
  <w:style w:type="paragraph" w:styleId="Poprawka">
    <w:name w:val="Revision"/>
    <w:hidden/>
    <w:uiPriority w:val="99"/>
    <w:semiHidden/>
    <w:pPr>
      <w:spacing w:after="0" w:line="240" w:lineRule="auto"/>
    </w:pPr>
  </w:style>
  <w:style w:type="paragraph" w:styleId="Tekstdymka">
    <w:name w:val="Balloon Text"/>
    <w:basedOn w:val="Normalny"/>
    <w:link w:val="TekstdymkaZnak"/>
    <w:uiPriority w:val="99"/>
    <w:semiHidden/>
    <w:unhideWhenUse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Pr>
      <w:rFonts w:ascii="Segoe UI" w:hAnsi="Segoe UI" w:cs="Segoe UI"/>
      <w:sz w:val="18"/>
      <w:szCs w:val="18"/>
    </w:rPr>
  </w:style>
  <w:style w:type="character" w:customStyle="1" w:styleId="normaltextrun">
    <w:name w:val="normaltextrun"/>
    <w:basedOn w:val="Domylnaczcionkaakapitu"/>
    <w:rsid w:val="009338A1"/>
  </w:style>
  <w:style w:type="character" w:customStyle="1" w:styleId="ui-provider">
    <w:name w:val="ui-provider"/>
    <w:basedOn w:val="Domylnaczcionkaakapitu"/>
    <w:rsid w:val="009338A1"/>
  </w:style>
  <w:style w:type="paragraph" w:customStyle="1" w:styleId="paragraph">
    <w:name w:val="paragraph"/>
    <w:basedOn w:val="Normalny"/>
    <w:rsid w:val="00F4455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ocdata">
    <w:name w:val="docdata"/>
    <w:aliases w:val="docy,v5,28143,bqiaagaaeyqcaaagiaiaaam7waaabr9laaaaaaaaaaaaaaaaaaaaaaaaaaaaaaaaaaaaaaaaaaaaaaaaaaaaaaaaaaaaaaaaaaaaaaaaaaaaaaaaaaaaaaaaaaaaaaaaaaaaaaaaaaaaaaaaaaaaaaaaaaaaaaaaaaaaaaaaaaaaaaaaaaaaaaaaaaaaaaaaaaaaaaaaaaaaaaaaaaaaaaaaaaaaaaaaaaaaaaa"/>
    <w:basedOn w:val="Normalny"/>
    <w:rsid w:val="00F0525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ormalnyWeb">
    <w:name w:val="Normal (Web)"/>
    <w:basedOn w:val="Normalny"/>
    <w:uiPriority w:val="99"/>
    <w:semiHidden/>
    <w:unhideWhenUsed/>
    <w:rsid w:val="00F05256"/>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4693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5" Type="http://schemas.openxmlformats.org/officeDocument/2006/relationships/image" Target="media/image20.png"/><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Arial"/>
        <a:cs typeface="Arial"/>
      </a:majorFont>
      <a:minorFont>
        <a:latin typeface="Calibri"/>
        <a:ea typeface="Arial"/>
        <a:cs typeface="Arial"/>
      </a:minorFont>
    </a:fontScheme>
    <a:fmtScheme name="Pakiet 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d8762117-8292-4133-b1c7-eab5c6487cfd" xsi:nil="true"/>
    <lcf76f155ced4ddcb4097134ff3c332f xmlns="8b59c923-8eb3-4bda-8403-f0499f17b19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EA751B4C7505346ADA1A8FE5D693B91" ma:contentTypeVersion="16" ma:contentTypeDescription="Create a new document." ma:contentTypeScope="" ma:versionID="2fbcf265daa9f216795d465b8fa519ad">
  <xsd:schema xmlns:xsd="http://www.w3.org/2001/XMLSchema" xmlns:xs="http://www.w3.org/2001/XMLSchema" xmlns:p="http://schemas.microsoft.com/office/2006/metadata/properties" xmlns:ns2="d9bbb4ff-4615-4d7c-a8d5-a131360cf156" xmlns:ns3="8b59c923-8eb3-4bda-8403-f0499f17b193" xmlns:ns4="d8762117-8292-4133-b1c7-eab5c6487cfd" targetNamespace="http://schemas.microsoft.com/office/2006/metadata/properties" ma:root="true" ma:fieldsID="463e44cfed73c20885ee667ed2d954f4" ns2:_="" ns3:_="" ns4:_="">
    <xsd:import namespace="d9bbb4ff-4615-4d7c-a8d5-a131360cf156"/>
    <xsd:import namespace="8b59c923-8eb3-4bda-8403-f0499f17b193"/>
    <xsd:import namespace="d8762117-8292-4133-b1c7-eab5c6487cf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bbb4ff-4615-4d7c-a8d5-a131360cf15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b59c923-8eb3-4bda-8403-f0499f17b19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3d31b72-c4b9-4223-ac69-1d9539891dc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8762117-8292-4133-b1c7-eab5c6487cfd"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d7da9e7-6930-4cc7-8978-8c8daf121b26}" ma:internalName="TaxCatchAll" ma:showField="CatchAllData" ma:web="d9bbb4ff-4615-4d7c-a8d5-a131360cf15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1EA4DE-DE60-4C39-8FD7-4AA17D7E57D6}">
  <ds:schemaRefs>
    <ds:schemaRef ds:uri="http://schemas.microsoft.com/sharepoint/v3/contenttype/forms"/>
  </ds:schemaRefs>
</ds:datastoreItem>
</file>

<file path=customXml/itemProps2.xml><?xml version="1.0" encoding="utf-8"?>
<ds:datastoreItem xmlns:ds="http://schemas.openxmlformats.org/officeDocument/2006/customXml" ds:itemID="{63FD5A34-29DF-499B-B4F6-FE57DAA6734D}">
  <ds:schemaRefs>
    <ds:schemaRef ds:uri="http://purl.org/dc/elements/1.1/"/>
    <ds:schemaRef ds:uri="http://schemas.microsoft.com/office/2006/documentManagement/types"/>
    <ds:schemaRef ds:uri="http://www.w3.org/XML/1998/namespace"/>
    <ds:schemaRef ds:uri="http://schemas.microsoft.com/office/2006/metadata/properties"/>
    <ds:schemaRef ds:uri="d8762117-8292-4133-b1c7-eab5c6487cfd"/>
    <ds:schemaRef ds:uri="http://purl.org/dc/terms/"/>
    <ds:schemaRef ds:uri="http://schemas.microsoft.com/office/infopath/2007/PartnerControls"/>
    <ds:schemaRef ds:uri="d9bbb4ff-4615-4d7c-a8d5-a131360cf156"/>
    <ds:schemaRef ds:uri="http://schemas.openxmlformats.org/package/2006/metadata/core-properties"/>
    <ds:schemaRef ds:uri="8b59c923-8eb3-4bda-8403-f0499f17b193"/>
    <ds:schemaRef ds:uri="http://purl.org/dc/dcmitype/"/>
  </ds:schemaRefs>
</ds:datastoreItem>
</file>

<file path=customXml/itemProps3.xml><?xml version="1.0" encoding="utf-8"?>
<ds:datastoreItem xmlns:ds="http://schemas.openxmlformats.org/officeDocument/2006/customXml" ds:itemID="{B6AB5607-21A2-4FE2-8E4B-E94421FCA1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bbb4ff-4615-4d7c-a8d5-a131360cf156"/>
    <ds:schemaRef ds:uri="8b59c923-8eb3-4bda-8403-f0499f17b193"/>
    <ds:schemaRef ds:uri="d8762117-8292-4133-b1c7-eab5c6487c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4</Pages>
  <Words>1129</Words>
  <Characters>6776</Characters>
  <Application>Microsoft Office Word</Application>
  <DocSecurity>0</DocSecurity>
  <Lines>56</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Marek Natkaniec</dc:creator>
  <cp:keywords/>
  <dc:description/>
  <cp:lastModifiedBy>Jolata Oleksy</cp:lastModifiedBy>
  <cp:revision>4</cp:revision>
  <cp:lastPrinted>2023-06-19T13:58:00Z</cp:lastPrinted>
  <dcterms:created xsi:type="dcterms:W3CDTF">2023-06-19T13:58:00Z</dcterms:created>
  <dcterms:modified xsi:type="dcterms:W3CDTF">2023-06-20T07:55:00Z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c52849148d7db8e737ca4cc398f0e1a702a7bb7ddf46d9475318ff897b12b301</vt:lpwstr>
  </property>
  <property fmtid="{D5CDD505-2E9C-101B-9397-08002B2CF9AE}" pid="3" name="ContentTypeId">
    <vt:lpwstr>0x010100DEA751B4C7505346ADA1A8FE5D693B91</vt:lpwstr>
  </property>
  <property fmtid="{D5CDD505-2E9C-101B-9397-08002B2CF9AE}" pid="4" name="MediaServiceImageTags">
    <vt:lpwstr/>
  </property>
</Properties>
</file>