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7930" w:rsidRPr="00BF4FD2" w:rsidRDefault="00247930" w:rsidP="009F3B0E">
      <w:pPr>
        <w:pStyle w:val="Nagwek7"/>
        <w:jc w:val="left"/>
        <w:rPr>
          <w:rFonts w:ascii="Arial" w:hAnsi="Arial" w:cs="Arial"/>
          <w:color w:val="FF0000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378"/>
        <w:gridCol w:w="1118"/>
        <w:gridCol w:w="993"/>
        <w:gridCol w:w="708"/>
        <w:gridCol w:w="851"/>
        <w:gridCol w:w="992"/>
        <w:gridCol w:w="981"/>
        <w:gridCol w:w="862"/>
        <w:gridCol w:w="1048"/>
        <w:gridCol w:w="1362"/>
        <w:gridCol w:w="1134"/>
        <w:gridCol w:w="992"/>
      </w:tblGrid>
      <w:tr w:rsidR="009F3B0E" w:rsidRPr="00BF4FD2" w:rsidTr="00D4127F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3B0E" w:rsidRPr="00BF4FD2" w:rsidRDefault="009F3B0E" w:rsidP="000C04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Pakiet 1 –</w:t>
            </w:r>
            <w:r w:rsidR="00306BF7"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Worki foliowe</w:t>
            </w:r>
          </w:p>
        </w:tc>
      </w:tr>
      <w:tr w:rsidR="009F3B0E" w:rsidRPr="00BF4FD2" w:rsidTr="000C048D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Jm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Ilość</w:t>
            </w:r>
            <w:r w:rsidR="002560B1"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na 12 m-cy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Podatek VAT w zł 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z VAT w zł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Termin ważności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 xml:space="preserve">(min. 12 </w:t>
            </w:r>
            <w:r w:rsidR="00BF4FD2"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m-cy)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B0E" w:rsidRPr="00BF4FD2" w:rsidRDefault="009F3B0E" w:rsidP="000C04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Próbki</w:t>
            </w:r>
          </w:p>
        </w:tc>
      </w:tr>
      <w:tr w:rsidR="00A62D51" w:rsidRPr="00BF4FD2" w:rsidTr="00D4127F">
        <w:trPr>
          <w:trHeight w:val="101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F4FD2">
              <w:rPr>
                <w:rFonts w:ascii="Arial" w:hAnsi="Arial" w:cs="Arial"/>
                <w:sz w:val="16"/>
                <w:szCs w:val="16"/>
              </w:rPr>
              <w:t>Worki foliowe 120 l - wkłady do kubłów na śmieci grubość folii minimum 32 mikrony,  nieprzezroczyste, z folii LDPE, wymiar 70x 110cm ,(tolerancja wymiaru +/- 1) cm z możliwością jednokrotnego zamknięcia worków,25szt/rolka, waga rolki nie mniej niż 1000g, kolor czarny.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2760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4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BF4FD2">
              <w:rPr>
                <w:rFonts w:ascii="Arial" w:hAnsi="Arial" w:cs="Arial"/>
                <w:sz w:val="16"/>
                <w:szCs w:val="16"/>
              </w:rPr>
              <w:t>Worki foliowe 120 l - wkłady do kubłów na śmieci grubość folii minimum 32 mikrony,  nieprzezroczyste, z folii LDPE, wymiar 70 x 110 cm (tolerancja wymiaru +/-1 cm), z możliwością jednokrotnego zamknięcia worków,25szt/rolka, waga rolki nie mniej niż 1000g, kolor czerwony.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11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120 l, wymiar  70x110 cm, (tolerancja wymiaru +/-1 cm) pakowane po 25 szt., nieprzeźroczyste z folii LDPE o grubości min.32 mikronów, waga rolki nie mniej niż 1000g, kolor  żółty.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844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60 l, wymiar  60x72 cm,  pakowane po 50 szt., nieprzeźroczyste z folii HDPE o grubości  min.10 mikronów, waga rolki nie mniej niż 270 g, kolor  czarny.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851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60 l, wymiar  60x72 cm,  pakowane po 50 szt., nieprzeźroczyste z folii HDPE o grubości min.10 mikronów, waga rolki nie mniej niż 270g, kolor  czerwony.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2640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11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60 l, wymiar  60x72 cm,  pakowane po 50 szt., nieprzeźroczyste z folii LDPE o grubości min.30 mikronów, waga rolki nie mniej niż 1116g, kolor  czerwony.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6F19F7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Worki foliowe - wkłady do kubłów na śmieci pojemność 60 l, wymiar  60x72 cm,  pakowane po 50 szt., nieprzeźroczyste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z folii LDPE o grubości min. 30 mikronów, waga rolki nie mniej niż 1116 g, kolor  czarny.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60 l, wymiar  60x72 cm,  pakowane po 25 szt., nieprzeźroczyste z folii LDPE o grubości min. 30 mikronów, waga rolki nie mniej niż 558 g, kolor niebieski.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60 l, wymiar  60x72 cm,  pakowane po 50 szt., nieprzeźroczyste z folii LDPE o grubości min. 30 mikronów, waga rolki nie mniej niż 1116g, kolor  żółty.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35 l, wymiar  50x60 cm,  pakowane po 50 szt., nieprzeźroczyste  z folii HDPE o grubości min. 10 mikronów, waga rolki nie mniej niż 270g, kolor  czarny.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D4127F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Worki foliowe - wkłady do kubłów na śmieci pojemność 35 l, wymiar  50x60 cm,  pakowane po 50 szt., nieprzeźroczyste z folii HDPE o grubości min. 10 mikronów, waga rolki nie mniej niż 270g, kolor czerwony.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A62D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rolka</w:t>
            </w:r>
          </w:p>
        </w:tc>
      </w:tr>
      <w:tr w:rsidR="00A62D51" w:rsidRPr="00BF4FD2" w:rsidTr="006F19F7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62D51" w:rsidRPr="00BF4FD2" w:rsidRDefault="00A62D51" w:rsidP="00F5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2D51" w:rsidRPr="00BF4FD2" w:rsidRDefault="00A62D51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</w:tbl>
    <w:p w:rsidR="006062A2" w:rsidRPr="00BF4FD2" w:rsidRDefault="006062A2" w:rsidP="006062A2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BF4FD2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:rsidR="009F3B0E" w:rsidRPr="00BF4FD2" w:rsidRDefault="009F3B0E" w:rsidP="00A2561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062A2" w:rsidRPr="00BF4FD2" w:rsidRDefault="006062A2" w:rsidP="00A2561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9F3B0E" w:rsidRPr="00BF4FD2" w:rsidRDefault="009F3B0E" w:rsidP="009F3B0E">
      <w:pPr>
        <w:rPr>
          <w:rFonts w:ascii="Arial" w:hAnsi="Arial" w:cs="Arial"/>
          <w:sz w:val="16"/>
          <w:szCs w:val="16"/>
        </w:rPr>
      </w:pPr>
      <w:r w:rsidRPr="00BF4FD2">
        <w:rPr>
          <w:rFonts w:ascii="Arial" w:hAnsi="Arial" w:cs="Arial"/>
          <w:sz w:val="16"/>
          <w:szCs w:val="16"/>
        </w:rPr>
        <w:t>Wartość pakietu z VAT słownie ……………………</w:t>
      </w:r>
    </w:p>
    <w:p w:rsidR="00B02B65" w:rsidRPr="00BF4FD2" w:rsidRDefault="009747BD" w:rsidP="00247930">
      <w:pPr>
        <w:rPr>
          <w:rFonts w:ascii="Arial" w:hAnsi="Arial" w:cs="Arial"/>
          <w:sz w:val="16"/>
          <w:szCs w:val="16"/>
        </w:rPr>
      </w:pPr>
    </w:p>
    <w:p w:rsidR="00247930" w:rsidRPr="00BF4FD2" w:rsidRDefault="00247930" w:rsidP="00247930">
      <w:pPr>
        <w:rPr>
          <w:rFonts w:ascii="Arial" w:hAnsi="Arial" w:cs="Arial"/>
          <w:sz w:val="16"/>
          <w:szCs w:val="16"/>
        </w:rPr>
      </w:pPr>
    </w:p>
    <w:p w:rsidR="00247930" w:rsidRPr="00BF4FD2" w:rsidRDefault="00247930" w:rsidP="00247930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247930" w:rsidRPr="00BF4FD2" w:rsidRDefault="00247930" w:rsidP="00247930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p w:rsidR="00C15A3A" w:rsidRPr="00BF4FD2" w:rsidRDefault="00C15A3A" w:rsidP="00247930">
      <w:pPr>
        <w:rPr>
          <w:rFonts w:ascii="Arial" w:hAnsi="Arial" w:cs="Arial"/>
          <w:sz w:val="16"/>
          <w:szCs w:val="16"/>
        </w:rPr>
      </w:pPr>
    </w:p>
    <w:p w:rsidR="00C15A3A" w:rsidRPr="00BF4FD2" w:rsidRDefault="00C15A3A" w:rsidP="00247930">
      <w:pPr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635"/>
        <w:gridCol w:w="1134"/>
        <w:gridCol w:w="851"/>
        <w:gridCol w:w="708"/>
        <w:gridCol w:w="993"/>
        <w:gridCol w:w="850"/>
        <w:gridCol w:w="850"/>
        <w:gridCol w:w="993"/>
        <w:gridCol w:w="917"/>
        <w:gridCol w:w="1362"/>
        <w:gridCol w:w="1134"/>
        <w:gridCol w:w="992"/>
      </w:tblGrid>
      <w:tr w:rsidR="00233AFF" w:rsidRPr="00BF4FD2" w:rsidTr="004157F3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3AFF" w:rsidRPr="00BF4FD2" w:rsidRDefault="00233AFF" w:rsidP="00454F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Pakiet 2 –  Mydło i inne produkty</w:t>
            </w:r>
          </w:p>
        </w:tc>
      </w:tr>
      <w:tr w:rsidR="00233AFF" w:rsidRPr="00BF4FD2" w:rsidTr="00BF4FD2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Nr katalogowy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Jm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Ilość na 12 m-cy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Cena jedn. bez VAT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Wartość bez VAT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Podatek VAT </w:t>
            </w:r>
            <w:r w:rsidR="006062A2"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w zł 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i w 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z VAT w zł</w:t>
            </w: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Termin ważności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(min. 12 m-cy)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Próbki</w:t>
            </w:r>
          </w:p>
        </w:tc>
      </w:tr>
      <w:tr w:rsidR="00C64DF6" w:rsidRPr="00BF4FD2" w:rsidTr="00BF4FD2">
        <w:trPr>
          <w:trHeight w:val="101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F4FD2">
              <w:rPr>
                <w:rFonts w:ascii="Arial" w:hAnsi="Arial" w:cs="Arial"/>
                <w:sz w:val="16"/>
                <w:szCs w:val="16"/>
              </w:rPr>
              <w:t xml:space="preserve">Mydło w płynie dopuszczone do stosowania w szpitalach i kuchniach: zawierające w swym składzie substancje o działaniu przeciwbakteryjnym, nawilżającym, o odczynie obojętnym pH=5,00- 7,00 (100%) /nieszkodliwe dla skóry, delikatne, ekonomiczne w użyciu, zawierające glicerynę i lanolinę, przebadane dermatologicznie i mikrobiologicznie/ </w:t>
            </w:r>
            <w:r w:rsidR="004157F3" w:rsidRPr="00BF4FD2">
              <w:rPr>
                <w:rFonts w:ascii="Arial" w:hAnsi="Arial" w:cs="Arial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sz w:val="16"/>
                <w:szCs w:val="16"/>
              </w:rPr>
              <w:t>o gęstości względnej minimum 1,03 g/cm3 (20°C). Mydło ma posiadać kartę charakterystyki. Kolor biały względnie kremowy.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5l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4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BF4FD2">
              <w:rPr>
                <w:rFonts w:ascii="Arial" w:hAnsi="Arial" w:cs="Arial"/>
                <w:sz w:val="16"/>
                <w:szCs w:val="16"/>
              </w:rPr>
              <w:t xml:space="preserve">Mydło w płynie dopuszczone do stosowania w szpitalach </w:t>
            </w:r>
            <w:r w:rsidR="004157F3" w:rsidRPr="00BF4FD2">
              <w:rPr>
                <w:rFonts w:ascii="Arial" w:hAnsi="Arial" w:cs="Arial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sz w:val="16"/>
                <w:szCs w:val="16"/>
              </w:rPr>
              <w:t xml:space="preserve">i kuchniach: zawierające w swym składzie substancje o działaniu przeciwbakteryjnym, nawilżającym, o odczynie obojętnym pH=5,00-7,00 (100%) /nieszkodliwe dla skóry, delikatne, ekonomiczne w użyciu, zawierające glicerynę </w:t>
            </w:r>
            <w:r w:rsidR="004157F3" w:rsidRPr="00BF4FD2">
              <w:rPr>
                <w:rFonts w:ascii="Arial" w:hAnsi="Arial" w:cs="Arial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sz w:val="16"/>
                <w:szCs w:val="16"/>
              </w:rPr>
              <w:t xml:space="preserve">i lanolinę, przebadane dermatologicznie i mikrobiologicznie/ </w:t>
            </w:r>
            <w:r w:rsidR="004157F3" w:rsidRPr="00BF4FD2">
              <w:rPr>
                <w:rFonts w:ascii="Arial" w:hAnsi="Arial" w:cs="Arial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sz w:val="16"/>
                <w:szCs w:val="16"/>
              </w:rPr>
              <w:t>o gęstości względnej minimum 1,03 g/cm3 (20°C). Mydło ma posiadać kartę charakterystyki.</w:t>
            </w:r>
            <w:r w:rsidR="004157F3" w:rsidRPr="00BF4FD2">
              <w:rPr>
                <w:rFonts w:ascii="Arial" w:hAnsi="Arial" w:cs="Arial"/>
                <w:sz w:val="16"/>
                <w:szCs w:val="16"/>
              </w:rPr>
              <w:t xml:space="preserve"> Kolor biały względnie kremowy.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litr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11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4157F3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Odświeżacz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powietrza w płynie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posiadający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właściwości mieszania się z wodą,na bazie etanolu, zawierający rozpuszczalniki organiczne, kompozycje zapachowe, środki </w:t>
            </w:r>
            <w:r w:rsidR="00D4127F" w:rsidRPr="00BF4FD2">
              <w:rPr>
                <w:rFonts w:ascii="Arial" w:hAnsi="Arial" w:cs="Arial"/>
                <w:color w:val="000000"/>
                <w:sz w:val="16"/>
                <w:szCs w:val="16"/>
              </w:rPr>
              <w:t>wspomagające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, nie </w:t>
            </w:r>
            <w:r w:rsidR="00D4127F" w:rsidRPr="00BF4FD2">
              <w:rPr>
                <w:rFonts w:ascii="Arial" w:hAnsi="Arial" w:cs="Arial"/>
                <w:color w:val="000000"/>
                <w:sz w:val="16"/>
                <w:szCs w:val="16"/>
              </w:rPr>
              <w:t>pozostawiający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plam na powierzchni po wyschnięci. Ph 6,5-7,00 przy 10% r.r.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Posiadający 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>pozytywn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ą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opinię Państwowego Zakładu Higieny. Produkt musi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posiadać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atest dopuszczenia do stosowania. </w:t>
            </w:r>
            <w:r w:rsidR="00D4127F" w:rsidRPr="00BF4FD2">
              <w:rPr>
                <w:rFonts w:ascii="Arial" w:hAnsi="Arial" w:cs="Arial"/>
                <w:color w:val="000000"/>
                <w:sz w:val="16"/>
                <w:szCs w:val="16"/>
              </w:rPr>
              <w:t>dostępny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w min. trzech zapachach.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litr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844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D4127F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Odświeżacz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powietrza w płynie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posiadający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właściwości mieszania się z wodą,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na bazie etanolu, zawierający rozpuszczalniki organiczne, kompozycje zapachowe, środki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wspomagające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, nie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pozostawiający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plam na powierzchni po wyschnięci. Ph 6,5-7,00 przy 10% r.r.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Posiadający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pozytywna opinię Państwowego Zakładu Higieny. Produkt musi posiadać atest dopuszczenia do stosowania. 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dostępny</w:t>
            </w:r>
            <w:r w:rsidR="00C64DF6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w min. trzech zapachach.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litr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Próbka</w:t>
            </w:r>
          </w:p>
        </w:tc>
      </w:tr>
      <w:tr w:rsidR="00C64DF6" w:rsidRPr="00BF4FD2" w:rsidTr="00BF4FD2">
        <w:trPr>
          <w:trHeight w:val="41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Środek do konserwacji mebli w aerozolu pronto o pojemności 300ml* lub 400 ml*.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273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Kostka do WC z koszyczkiem</w:t>
            </w:r>
            <w:r w:rsidR="009747BD">
              <w:rPr>
                <w:rFonts w:ascii="Arial" w:hAnsi="Arial" w:cs="Arial"/>
                <w:color w:val="000000"/>
                <w:sz w:val="16"/>
                <w:szCs w:val="16"/>
              </w:rPr>
              <w:t xml:space="preserve"> o gramaturze 35-45 g.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2164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Mleczko lub emulsja na bazie węglanu wapnia, mające zastosowanie w higienie kuchennej, do szorowania i czyszczenia silnie zabrudzonych powierzchni drewnianych, metalowych, emaliowanych i ceramicznych, skutecznie usuwające brud, nie rysujące powierzchni, łatwo spłukujące się. Opakowanie: 500 ml.</w:t>
            </w:r>
            <w:r w:rsidR="00642199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 ma posiadać kartę charakterystyki.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Proszek do szorowania mający zastosowanie  w higienie kuchennej, do czyszczenia silnie zabrudzonych powierzchni drewnianych,  metalowych, ceramicznych, skutecznie usuwający zabrudzenia z tłuszczu, kamienia wodnego, rdzy. </w:t>
            </w:r>
          </w:p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Opakowanie: 500g.</w:t>
            </w:r>
            <w:r w:rsidR="00642199"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 ma posiadać kartę charakterystyki.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Zmywaki-gąbki wielokrotnego użytku o wymiarze min. 11x7,5 cm do ręcznego zmywania naczyń, składające się z trwałej warstwy miękkiej o grubości min. 4,4 cm (pianka) i szorstkiej </w:t>
            </w:r>
            <w:r w:rsidR="00642199" w:rsidRPr="00BF4FD2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o grubości min. 0,6 cm (włóknina, fibra); obie warstwy zgrzane lub trwale sklejone, dobrze wchłaniające wodę; nie rysujące powierzchni zmywanej; profilowane 5szt=op.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Ściereczki z mikrofazy przeznaczone do mycia wszelkich powierzchni zmywalnych. Przeznaczone do mycia na sucho </w:t>
            </w:r>
            <w:r w:rsidR="00642199" w:rsidRPr="00BF4FD2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i mokro. </w:t>
            </w:r>
            <w:r w:rsidR="00642199" w:rsidRPr="00BF4FD2">
              <w:rPr>
                <w:rFonts w:ascii="Arial" w:hAnsi="Arial" w:cs="Arial"/>
                <w:color w:val="000000"/>
                <w:sz w:val="16"/>
                <w:szCs w:val="16"/>
              </w:rPr>
              <w:t>Doskonale</w:t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 xml:space="preserve"> zbierające brud i absorbujące go w swojej strukturze. Ściereczki absorbujące 8 x więcej wody niż wynosi ich waga. Nie rysujące powierzchni, nie pozostawiające smug. Skład 20% poliamin, 80% poliester. Ściereczki o wymiarze 30x30 cm, waga 1 ściereczki 20 g, gramatura 220 g/m2. Każda ściereczka wyposażona we wszywkę zawierającą informację </w:t>
            </w:r>
            <w:r w:rsidR="00642199" w:rsidRPr="00BF4FD2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o sposobie użycia oraz instrukcję prania. Temperatura prania 60 stopni. Opakowanie min 3 szt.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kolor: czerwony, niebieski, żółty</w:t>
            </w:r>
            <w:r w:rsidR="00D4127F"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</w:t>
            </w: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Ściereczki wiskozowe  w kolorze białym do  usuwania wszelkiego rodzaju zabrudzenia, miękkie i delikatne, nie rysujące  czyszczonych powierzchni, wysokości odcinka 20x40cm ilość odcinków w pakiecie ok. 330, o łącznej wadze ok. 1,5 kg. Każdy pakiet  pakowany osobno w folię. Posiadające atest PZH.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Pakiet 1,5 kg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C64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C64DF6" w:rsidRPr="00BF4FD2" w:rsidTr="00BF4FD2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64DF6" w:rsidRPr="00BF4FD2" w:rsidRDefault="00C64DF6" w:rsidP="00C64D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4DF6" w:rsidRPr="00BF4FD2" w:rsidRDefault="00C64DF6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</w:tbl>
    <w:p w:rsidR="006062A2" w:rsidRPr="00BF4FD2" w:rsidRDefault="006062A2" w:rsidP="006062A2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BF4FD2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:rsidR="00C15A3A" w:rsidRPr="00BF4FD2" w:rsidRDefault="00C15A3A" w:rsidP="00247930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378"/>
        <w:gridCol w:w="1118"/>
        <w:gridCol w:w="993"/>
        <w:gridCol w:w="708"/>
        <w:gridCol w:w="851"/>
        <w:gridCol w:w="992"/>
        <w:gridCol w:w="981"/>
        <w:gridCol w:w="862"/>
        <w:gridCol w:w="1048"/>
        <w:gridCol w:w="1362"/>
        <w:gridCol w:w="1134"/>
        <w:gridCol w:w="992"/>
      </w:tblGrid>
      <w:tr w:rsidR="00233AFF" w:rsidRPr="00BF4FD2" w:rsidTr="00454FF9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3AFF" w:rsidRPr="00BF4FD2" w:rsidRDefault="00233AFF" w:rsidP="00454F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Pakiet 3 –  Balsam do ochrony rąk</w:t>
            </w:r>
          </w:p>
        </w:tc>
      </w:tr>
      <w:tr w:rsidR="00F62414" w:rsidRPr="00BF4FD2" w:rsidTr="00D4127F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414" w:rsidRPr="00BF4FD2" w:rsidRDefault="00F62414" w:rsidP="00F624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Podatek VAT w zł 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 xml:space="preserve">z VAT </w:t>
            </w:r>
            <w:r w:rsidR="008E3E5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 zł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Termin ważności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 xml:space="preserve">(min. 12 </w:t>
            </w:r>
            <w:r w:rsidR="006F19F7"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m-cy)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2414" w:rsidRPr="00BF4FD2" w:rsidRDefault="00F62414" w:rsidP="00F624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Próbki</w:t>
            </w:r>
          </w:p>
        </w:tc>
      </w:tr>
      <w:tr w:rsidR="00233AFF" w:rsidRPr="00BF4FD2" w:rsidTr="00D4127F">
        <w:trPr>
          <w:trHeight w:val="101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3AFF" w:rsidRPr="00BF4FD2" w:rsidRDefault="00233AFF" w:rsidP="00454F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F4FD2">
              <w:rPr>
                <w:rFonts w:ascii="Arial" w:hAnsi="Arial" w:cs="Arial"/>
                <w:sz w:val="16"/>
                <w:szCs w:val="16"/>
              </w:rPr>
              <w:t>Regenerująca emulsja wody w oleju, przeznaczona dla wysuszonej i narażonej na zniszczenie skóry rąk, o działaniu pielęgnacyjno - ochronnym, zawierająca witaminę E oraz składniki aktywne olejków o właściwościach odżywczych, w postaci cieczy koloru białego, pH 7,0-7,5; szybko wchłaniająca się regulująca stopień wilgotności i regenerujaca zniszczony naskórek. Pojemność 500 ml.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F62414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 ml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F62414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233AFF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3AFF" w:rsidRPr="00BF4FD2" w:rsidRDefault="00F62414" w:rsidP="00454F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op.</w:t>
            </w:r>
          </w:p>
        </w:tc>
      </w:tr>
      <w:tr w:rsidR="00F62414" w:rsidRPr="00BF4FD2" w:rsidTr="00F56071">
        <w:trPr>
          <w:trHeight w:val="2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2414" w:rsidRPr="00BF4FD2" w:rsidRDefault="00F62414" w:rsidP="00F624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2414" w:rsidRPr="00BF4FD2" w:rsidRDefault="00F6241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</w:tbl>
    <w:p w:rsidR="006062A2" w:rsidRPr="00BF4FD2" w:rsidRDefault="006062A2" w:rsidP="006062A2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BF4FD2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:rsidR="009F3B0E" w:rsidRPr="00BF4FD2" w:rsidRDefault="009F3B0E" w:rsidP="009F3B0E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9F3B0E">
      <w:pPr>
        <w:ind w:hanging="284"/>
        <w:rPr>
          <w:rFonts w:ascii="Arial" w:hAnsi="Arial" w:cs="Arial"/>
          <w:sz w:val="16"/>
          <w:szCs w:val="16"/>
        </w:rPr>
      </w:pPr>
      <w:r w:rsidRPr="00BF4FD2">
        <w:rPr>
          <w:rFonts w:ascii="Arial" w:hAnsi="Arial" w:cs="Arial"/>
          <w:sz w:val="16"/>
          <w:szCs w:val="16"/>
        </w:rPr>
        <w:t>Wartość pakietu z VAT słownie ……………………</w:t>
      </w: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378"/>
        <w:gridCol w:w="1118"/>
        <w:gridCol w:w="993"/>
        <w:gridCol w:w="708"/>
        <w:gridCol w:w="851"/>
        <w:gridCol w:w="992"/>
        <w:gridCol w:w="981"/>
        <w:gridCol w:w="862"/>
        <w:gridCol w:w="1048"/>
        <w:gridCol w:w="1362"/>
        <w:gridCol w:w="1134"/>
        <w:gridCol w:w="992"/>
      </w:tblGrid>
      <w:tr w:rsidR="00287BD9" w:rsidRPr="00BF4FD2" w:rsidTr="00F30E28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7BD9" w:rsidRPr="00BF4FD2" w:rsidRDefault="00287BD9" w:rsidP="00F30E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Pakiet </w:t>
            </w:r>
            <w:r w:rsidR="00B470B3"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4</w:t>
            </w: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–  </w:t>
            </w:r>
            <w:r w:rsidR="00B470B3"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Szczotki do chirurgicznego mycia rąk</w:t>
            </w:r>
          </w:p>
        </w:tc>
      </w:tr>
      <w:tr w:rsidR="00B470B3" w:rsidRPr="00BF4FD2" w:rsidTr="00D4127F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0B3" w:rsidRPr="00BF4FD2" w:rsidRDefault="00B470B3" w:rsidP="00B470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Podatek VAT w zł 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 xml:space="preserve">z VAT </w:t>
            </w:r>
            <w:r w:rsidR="008E3E5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 zł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Termin ważności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 xml:space="preserve">(min. 12 </w:t>
            </w:r>
            <w:r w:rsidR="006F19F7"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m-cy)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0B3" w:rsidRPr="00BF4FD2" w:rsidRDefault="00B470B3" w:rsidP="00B470B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Próbki</w:t>
            </w:r>
          </w:p>
        </w:tc>
      </w:tr>
      <w:tr w:rsidR="00287BD9" w:rsidRPr="00BF4FD2" w:rsidTr="00D4127F">
        <w:trPr>
          <w:trHeight w:val="101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87BD9" w:rsidRPr="00BF4FD2" w:rsidRDefault="00C02E49" w:rsidP="00C02E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sz w:val="16"/>
                <w:szCs w:val="16"/>
              </w:rPr>
              <w:t xml:space="preserve">Jednorazowe, bezlateksowe, suche szczotki do chirurgicznego mycia rąk w strefach wysokiego ryzyka (przedramiona i paznokcie), wykonane z nylonowej, miękkiej szczeciny o niskiej gęstości z jednej strony </w:t>
            </w:r>
            <w:r w:rsidR="009360A3" w:rsidRPr="00BF4FD2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Pr="00BF4FD2">
              <w:rPr>
                <w:rFonts w:ascii="Arial" w:eastAsia="Times New Roman" w:hAnsi="Arial" w:cs="Arial"/>
                <w:sz w:val="16"/>
                <w:szCs w:val="16"/>
              </w:rPr>
              <w:t>i polietylenowej gąbki z drugiej strony. Każda szczotka wyposażona w specjalną szpatułkę do czyszczenia paznokci. Szczotki sterylne, pakowane pojedynczo, gotowe do użycia, o wymiarach (bez opakowania) [(80-90) x (45- 50) x (32-40)] mm. Opakowanie z oznaczonym miejscem otwierania w postaci mankietu umożliwiającego łatwe otwarcie, o głębokości co najmniej 12 mm. Termin ważności szczotki nie krótszy niż 36 miesięcy, data ważności i nr lot zaznaczone na każdym opakowaniu jednostkowym.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B470B3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B470B3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B470B3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szt</w:t>
            </w:r>
            <w:r w:rsidR="00287BD9"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287BD9" w:rsidRPr="00BF4FD2" w:rsidTr="00F56071">
        <w:trPr>
          <w:trHeight w:val="2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D9" w:rsidRPr="00BF4FD2" w:rsidRDefault="00287BD9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7BD9" w:rsidRPr="00BF4FD2" w:rsidRDefault="00287BD9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</w:tbl>
    <w:p w:rsidR="00F56071" w:rsidRPr="00BF4FD2" w:rsidRDefault="00F56071" w:rsidP="00F56071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BF4FD2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315"/>
        <w:gridCol w:w="1118"/>
        <w:gridCol w:w="993"/>
        <w:gridCol w:w="708"/>
        <w:gridCol w:w="851"/>
        <w:gridCol w:w="992"/>
        <w:gridCol w:w="981"/>
        <w:gridCol w:w="772"/>
        <w:gridCol w:w="1201"/>
        <w:gridCol w:w="1362"/>
        <w:gridCol w:w="1134"/>
        <w:gridCol w:w="992"/>
      </w:tblGrid>
      <w:tr w:rsidR="00F92154" w:rsidRPr="00BF4FD2" w:rsidTr="00D4127F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92154" w:rsidRPr="00BF4FD2" w:rsidRDefault="00F92154" w:rsidP="00F30E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Pakiet 5 –  Miski jednorazowego użytku</w:t>
            </w:r>
          </w:p>
        </w:tc>
      </w:tr>
      <w:tr w:rsidR="00F92154" w:rsidRPr="00BF4FD2" w:rsidTr="006F19F7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Podatek VAT w zł 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i w %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 xml:space="preserve">z VAT </w:t>
            </w:r>
            <w:r w:rsidR="006F19F7"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 zł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Termin ważności</w:t>
            </w: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(min. 12 m-cy)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Próbki</w:t>
            </w:r>
          </w:p>
        </w:tc>
      </w:tr>
      <w:tr w:rsidR="00F92154" w:rsidRPr="00BF4FD2" w:rsidTr="006F19F7">
        <w:trPr>
          <w:trHeight w:val="4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sz w:val="16"/>
                <w:szCs w:val="16"/>
              </w:rPr>
              <w:t>Miska nerkowata jednorazowego użytku, wykonana z pulpy celulozowej  o pojemności 700 ml.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szt.</w:t>
            </w:r>
          </w:p>
        </w:tc>
      </w:tr>
      <w:tr w:rsidR="00F92154" w:rsidRPr="00BF4FD2" w:rsidTr="006F19F7">
        <w:trPr>
          <w:trHeight w:val="699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sz w:val="16"/>
                <w:szCs w:val="16"/>
              </w:rPr>
              <w:t xml:space="preserve">Miska jednorazowa kwadratowa z pulpy celulozowej </w:t>
            </w:r>
            <w:r w:rsidRPr="00BF4FD2">
              <w:rPr>
                <w:rFonts w:ascii="Arial" w:eastAsia="Times New Roman" w:hAnsi="Arial" w:cs="Arial"/>
                <w:sz w:val="16"/>
                <w:szCs w:val="16"/>
              </w:rPr>
              <w:br/>
              <w:t>o pojemności  nie mniejszej niż 4 litry. Odporna na przeciekanie (&gt; 4h), z żebrową konstrukcją zwiększającą stabilność. Wolna od PFOA, płaska powierzchnia dna.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F4FD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szt.</w:t>
            </w:r>
          </w:p>
        </w:tc>
      </w:tr>
      <w:tr w:rsidR="00F92154" w:rsidRPr="00BF4FD2" w:rsidTr="006F19F7">
        <w:trPr>
          <w:trHeight w:val="2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92154" w:rsidRPr="00BF4FD2" w:rsidRDefault="00F92154" w:rsidP="00F30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2154" w:rsidRPr="00BF4FD2" w:rsidRDefault="00F92154" w:rsidP="00F5607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4FD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</w:tr>
    </w:tbl>
    <w:p w:rsidR="00F56071" w:rsidRPr="00BF4FD2" w:rsidRDefault="00F56071" w:rsidP="00F56071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BF4FD2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287BD9" w:rsidRPr="00BF4FD2" w:rsidRDefault="00287BD9" w:rsidP="00247930">
      <w:pPr>
        <w:rPr>
          <w:rFonts w:ascii="Arial" w:hAnsi="Arial" w:cs="Arial"/>
          <w:sz w:val="16"/>
          <w:szCs w:val="16"/>
        </w:rPr>
      </w:pPr>
    </w:p>
    <w:p w:rsidR="009F3B0E" w:rsidRPr="00BF4FD2" w:rsidRDefault="009F3B0E" w:rsidP="00247930">
      <w:pPr>
        <w:rPr>
          <w:rFonts w:ascii="Arial" w:hAnsi="Arial" w:cs="Arial"/>
          <w:sz w:val="16"/>
          <w:szCs w:val="16"/>
        </w:rPr>
      </w:pPr>
    </w:p>
    <w:p w:rsidR="0077038B" w:rsidRPr="00BF4FD2" w:rsidRDefault="0077038B" w:rsidP="0077038B">
      <w:pPr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ar-SA"/>
        </w:rPr>
      </w:pPr>
    </w:p>
    <w:p w:rsidR="0077038B" w:rsidRPr="00BF4FD2" w:rsidRDefault="0077038B" w:rsidP="0077038B">
      <w:pPr>
        <w:suppressAutoHyphens/>
        <w:spacing w:after="0" w:line="240" w:lineRule="auto"/>
        <w:rPr>
          <w:rFonts w:ascii="Arial" w:eastAsia="Times New Roman" w:hAnsi="Arial" w:cs="Arial"/>
          <w:sz w:val="16"/>
          <w:szCs w:val="16"/>
          <w:lang w:eastAsia="ar-SA"/>
        </w:rPr>
      </w:pPr>
    </w:p>
    <w:p w:rsidR="002560B1" w:rsidRPr="00BF4FD2" w:rsidRDefault="002560B1" w:rsidP="006F19F7">
      <w:pPr>
        <w:ind w:hanging="284"/>
        <w:rPr>
          <w:rFonts w:ascii="Arial" w:hAnsi="Arial" w:cs="Arial"/>
          <w:sz w:val="16"/>
          <w:szCs w:val="16"/>
        </w:rPr>
      </w:pPr>
      <w:r w:rsidRPr="00BF4FD2">
        <w:rPr>
          <w:rFonts w:ascii="Arial" w:hAnsi="Arial" w:cs="Arial"/>
          <w:sz w:val="16"/>
          <w:szCs w:val="16"/>
        </w:rPr>
        <w:t>Wartość pakietu z VAT słownie ……………………</w:t>
      </w:r>
    </w:p>
    <w:sectPr w:rsidR="002560B1" w:rsidRPr="00BF4FD2" w:rsidSect="00D21A0C">
      <w:headerReference w:type="default" r:id="rId6"/>
      <w:foot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1A0C" w:rsidRDefault="00D21A0C" w:rsidP="00D21A0C">
      <w:pPr>
        <w:spacing w:after="0" w:line="240" w:lineRule="auto"/>
      </w:pPr>
      <w:r>
        <w:separator/>
      </w:r>
    </w:p>
  </w:endnote>
  <w:end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</w:p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>Dane identyfikujące Wykonawcę</w:t>
    </w:r>
  </w:p>
  <w:p w:rsidR="00D21A0C" w:rsidRPr="00F13C77" w:rsidRDefault="00D21A0C" w:rsidP="00D21A0C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P</w:t>
    </w:r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 osoby upoważnionej do reprezentowania Wykonawcy</w:t>
    </w:r>
    <w:r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:rsidR="00D21A0C" w:rsidRDefault="00D21A0C" w:rsidP="00D21A0C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Pr="00CD642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D21A0C" w:rsidRPr="00D21A0C" w:rsidRDefault="00D21A0C" w:rsidP="00D21A0C">
    <w:pPr>
      <w:ind w:left="8496"/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………………….</w:t>
    </w:r>
    <w:r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1A0C" w:rsidRDefault="00D21A0C" w:rsidP="00D21A0C">
      <w:pPr>
        <w:spacing w:after="0" w:line="240" w:lineRule="auto"/>
      </w:pPr>
      <w:r>
        <w:separator/>
      </w:r>
    </w:p>
  </w:footnote>
  <w:foot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1A0C" w:rsidRPr="00475D59" w:rsidRDefault="00D21A0C" w:rsidP="00D21A0C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>Znak sprawy: ZP/</w:t>
    </w:r>
    <w:r w:rsidR="009C51FF">
      <w:rPr>
        <w:rFonts w:ascii="Times New Roman" w:hAnsi="Times New Roman" w:cs="Times New Roman"/>
      </w:rPr>
      <w:t>23</w:t>
    </w:r>
    <w:r w:rsidRPr="00475D59">
      <w:rPr>
        <w:rFonts w:ascii="Times New Roman" w:hAnsi="Times New Roman" w:cs="Times New Roman"/>
      </w:rPr>
      <w:t>/202</w:t>
    </w:r>
    <w:r w:rsidR="00247930">
      <w:rPr>
        <w:rFonts w:ascii="Times New Roman" w:hAnsi="Times New Roman" w:cs="Times New Roman"/>
      </w:rPr>
      <w:t>3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  <w:p w:rsidR="00D21A0C" w:rsidRPr="00D21A0C" w:rsidRDefault="00D21A0C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0C"/>
    <w:rsid w:val="00093429"/>
    <w:rsid w:val="000C048D"/>
    <w:rsid w:val="00233AFF"/>
    <w:rsid w:val="00247930"/>
    <w:rsid w:val="002560B1"/>
    <w:rsid w:val="00287BD9"/>
    <w:rsid w:val="00306BF7"/>
    <w:rsid w:val="00311E5F"/>
    <w:rsid w:val="00356314"/>
    <w:rsid w:val="003842B8"/>
    <w:rsid w:val="003908AB"/>
    <w:rsid w:val="003A6F00"/>
    <w:rsid w:val="004157F3"/>
    <w:rsid w:val="00451429"/>
    <w:rsid w:val="004564EB"/>
    <w:rsid w:val="006062A2"/>
    <w:rsid w:val="00642199"/>
    <w:rsid w:val="006B2049"/>
    <w:rsid w:val="006F19F7"/>
    <w:rsid w:val="00761AF5"/>
    <w:rsid w:val="0077038B"/>
    <w:rsid w:val="00863AFC"/>
    <w:rsid w:val="008E3E55"/>
    <w:rsid w:val="0091563F"/>
    <w:rsid w:val="00920751"/>
    <w:rsid w:val="009360A3"/>
    <w:rsid w:val="009747BD"/>
    <w:rsid w:val="009C51FF"/>
    <w:rsid w:val="009F3B0E"/>
    <w:rsid w:val="00A25613"/>
    <w:rsid w:val="00A26EDB"/>
    <w:rsid w:val="00A62D51"/>
    <w:rsid w:val="00B470B3"/>
    <w:rsid w:val="00B526C8"/>
    <w:rsid w:val="00BE6953"/>
    <w:rsid w:val="00BF4FD2"/>
    <w:rsid w:val="00C02E49"/>
    <w:rsid w:val="00C15A3A"/>
    <w:rsid w:val="00C1623F"/>
    <w:rsid w:val="00C61819"/>
    <w:rsid w:val="00C64DF6"/>
    <w:rsid w:val="00D21A0C"/>
    <w:rsid w:val="00D22BC0"/>
    <w:rsid w:val="00D4127F"/>
    <w:rsid w:val="00F56071"/>
    <w:rsid w:val="00F62414"/>
    <w:rsid w:val="00F62823"/>
    <w:rsid w:val="00F7005D"/>
    <w:rsid w:val="00F833CF"/>
    <w:rsid w:val="00F9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01013"/>
  <w15:chartTrackingRefBased/>
  <w15:docId w15:val="{715AFC9D-8CE7-4BEF-A8B6-AED3026E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930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D21A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21A0C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9">
    <w:name w:val="heading 9"/>
    <w:basedOn w:val="Normalny"/>
    <w:next w:val="Normalny"/>
    <w:link w:val="Nagwek9Znak"/>
    <w:unhideWhenUsed/>
    <w:qFormat/>
    <w:rsid w:val="00D21A0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21A0C"/>
  </w:style>
  <w:style w:type="paragraph" w:styleId="Stopka">
    <w:name w:val="footer"/>
    <w:basedOn w:val="Normalny"/>
    <w:link w:val="Stopka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21A0C"/>
  </w:style>
  <w:style w:type="table" w:styleId="Tabela-Siatka">
    <w:name w:val="Table Grid"/>
    <w:basedOn w:val="Standardowy"/>
    <w:uiPriority w:val="39"/>
    <w:rsid w:val="00D2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21A0C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7</Pages>
  <Words>1500</Words>
  <Characters>9001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Urszula Sojka</cp:lastModifiedBy>
  <cp:revision>29</cp:revision>
  <cp:lastPrinted>2023-03-27T11:56:00Z</cp:lastPrinted>
  <dcterms:created xsi:type="dcterms:W3CDTF">2022-03-24T09:06:00Z</dcterms:created>
  <dcterms:modified xsi:type="dcterms:W3CDTF">2023-04-27T09:13:00Z</dcterms:modified>
</cp:coreProperties>
</file>