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776B3" w14:textId="77777777" w:rsidR="006A5DF1" w:rsidRDefault="00960620" w:rsidP="006A5DF1">
      <w:pPr>
        <w:spacing w:after="240"/>
        <w:jc w:val="right"/>
        <w:rPr>
          <w:sz w:val="22"/>
          <w:szCs w:val="22"/>
        </w:rPr>
      </w:pPr>
      <w:r w:rsidRPr="0096062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60620">
        <w:rPr>
          <w:sz w:val="22"/>
          <w:szCs w:val="22"/>
        </w:rPr>
        <w:t>2023-04-27</w:t>
      </w:r>
    </w:p>
    <w:p w14:paraId="30F1859F" w14:textId="77777777" w:rsidR="00960620" w:rsidRPr="00960620" w:rsidRDefault="00960620" w:rsidP="006A5DF1">
      <w:pPr>
        <w:rPr>
          <w:b/>
          <w:bCs/>
          <w:sz w:val="22"/>
          <w:szCs w:val="22"/>
        </w:rPr>
      </w:pPr>
      <w:r w:rsidRPr="00960620">
        <w:rPr>
          <w:b/>
          <w:bCs/>
          <w:sz w:val="22"/>
          <w:szCs w:val="22"/>
        </w:rPr>
        <w:t>Akademia Górniczo - Hutnicza</w:t>
      </w:r>
    </w:p>
    <w:p w14:paraId="3CA00160" w14:textId="77777777" w:rsidR="00960620" w:rsidRPr="00960620" w:rsidRDefault="00960620" w:rsidP="006A5DF1">
      <w:pPr>
        <w:rPr>
          <w:b/>
          <w:bCs/>
          <w:sz w:val="22"/>
          <w:szCs w:val="22"/>
        </w:rPr>
      </w:pPr>
      <w:r w:rsidRPr="00960620">
        <w:rPr>
          <w:b/>
          <w:bCs/>
          <w:sz w:val="22"/>
          <w:szCs w:val="22"/>
        </w:rPr>
        <w:t>im. Stanisława Staszica w Krakowie</w:t>
      </w:r>
    </w:p>
    <w:p w14:paraId="616186D5" w14:textId="77777777" w:rsidR="006A5DF1" w:rsidRPr="00D91931" w:rsidRDefault="00960620" w:rsidP="006A5DF1">
      <w:pPr>
        <w:rPr>
          <w:b/>
          <w:bCs/>
          <w:sz w:val="22"/>
          <w:szCs w:val="22"/>
        </w:rPr>
      </w:pPr>
      <w:r w:rsidRPr="00960620">
        <w:rPr>
          <w:b/>
          <w:bCs/>
          <w:sz w:val="22"/>
          <w:szCs w:val="22"/>
        </w:rPr>
        <w:t>Dział Zamówień Publicznych</w:t>
      </w:r>
    </w:p>
    <w:p w14:paraId="757E73BD" w14:textId="77777777" w:rsidR="006A5DF1" w:rsidRPr="00BD5546" w:rsidRDefault="00960620" w:rsidP="006A5DF1">
      <w:pPr>
        <w:rPr>
          <w:sz w:val="22"/>
          <w:szCs w:val="22"/>
        </w:rPr>
      </w:pPr>
      <w:r w:rsidRPr="0096062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960620">
        <w:rPr>
          <w:sz w:val="22"/>
          <w:szCs w:val="22"/>
        </w:rPr>
        <w:t>30</w:t>
      </w:r>
    </w:p>
    <w:p w14:paraId="0F2B1C1D" w14:textId="77777777" w:rsidR="006A5DF1" w:rsidRPr="00BD5546" w:rsidRDefault="00960620" w:rsidP="006A5DF1">
      <w:pPr>
        <w:rPr>
          <w:sz w:val="22"/>
          <w:szCs w:val="22"/>
        </w:rPr>
      </w:pPr>
      <w:r w:rsidRPr="0096062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960620">
        <w:rPr>
          <w:sz w:val="22"/>
          <w:szCs w:val="22"/>
        </w:rPr>
        <w:t>Kraków</w:t>
      </w:r>
    </w:p>
    <w:p w14:paraId="03E24128" w14:textId="5D1F3CB0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B0ABA" w:rsidRPr="00AB0ABA">
        <w:rPr>
          <w:b/>
          <w:sz w:val="22"/>
          <w:szCs w:val="22"/>
        </w:rPr>
        <w:t xml:space="preserve">1/ </w:t>
      </w:r>
      <w:r w:rsidR="00AB0ABA" w:rsidRPr="00AB0ABA">
        <w:rPr>
          <w:b/>
          <w:sz w:val="22"/>
          <w:szCs w:val="22"/>
        </w:rPr>
        <w:t>KC-zp.272-209/23</w:t>
      </w:r>
      <w:r w:rsidRPr="00D91931">
        <w:rPr>
          <w:sz w:val="22"/>
          <w:szCs w:val="22"/>
        </w:rPr>
        <w:tab/>
        <w:t xml:space="preserve"> </w:t>
      </w:r>
    </w:p>
    <w:p w14:paraId="19EA4CF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9834E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631E46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313E12A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CB1E65E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7FDF8361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960620" w:rsidRPr="00960620">
        <w:rPr>
          <w:sz w:val="22"/>
          <w:szCs w:val="22"/>
        </w:rPr>
        <w:t xml:space="preserve">Tryb podstawowy bez negocjacji - art. 275 pkt. 1 ustawy </w:t>
      </w:r>
      <w:proofErr w:type="spellStart"/>
      <w:r w:rsidR="00960620" w:rsidRPr="0096062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60620" w:rsidRPr="00960620">
        <w:rPr>
          <w:b/>
          <w:bCs/>
          <w:sz w:val="22"/>
          <w:szCs w:val="22"/>
        </w:rPr>
        <w:t>Dostawa wraz z montażem mebli laboratoryjnych do Laboratorium Radioizotopowych Analiz Środowiskowych w ramach umowy RPMP.01.01.00-12-0140/18-00XVII/39/FE/19 - KC-zp.272-209/23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60620" w:rsidRPr="00960620">
        <w:rPr>
          <w:b/>
          <w:sz w:val="22"/>
          <w:szCs w:val="22"/>
        </w:rPr>
        <w:t>KC-zp.272-209/23</w:t>
      </w:r>
      <w:r w:rsidRPr="006A5DF1">
        <w:rPr>
          <w:b/>
          <w:sz w:val="22"/>
          <w:szCs w:val="22"/>
        </w:rPr>
        <w:t>.</w:t>
      </w:r>
    </w:p>
    <w:p w14:paraId="3CC01B59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60620" w:rsidRPr="006A5DF1" w14:paraId="3C54EB38" w14:textId="77777777" w:rsidTr="00C07B0F">
        <w:tc>
          <w:tcPr>
            <w:tcW w:w="9356" w:type="dxa"/>
            <w:shd w:val="clear" w:color="auto" w:fill="auto"/>
          </w:tcPr>
          <w:p w14:paraId="30E5E998" w14:textId="321B1159" w:rsidR="00960620" w:rsidRPr="006A5DF1" w:rsidRDefault="00960620" w:rsidP="00C07B0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</w:p>
          <w:p w14:paraId="56570DAC" w14:textId="159FD479" w:rsidR="00AB0ABA" w:rsidRPr="00AB0ABA" w:rsidRDefault="00AB0ABA" w:rsidP="00AB0A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0ABA">
              <w:rPr>
                <w:sz w:val="22"/>
                <w:szCs w:val="22"/>
              </w:rPr>
              <w:t>Prosimy o odpowiedzi do postępowania</w:t>
            </w:r>
          </w:p>
          <w:p w14:paraId="54942B70" w14:textId="3EB41F0E" w:rsidR="00AB0ABA" w:rsidRPr="00AB0ABA" w:rsidRDefault="00AB0ABA" w:rsidP="00AB0A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0ABA">
              <w:rPr>
                <w:sz w:val="22"/>
                <w:szCs w:val="22"/>
              </w:rPr>
              <w:t>1. Czy zamawiający wymaga aby meble laboratoryjne w tym stoły robocze rama/stelaż były</w:t>
            </w:r>
            <w:r>
              <w:rPr>
                <w:sz w:val="22"/>
                <w:szCs w:val="22"/>
              </w:rPr>
              <w:t xml:space="preserve"> </w:t>
            </w:r>
            <w:r w:rsidRPr="00AB0ABA">
              <w:rPr>
                <w:sz w:val="22"/>
                <w:szCs w:val="22"/>
              </w:rPr>
              <w:t>odporne na korozję i wykonane z blachy ocynkowanej pomalowanej obustronnie farbą</w:t>
            </w:r>
            <w:r>
              <w:rPr>
                <w:sz w:val="22"/>
                <w:szCs w:val="22"/>
              </w:rPr>
              <w:t xml:space="preserve"> </w:t>
            </w:r>
            <w:r w:rsidRPr="00AB0ABA">
              <w:rPr>
                <w:sz w:val="22"/>
                <w:szCs w:val="22"/>
              </w:rPr>
              <w:t>proszkową poliuretanową gdzie blachy takie muszą posiadać badania odporności korozyjnej, w</w:t>
            </w:r>
            <w:r>
              <w:rPr>
                <w:sz w:val="22"/>
                <w:szCs w:val="22"/>
              </w:rPr>
              <w:t xml:space="preserve"> </w:t>
            </w:r>
            <w:r w:rsidRPr="00AB0ABA">
              <w:rPr>
                <w:sz w:val="22"/>
                <w:szCs w:val="22"/>
              </w:rPr>
              <w:t>obojętnej i kwaśnej mgle solnej wg normy PN – EN ISO 9227: 2012, gdzie wskaźniki RP i RA</w:t>
            </w:r>
            <w:r>
              <w:rPr>
                <w:sz w:val="22"/>
                <w:szCs w:val="22"/>
              </w:rPr>
              <w:t xml:space="preserve"> </w:t>
            </w:r>
            <w:r w:rsidRPr="00AB0ABA">
              <w:rPr>
                <w:sz w:val="22"/>
                <w:szCs w:val="22"/>
              </w:rPr>
              <w:t>wyglądu wszystkich badanych próbek, zgodnie z nomą PN – EN ISO 10289:2002 wynoszą nie</w:t>
            </w:r>
            <w:r>
              <w:rPr>
                <w:sz w:val="22"/>
                <w:szCs w:val="22"/>
              </w:rPr>
              <w:t xml:space="preserve"> </w:t>
            </w:r>
            <w:r w:rsidRPr="00AB0ABA">
              <w:rPr>
                <w:sz w:val="22"/>
                <w:szCs w:val="22"/>
              </w:rPr>
              <w:t>mniej niż 10, zaś wskaźniki spękania, złuszczenia, zardzewienia i schorzenia, według normy</w:t>
            </w:r>
            <w:r>
              <w:rPr>
                <w:sz w:val="22"/>
                <w:szCs w:val="22"/>
              </w:rPr>
              <w:t xml:space="preserve"> </w:t>
            </w:r>
            <w:r w:rsidRPr="00AB0ABA">
              <w:rPr>
                <w:sz w:val="22"/>
                <w:szCs w:val="22"/>
              </w:rPr>
              <w:t>PN-EN ISO 4628:2005, wynoszą nie więcej niż 0 potwierdzone przez laboratorium</w:t>
            </w:r>
            <w:r>
              <w:rPr>
                <w:sz w:val="22"/>
                <w:szCs w:val="22"/>
              </w:rPr>
              <w:t xml:space="preserve"> </w:t>
            </w:r>
            <w:r w:rsidRPr="00AB0ABA">
              <w:rPr>
                <w:sz w:val="22"/>
                <w:szCs w:val="22"/>
              </w:rPr>
              <w:t>akredytowane, tego rodzaju materiał jest powszechnie stosowany w laboratoriach</w:t>
            </w:r>
            <w:r>
              <w:rPr>
                <w:sz w:val="22"/>
                <w:szCs w:val="22"/>
              </w:rPr>
              <w:t xml:space="preserve"> </w:t>
            </w:r>
            <w:r w:rsidRPr="00AB0ABA">
              <w:rPr>
                <w:sz w:val="22"/>
                <w:szCs w:val="22"/>
              </w:rPr>
              <w:t>chemicznych, środowiskowych narażonych na substancje szkodliwe, wilgoć oraz na światło</w:t>
            </w:r>
            <w:r>
              <w:rPr>
                <w:sz w:val="22"/>
                <w:szCs w:val="22"/>
              </w:rPr>
              <w:t xml:space="preserve"> </w:t>
            </w:r>
            <w:r w:rsidRPr="00AB0ABA">
              <w:rPr>
                <w:sz w:val="22"/>
                <w:szCs w:val="22"/>
              </w:rPr>
              <w:t>UV?</w:t>
            </w:r>
          </w:p>
          <w:p w14:paraId="23BC8191" w14:textId="2EEB359D" w:rsidR="00AB0ABA" w:rsidRPr="00AB0ABA" w:rsidRDefault="00AB0ABA" w:rsidP="008649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0ABA">
              <w:rPr>
                <w:sz w:val="22"/>
                <w:szCs w:val="22"/>
              </w:rPr>
              <w:t>2. Zamawiający wskazuje ze nadstawki wyspowe powinny być metalowe czy mają być ocynkowane gdzie blachy takie muszą posiadać badania odporności korozyjnej, w obojętnej i kwaśnej mgle solnej wg normy PN – EN ISO 9227: 2012, gdzie wskaźniki RP i RA wyglądu wszystkich badanych próbek, zgodnie z nomą PN – EN ISO 10289:2002 wynoszą nie mniej niż 10, zaś wskaźniki spękania, złuszczenia, zardzewienia i schorzenia, według normy PN-EN ISO 4628:2005, wynoszą nie więcej niż 0 potwierdzone przez laboratorium akredytowane, tego rodzaju materiał jest powszechnie stosowany w laboratoriach chemicznych narażonych na substancje szkodliwe, wilgoć oraz na światło UV?</w:t>
            </w:r>
          </w:p>
          <w:p w14:paraId="4017258E" w14:textId="42DC665C" w:rsidR="00AB0ABA" w:rsidRPr="00AB0ABA" w:rsidRDefault="00AB0ABA" w:rsidP="008649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0ABA">
              <w:rPr>
                <w:sz w:val="22"/>
                <w:szCs w:val="22"/>
              </w:rPr>
              <w:t>3. Czy zamawiający, wymaga aby stelaż, nadstawka w stole wyspowym oraz końcówki armatury były pokryte farbą poliuretanowa odporną na zżółkniecie pod wpływem promieniowania UV (a więc i światła dziennego, lub laboratoryjnych lamp UV), a w przypadku gdy zostanie zaoferowana farba zawierająca żywice epoksydową, aby do oferty dołączyć certyfikat lub protokół z badań potwierdzający odporność zastosowanej farby na zmianę barwy pod wpływem promieniowanie UV?</w:t>
            </w:r>
          </w:p>
          <w:p w14:paraId="6350EB7D" w14:textId="27000AE1" w:rsidR="00AB0ABA" w:rsidRPr="006A5DF1" w:rsidRDefault="00AB0ABA" w:rsidP="008649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0ABA">
              <w:rPr>
                <w:sz w:val="22"/>
                <w:szCs w:val="22"/>
              </w:rPr>
              <w:lastRenderedPageBreak/>
              <w:t>4. Czy Zamawiający wymaga aby farba proszkowa użyta do pokrycia elementów stelaży mebli i</w:t>
            </w:r>
            <w:r w:rsidR="008649B8">
              <w:rPr>
                <w:sz w:val="22"/>
                <w:szCs w:val="22"/>
              </w:rPr>
              <w:t xml:space="preserve"> </w:t>
            </w:r>
            <w:r w:rsidRPr="00AB0ABA">
              <w:rPr>
                <w:sz w:val="22"/>
                <w:szCs w:val="22"/>
              </w:rPr>
              <w:t>nadstawki - posiadała ważną klasyfikację w zakresie reakcji na ogień, o stopniu co najmniej: A2-s1, d0, według normy EN 13501-1, wystawioną przez uprawnioną jednostkę notyfikowaną i akredytowaną,</w:t>
            </w:r>
            <w:r w:rsidR="008649B8">
              <w:rPr>
                <w:sz w:val="22"/>
                <w:szCs w:val="22"/>
              </w:rPr>
              <w:t xml:space="preserve"> </w:t>
            </w:r>
            <w:r w:rsidRPr="00AB0ABA">
              <w:rPr>
                <w:sz w:val="22"/>
                <w:szCs w:val="22"/>
              </w:rPr>
              <w:t>którą należy dołączyć do oferty</w:t>
            </w:r>
            <w:r w:rsidR="008649B8">
              <w:rPr>
                <w:sz w:val="22"/>
                <w:szCs w:val="22"/>
              </w:rPr>
              <w:t>.</w:t>
            </w:r>
          </w:p>
          <w:p w14:paraId="6D033944" w14:textId="77777777" w:rsidR="00AB0ABA" w:rsidRDefault="00AB0ABA" w:rsidP="00C07B0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66A41E9" w14:textId="26999559" w:rsidR="00960620" w:rsidRPr="006A5DF1" w:rsidRDefault="00960620" w:rsidP="00C07B0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2B490680" w14:textId="7F7A9B83" w:rsidR="00AB0ABA" w:rsidRPr="00AB0ABA" w:rsidRDefault="00AB0ABA" w:rsidP="008649B8">
            <w:pPr>
              <w:pStyle w:val="NormalnyWeb"/>
              <w:shd w:val="clear" w:color="auto" w:fill="FFFFFF"/>
              <w:jc w:val="both"/>
              <w:rPr>
                <w:sz w:val="22"/>
                <w:szCs w:val="22"/>
              </w:rPr>
            </w:pPr>
            <w:r w:rsidRPr="00AB0ABA">
              <w:rPr>
                <w:sz w:val="22"/>
                <w:szCs w:val="22"/>
              </w:rPr>
              <w:t>1. Zamawiający wymaga, aby metalowe elementy mebli były zabezpieczone antykorozyjnie.</w:t>
            </w:r>
            <w:r w:rsidR="008649B8">
              <w:rPr>
                <w:sz w:val="22"/>
                <w:szCs w:val="22"/>
              </w:rPr>
              <w:t xml:space="preserve"> </w:t>
            </w:r>
            <w:r w:rsidRPr="00AB0ABA">
              <w:rPr>
                <w:sz w:val="22"/>
                <w:szCs w:val="22"/>
              </w:rPr>
              <w:t>Zamawiający nie wymaga dostarczenia wymienionych w pytaniu certyfikatów.</w:t>
            </w:r>
          </w:p>
          <w:p w14:paraId="2B8B2435" w14:textId="06A662BA" w:rsidR="00AB0ABA" w:rsidRPr="00AB0ABA" w:rsidRDefault="00AB0ABA" w:rsidP="008649B8">
            <w:pPr>
              <w:pStyle w:val="NormalnyWeb"/>
              <w:shd w:val="clear" w:color="auto" w:fill="FFFFFF"/>
              <w:jc w:val="both"/>
              <w:rPr>
                <w:sz w:val="22"/>
                <w:szCs w:val="22"/>
              </w:rPr>
            </w:pPr>
            <w:r w:rsidRPr="00AB0ABA">
              <w:rPr>
                <w:sz w:val="22"/>
                <w:szCs w:val="22"/>
              </w:rPr>
              <w:t>2. Zamawiający wymaga, aby nadstawki były odporne na korozję. Zamawiający nie wymaga dostarczenia wymienionych w pytaniu certyfikatów.</w:t>
            </w:r>
          </w:p>
          <w:p w14:paraId="13F8D894" w14:textId="459EF91F" w:rsidR="00AB0ABA" w:rsidRPr="00AB0ABA" w:rsidRDefault="00AB0ABA" w:rsidP="008649B8">
            <w:pPr>
              <w:pStyle w:val="NormalnyWeb"/>
              <w:shd w:val="clear" w:color="auto" w:fill="FFFFFF"/>
              <w:jc w:val="both"/>
              <w:rPr>
                <w:sz w:val="22"/>
                <w:szCs w:val="22"/>
              </w:rPr>
            </w:pPr>
            <w:r w:rsidRPr="00AB0ABA">
              <w:rPr>
                <w:sz w:val="22"/>
                <w:szCs w:val="22"/>
              </w:rPr>
              <w:t xml:space="preserve">3. Zamawiający wymaga zabezpieczenia antykorozyjnego wymienionych w pytaniu elementów. Zamawiający </w:t>
            </w:r>
            <w:r>
              <w:rPr>
                <w:sz w:val="22"/>
                <w:szCs w:val="22"/>
              </w:rPr>
              <w:t xml:space="preserve">nie wymaga </w:t>
            </w:r>
            <w:r w:rsidRPr="00AB0ABA">
              <w:rPr>
                <w:sz w:val="22"/>
                <w:szCs w:val="22"/>
              </w:rPr>
              <w:t>odporności farb na zżółkniecie pod wpływem promieniowania UV, w tym certyfikatów.</w:t>
            </w:r>
          </w:p>
          <w:p w14:paraId="4C9958A4" w14:textId="4F55D087" w:rsidR="00AB0ABA" w:rsidRPr="00AB0ABA" w:rsidRDefault="00AB0ABA" w:rsidP="008649B8">
            <w:pPr>
              <w:pStyle w:val="NormalnyWeb"/>
              <w:shd w:val="clear" w:color="auto" w:fill="FFFFFF"/>
              <w:jc w:val="both"/>
              <w:rPr>
                <w:sz w:val="22"/>
                <w:szCs w:val="22"/>
              </w:rPr>
            </w:pPr>
            <w:r w:rsidRPr="00AB0ABA">
              <w:rPr>
                <w:sz w:val="22"/>
                <w:szCs w:val="22"/>
              </w:rPr>
              <w:t>4. Zamawiający nie wymaga, aby farba proszkowa użyta do pokrycia elementów stelaży mebli i nadstawki posiadała ważną klasyfikację w zakresie reakcji na ogień.</w:t>
            </w:r>
          </w:p>
          <w:p w14:paraId="256F5D24" w14:textId="2FA6EFEA" w:rsidR="00960620" w:rsidRPr="00960620" w:rsidRDefault="00960620" w:rsidP="00C07B0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0D0A594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C72F1" w14:textId="77777777" w:rsidR="00B33445" w:rsidRDefault="00B33445">
      <w:r>
        <w:separator/>
      </w:r>
    </w:p>
  </w:endnote>
  <w:endnote w:type="continuationSeparator" w:id="0">
    <w:p w14:paraId="6662841A" w14:textId="77777777" w:rsidR="00B33445" w:rsidRDefault="00B33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BEEC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D4C0F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43BB8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D125C4A">
        <v:line id="_x0000_s1025" style="position:absolute;left:0;text-align:left;z-index:251657728" from="-3.85pt,8.75pt" to="455.15pt,8.75pt"/>
      </w:pict>
    </w:r>
  </w:p>
  <w:p w14:paraId="3D43EDE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A803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865C6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494D1B0" w14:textId="77777777" w:rsidR="006D4AB3" w:rsidRDefault="006D4AB3">
    <w:pPr>
      <w:pStyle w:val="Stopka"/>
      <w:tabs>
        <w:tab w:val="clear" w:pos="4536"/>
        <w:tab w:val="left" w:pos="6237"/>
      </w:tabs>
    </w:pPr>
  </w:p>
  <w:p w14:paraId="4C3D0BB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55B5B" w14:textId="77777777" w:rsidR="00B33445" w:rsidRDefault="00B33445">
      <w:r>
        <w:separator/>
      </w:r>
    </w:p>
  </w:footnote>
  <w:footnote w:type="continuationSeparator" w:id="0">
    <w:p w14:paraId="45345567" w14:textId="77777777" w:rsidR="00B33445" w:rsidRDefault="00B33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766DA" w14:textId="77777777" w:rsidR="00960620" w:rsidRDefault="009606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65BEA" w14:textId="77777777" w:rsidR="00960620" w:rsidRDefault="009606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3BFB6" w14:textId="77777777" w:rsidR="00960620" w:rsidRDefault="009606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83204348">
    <w:abstractNumId w:val="3"/>
  </w:num>
  <w:num w:numId="2" w16cid:durableId="415831121">
    <w:abstractNumId w:val="6"/>
  </w:num>
  <w:num w:numId="3" w16cid:durableId="528760367">
    <w:abstractNumId w:val="2"/>
  </w:num>
  <w:num w:numId="4" w16cid:durableId="1207334455">
    <w:abstractNumId w:val="5"/>
  </w:num>
  <w:num w:numId="5" w16cid:durableId="2136168963">
    <w:abstractNumId w:val="0"/>
  </w:num>
  <w:num w:numId="6" w16cid:durableId="1974943441">
    <w:abstractNumId w:val="1"/>
  </w:num>
  <w:num w:numId="7" w16cid:durableId="3573131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3445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9B8"/>
    <w:rsid w:val="00870F9F"/>
    <w:rsid w:val="008804B6"/>
    <w:rsid w:val="00897AB0"/>
    <w:rsid w:val="008A3553"/>
    <w:rsid w:val="00960620"/>
    <w:rsid w:val="00A905AC"/>
    <w:rsid w:val="00AB0ABA"/>
    <w:rsid w:val="00B127E1"/>
    <w:rsid w:val="00B33445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80A603"/>
  <w15:chartTrackingRefBased/>
  <w15:docId w15:val="{D4E1DB09-2A60-4053-B813-FBC6F017B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B0AB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521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Patrycja Droździel</dc:creator>
  <cp:keywords/>
  <cp:lastModifiedBy>Katarzyna Rosińska-Gołdasz</cp:lastModifiedBy>
  <cp:revision>3</cp:revision>
  <cp:lastPrinted>2001-02-10T14:28:00Z</cp:lastPrinted>
  <dcterms:created xsi:type="dcterms:W3CDTF">2023-04-27T10:03:00Z</dcterms:created>
  <dcterms:modified xsi:type="dcterms:W3CDTF">2023-04-27T10:16:00Z</dcterms:modified>
</cp:coreProperties>
</file>