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3219D" w:rsidP="006A5DF1">
      <w:pPr>
        <w:spacing w:after="240"/>
        <w:jc w:val="right"/>
        <w:rPr>
          <w:sz w:val="22"/>
          <w:szCs w:val="22"/>
        </w:rPr>
      </w:pPr>
      <w:r w:rsidRPr="0073219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3219D">
        <w:rPr>
          <w:sz w:val="22"/>
          <w:szCs w:val="22"/>
        </w:rPr>
        <w:t>2023-04-20</w:t>
      </w:r>
    </w:p>
    <w:p w:rsidR="0073219D" w:rsidRPr="0073219D" w:rsidRDefault="0073219D" w:rsidP="006A5DF1">
      <w:pPr>
        <w:rPr>
          <w:b/>
          <w:bCs/>
          <w:sz w:val="22"/>
          <w:szCs w:val="22"/>
        </w:rPr>
      </w:pPr>
      <w:r w:rsidRPr="0073219D">
        <w:rPr>
          <w:b/>
          <w:bCs/>
          <w:sz w:val="22"/>
          <w:szCs w:val="22"/>
        </w:rPr>
        <w:t>Akademia Górniczo - Hutnicza</w:t>
      </w:r>
    </w:p>
    <w:p w:rsidR="0073219D" w:rsidRPr="0073219D" w:rsidRDefault="0073219D" w:rsidP="006A5DF1">
      <w:pPr>
        <w:rPr>
          <w:b/>
          <w:bCs/>
          <w:sz w:val="22"/>
          <w:szCs w:val="22"/>
        </w:rPr>
      </w:pPr>
      <w:r w:rsidRPr="0073219D">
        <w:rPr>
          <w:b/>
          <w:bCs/>
          <w:sz w:val="22"/>
          <w:szCs w:val="22"/>
        </w:rPr>
        <w:t>im. Stanisława Staszica w Krakowie</w:t>
      </w:r>
    </w:p>
    <w:p w:rsidR="006A5DF1" w:rsidRPr="00D91931" w:rsidRDefault="0073219D" w:rsidP="006A5DF1">
      <w:pPr>
        <w:rPr>
          <w:b/>
          <w:bCs/>
          <w:sz w:val="22"/>
          <w:szCs w:val="22"/>
        </w:rPr>
      </w:pPr>
      <w:r w:rsidRPr="0073219D">
        <w:rPr>
          <w:b/>
          <w:bCs/>
          <w:sz w:val="22"/>
          <w:szCs w:val="22"/>
        </w:rPr>
        <w:t>Dział Zamówień Publicznych</w:t>
      </w:r>
    </w:p>
    <w:p w:rsidR="006A5DF1" w:rsidRPr="00BD5546" w:rsidRDefault="0073219D" w:rsidP="006A5DF1">
      <w:pPr>
        <w:rPr>
          <w:sz w:val="22"/>
          <w:szCs w:val="22"/>
        </w:rPr>
      </w:pPr>
      <w:r w:rsidRPr="0073219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3219D">
        <w:rPr>
          <w:sz w:val="22"/>
          <w:szCs w:val="22"/>
        </w:rPr>
        <w:t>30</w:t>
      </w:r>
    </w:p>
    <w:p w:rsidR="006A5DF1" w:rsidRPr="00BD5546" w:rsidRDefault="0073219D" w:rsidP="006A5DF1">
      <w:pPr>
        <w:rPr>
          <w:sz w:val="22"/>
          <w:szCs w:val="22"/>
        </w:rPr>
      </w:pPr>
      <w:r w:rsidRPr="0073219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3219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3219D" w:rsidRPr="0073219D">
        <w:rPr>
          <w:sz w:val="22"/>
          <w:szCs w:val="22"/>
        </w:rPr>
        <w:t xml:space="preserve">Tryb podstawowy bez negocjacji - art. 275 pkt. 1 ustawy </w:t>
      </w:r>
      <w:proofErr w:type="spellStart"/>
      <w:r w:rsidR="0073219D" w:rsidRPr="0073219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3219D" w:rsidRPr="0073219D">
        <w:rPr>
          <w:b/>
          <w:bCs/>
          <w:sz w:val="22"/>
          <w:szCs w:val="22"/>
        </w:rPr>
        <w:t>Dokończenie poprawy sprawności energetycznej (termomodernizacja) oraz dokończenie przystosowania do aktualnych przepisów przeciwpożarowych budynku D-11 AGH w Krakowie KC-zp.272-234/23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3219D" w:rsidRPr="0073219D">
        <w:rPr>
          <w:b/>
          <w:sz w:val="22"/>
          <w:szCs w:val="22"/>
        </w:rPr>
        <w:t>KC-zp.272-234/23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676"/>
      </w:tblGrid>
      <w:tr w:rsidR="0073219D" w:rsidRPr="006A5DF1" w:rsidTr="009812AB">
        <w:tc>
          <w:tcPr>
            <w:tcW w:w="9356" w:type="dxa"/>
            <w:shd w:val="clear" w:color="auto" w:fill="auto"/>
          </w:tcPr>
          <w:p w:rsidR="0073219D" w:rsidRPr="00174BBF" w:rsidRDefault="0073219D" w:rsidP="009812A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74BBF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174BB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Pytanie nr 1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sz w:val="22"/>
                <w:szCs w:val="22"/>
              </w:rPr>
              <w:t xml:space="preserve">Zamawiający w § 11 ust. 1 wzoru umowy i Rozdziale 26 SWZ wskazał, że Wykonawca jest zobowiązany do wniesienia zabezpieczenia należytego wykonania umowy w wysokości 5% ceny całkowitej brutto podanej w ofercie.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sz w:val="22"/>
                <w:szCs w:val="22"/>
              </w:rPr>
              <w:t xml:space="preserve">Wnoszę o obniżenie tej wartości do 2%.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sz w:val="22"/>
                <w:szCs w:val="22"/>
              </w:rPr>
              <w:t xml:space="preserve">Żądana przez zamawiającego wysokość zabezpieczenia ustalona na maksymalnym „podstawowym” poziomie 5% jest zbyt duża oraz nieadekwatna do skali zagrożenia związanego z niewykonaniem lub nienależytym wykonaniem umowy oraz stanowi nieuzasadnione znaczące obciążenie potencjalnych wykonawców.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sz w:val="22"/>
                <w:szCs w:val="22"/>
              </w:rPr>
              <w:t xml:space="preserve">Mając na względzie: rodzaj zamówienia (tj. robotę budowlaną) oraz znaczną wartość zamówienia stanowiącego przedmiot postępowania, a także posłużenie się przez Zamawiającego poza cenowym kryterium oceny ofert „Okres gwarancji”, złożenie zabezpieczenia w wysokości 5% ceny oferty brutto, może pozbawić możliwości ubiegania się o zamówienie podmioty zdolne do jego wykonania, posiadające stosowne kwalifikacje oraz doświadczenie, gdyż koszt złożenia zabezpieczenia w tak znacznej wysokości, również w przedłużonym okresie gwarancji” stanowi istotny składnik cenotwórczy i bezpośrednio wpływa na wzrost cen ofert potencjalnych wykonawców. </w:t>
            </w:r>
          </w:p>
          <w:p w:rsid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sz w:val="22"/>
                <w:szCs w:val="22"/>
              </w:rPr>
              <w:t xml:space="preserve">Ponadto, przychylenie się Zamawiającego do wprowadzenia zawnioskowanej zmiany pozwoli na złożenie ofert przez szerszy krąg wykonawców, a co za tym idzie wpłynie na zwiększenie konkurencyjności postępowania i pozwoli realnie obniżyć koszty inwestycji dla Zamawiającego. </w:t>
            </w:r>
          </w:p>
          <w:p w:rsid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Pytanie nr 2 </w:t>
            </w:r>
            <w:r w:rsidRPr="00174BBF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______________________________________________________________________________________ </w:t>
            </w:r>
          </w:p>
          <w:p w:rsidR="00174BBF" w:rsidRPr="00174BBF" w:rsidRDefault="00174BBF" w:rsidP="00174BBF">
            <w:pPr>
              <w:pStyle w:val="Default"/>
              <w:pageBreakBefore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Wnoszę o obniżenie wysokości kar umownych, o których mowa w §14 pkt 1 a) i b) projektu umowy i ustalenie ich poziomu z 0,2% na 0,02 % oraz z 0,5% na 0,05% - wynagrodzenia umownego brutto.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Ustalone przez Zamawiającego wysokości kar umownych są nadmierne i nieadekwatne do skali naruszenia. Podkreślenia w tym miejscu wymaga, że Zamawiający dysponuje kwotą ok. 6 400 000 mln zł brutto na realizację zamówienia. Skoro Zamawiający oszacował wartość zamówienia w tej wysokości, to wysoce prawdopodobnym jest, że złożone w postępowaniu oferty będą opiewały na kwoty w tej właśnie wysokości, a zatem kara umowna z tytułu zwłoki w nieterminowej realizacji umowy wyniesie ok 12 800 zł za każdy dzień zwłoki, zaś w przypadku nie usunięcia wad w okresie gwarancji i rękojmi 32 000 zł.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W Komentarzu UZP wskazano, że „ustalając górny limit kar umownych, zamawiający powinien mieć na uwadze, że wysokość kary umownej nie powinna prowadzić do nieuzasadnionego wzbogacenia czy naruszenia zasady proporcjonalności, określonej w art. 16 pkt 3 ustawy </w:t>
            </w:r>
            <w:proofErr w:type="spellStart"/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Pzp</w:t>
            </w:r>
            <w:proofErr w:type="spellEnd"/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. Kara umowna, jako surogat odszkodowania, powinna zmierzać do naprawienia szkody wyrządzonej zamawiającemu z tytułu niewykonania lub nienależytego wykonania świadczenia niepieniężnego, natomiast nie powinna stanowić dla niego źródła dodatkowego zysku”. W wyroku z dnia 19 lutego 2010 r. KIO 1839/09 Izba stwierdza: "Z karą rażąco wygórowaną mamy natomiast do czynienia, gdy jej wysokość przekracza granice motywacji wykonawcy do realizacji zamówienia i stanowi przyczynek dla zamawiającego do wzbogacenia się".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Ponadto, ustalając maksymalną wysokość kar umownych, zamawiający powinien pamiętać, że określanie restrykcyjnych lub nieproporcjonalnych do wysokości wynagrodzenia wykonawcy kar umownych może powodować, że w postępowaniu złożona zostanie mała liczba ofert lub wykonawcy uwzględnią w cenie ofertowej wysokość kar umownych, co powoduje albo wzrost ceny, albo nieuzasadnioną rozbieżność między cenami w sytuacji, gdy wykonawcy będą odmiennie wyceniać samo ryzyko i jego podstawy (zob. „Prawo zamówień publicznych. Komentarz”, red. </w:t>
            </w:r>
            <w:proofErr w:type="spellStart"/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H.Nowak</w:t>
            </w:r>
            <w:proofErr w:type="spellEnd"/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M.Winiarz</w:t>
            </w:r>
            <w:proofErr w:type="spellEnd"/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www.uzp.gov.pl, s. 1155). </w:t>
            </w:r>
          </w:p>
          <w:p w:rsidR="00174BBF" w:rsidRPr="00174BBF" w:rsidRDefault="00174BBF" w:rsidP="00174BB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74BB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W wyroku z dnia 11 lipca 2014 r. KIO 1242/14 Izba stwierdza: "Przeznaczeniem kary umownej nie jest wprowadzanie wyzysku strony umowy realizującej świadczenie niepieniężne i jej krzywdzenie, tylko zapewnienie systemu kontraktowych zabezpieczeń prawidłowej realizacji umowy. Ten zaś nie może prowadzić do konieczności nieuzasadnionego ponoszenia nieproporcjonalnych obciążeń przez wykonawcę". Co więcej, w niektórych orzeczeniach Izba podnosi, że już nawet przypisanie karze umownej roli ściśle odszkodowawczej może mieć nadmierny charakter: "Kary umowne dla zamawiającego nie pełnią roli ściśle odszkodowawczej. Co do zasady ich znacznie ważniejszą, dla zamawiającego, rolą jest ich funkcja stymulacyjna, dyscyplinująca wykonawcę do prawidłowego wykonania zamówienia". (KIO 113/13 i KIO 117/13) </w:t>
            </w:r>
          </w:p>
          <w:p w:rsidR="00174BBF" w:rsidRDefault="00174BBF" w:rsidP="00174BBF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174BBF">
              <w:rPr>
                <w:sz w:val="22"/>
                <w:szCs w:val="22"/>
              </w:rPr>
              <w:t xml:space="preserve">Obniżenie ustalonych przez Zamawiającego we wzorze umowy wysokości kar umownych pozwoli Wykonawcom na dokonanie prawidłowej i niezawyżonej wyceny ofert, bez zbędnego „doliczania” zawyżonego ryzyka, a jednocześnie nie uniemożliwi Zamawiającemu zachowania </w:t>
            </w:r>
            <w:proofErr w:type="spellStart"/>
            <w:r w:rsidRPr="00174BBF">
              <w:rPr>
                <w:sz w:val="22"/>
                <w:szCs w:val="22"/>
              </w:rPr>
              <w:t>rygorystyczno</w:t>
            </w:r>
            <w:proofErr w:type="spellEnd"/>
            <w:r w:rsidRPr="00174BBF">
              <w:rPr>
                <w:sz w:val="22"/>
                <w:szCs w:val="22"/>
              </w:rPr>
              <w:t xml:space="preserve"> – dyscyplinującego charakteru kar umownych w powiązaniu z newralgicznym dla celów społecznych przedmiotem zamówienia.</w:t>
            </w:r>
          </w:p>
          <w:p w:rsidR="00174BBF" w:rsidRPr="00174BBF" w:rsidRDefault="00174BBF" w:rsidP="00174BB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3219D" w:rsidRPr="00174BBF" w:rsidRDefault="0073219D" w:rsidP="009812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74BBF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73219D" w:rsidRPr="00174BBF" w:rsidRDefault="00174BBF" w:rsidP="00174BBF">
            <w:pPr>
              <w:spacing w:after="60"/>
              <w:ind w:right="-72"/>
              <w:jc w:val="both"/>
              <w:rPr>
                <w:b/>
                <w:sz w:val="22"/>
                <w:szCs w:val="22"/>
                <w:highlight w:val="darkGray"/>
              </w:rPr>
            </w:pPr>
            <w:r w:rsidRPr="00174BBF">
              <w:rPr>
                <w:b/>
                <w:sz w:val="22"/>
                <w:szCs w:val="22"/>
              </w:rPr>
              <w:t>Odp. 1 i odp. 2: Zamawiający nie wyraża zgody na proponowane zmiany.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E72" w:rsidRDefault="00AA7E72">
      <w:r>
        <w:separator/>
      </w:r>
    </w:p>
  </w:endnote>
  <w:endnote w:type="continuationSeparator" w:id="0">
    <w:p w:rsidR="00AA7E72" w:rsidRDefault="00AA7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E72" w:rsidRDefault="00AA7E72">
      <w:r>
        <w:separator/>
      </w:r>
    </w:p>
  </w:footnote>
  <w:footnote w:type="continuationSeparator" w:id="0">
    <w:p w:rsidR="00AA7E72" w:rsidRDefault="00AA7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19D" w:rsidRDefault="007321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19D" w:rsidRDefault="00174BB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9.1pt;visibility:visible">
          <v:imagedata r:id="rId1" o:title="FE_POIS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19D" w:rsidRDefault="007321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E72"/>
    <w:rsid w:val="00031374"/>
    <w:rsid w:val="000A1097"/>
    <w:rsid w:val="000E2A8F"/>
    <w:rsid w:val="0012774F"/>
    <w:rsid w:val="00144B7A"/>
    <w:rsid w:val="00174BBF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3219D"/>
    <w:rsid w:val="007D7198"/>
    <w:rsid w:val="00870F9F"/>
    <w:rsid w:val="008804B6"/>
    <w:rsid w:val="00897AB0"/>
    <w:rsid w:val="008A3553"/>
    <w:rsid w:val="00A905AC"/>
    <w:rsid w:val="00AA7E72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A16714"/>
  <w15:chartTrackingRefBased/>
  <w15:docId w15:val="{6E8EE05C-7CAA-43CB-9438-D50F662A6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74BB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775</Words>
  <Characters>5137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2023-04-20T11:43:00Z</cp:lastPrinted>
  <dcterms:created xsi:type="dcterms:W3CDTF">2023-04-20T11:44:00Z</dcterms:created>
  <dcterms:modified xsi:type="dcterms:W3CDTF">2023-04-20T11:44:00Z</dcterms:modified>
</cp:coreProperties>
</file>