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1C6" w:rsidRDefault="000571C6">
      <w:pPr>
        <w:rPr>
          <w:rFonts w:ascii="Garamond" w:hAnsi="Garamond" w:cs="Garamond"/>
        </w:rPr>
      </w:pPr>
    </w:p>
    <w:tbl>
      <w:tblPr>
        <w:tblpPr w:leftFromText="141" w:rightFromText="141" w:vertAnchor="text" w:horzAnchor="margin" w:tblpXSpec="center" w:tblpY="-329"/>
        <w:tblW w:w="16303" w:type="dxa"/>
        <w:tblLayout w:type="fixed"/>
        <w:tblLook w:val="00A0" w:firstRow="1" w:lastRow="0" w:firstColumn="1" w:lastColumn="0" w:noHBand="0" w:noVBand="0"/>
      </w:tblPr>
      <w:tblGrid>
        <w:gridCol w:w="426"/>
        <w:gridCol w:w="2234"/>
        <w:gridCol w:w="704"/>
        <w:gridCol w:w="1134"/>
        <w:gridCol w:w="825"/>
        <w:gridCol w:w="865"/>
        <w:gridCol w:w="866"/>
        <w:gridCol w:w="851"/>
        <w:gridCol w:w="992"/>
        <w:gridCol w:w="850"/>
        <w:gridCol w:w="851"/>
        <w:gridCol w:w="1134"/>
        <w:gridCol w:w="1276"/>
        <w:gridCol w:w="1304"/>
        <w:gridCol w:w="794"/>
        <w:gridCol w:w="1197"/>
      </w:tblGrid>
      <w:tr w:rsidR="006F7870" w:rsidTr="006F7870">
        <w:trPr>
          <w:cantSplit/>
          <w:trHeight w:val="551"/>
        </w:trPr>
        <w:tc>
          <w:tcPr>
            <w:tcW w:w="1630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7870" w:rsidRPr="00E67DF3" w:rsidRDefault="006F7870" w:rsidP="006F7870">
            <w:pPr>
              <w:ind w:firstLine="22"/>
              <w:rPr>
                <w:rFonts w:ascii="Garamond" w:hAnsi="Garamond" w:cs="Garamond"/>
                <w:b/>
                <w:bCs/>
                <w:sz w:val="30"/>
                <w:szCs w:val="30"/>
              </w:rPr>
            </w:pPr>
            <w:r>
              <w:rPr>
                <w:rFonts w:ascii="Garamond" w:hAnsi="Garamond" w:cs="Garamond"/>
                <w:b/>
                <w:bCs/>
                <w:sz w:val="30"/>
                <w:szCs w:val="30"/>
              </w:rPr>
              <w:t>Podłoża do posiewów krwi i płynów ustrojowych wraz z dzierżawą analizatora  - na 3 lata.</w:t>
            </w:r>
          </w:p>
          <w:p w:rsidR="006F7870" w:rsidRDefault="006F7870" w:rsidP="006F7870">
            <w:pPr>
              <w:widowControl w:val="0"/>
              <w:ind w:left="-120"/>
              <w:rPr>
                <w:b/>
                <w:bCs/>
                <w:sz w:val="18"/>
                <w:szCs w:val="18"/>
              </w:rPr>
            </w:pPr>
          </w:p>
        </w:tc>
      </w:tr>
      <w:tr w:rsidR="00034BD4" w:rsidTr="006F7870">
        <w:trPr>
          <w:cantSplit/>
          <w:trHeight w:val="15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1C6" w:rsidRPr="00D9424A" w:rsidRDefault="008A51A8" w:rsidP="006F7870">
            <w:pPr>
              <w:widowControl w:val="0"/>
              <w:rPr>
                <w:kern w:val="2"/>
                <w:sz w:val="18"/>
                <w:szCs w:val="18"/>
              </w:rPr>
            </w:pPr>
            <w:proofErr w:type="spellStart"/>
            <w:r w:rsidRPr="00D9424A">
              <w:rPr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71C6" w:rsidRPr="00D9424A" w:rsidRDefault="008A51A8" w:rsidP="006F7870">
            <w:pPr>
              <w:widowControl w:val="0"/>
              <w:rPr>
                <w:b/>
                <w:bCs/>
                <w:kern w:val="2"/>
                <w:sz w:val="20"/>
                <w:szCs w:val="20"/>
              </w:rPr>
            </w:pPr>
            <w:r w:rsidRPr="00D9424A">
              <w:rPr>
                <w:b/>
                <w:bCs/>
                <w:sz w:val="20"/>
                <w:szCs w:val="20"/>
              </w:rPr>
              <w:t>Nazwa i opis przedmiotu zamówienia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571C6" w:rsidRDefault="008A51A8" w:rsidP="006F7870">
            <w:pPr>
              <w:widowControl w:val="0"/>
              <w:ind w:left="113" w:right="113"/>
              <w:jc w:val="center"/>
              <w:rPr>
                <w:kern w:val="2"/>
              </w:rPr>
            </w:pPr>
            <w:r>
              <w:t>Nazwa handlowa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0571C6" w:rsidRDefault="008A51A8" w:rsidP="006F7870">
            <w:pPr>
              <w:widowControl w:val="0"/>
              <w:ind w:left="113" w:right="113"/>
              <w:jc w:val="center"/>
              <w:rPr>
                <w:kern w:val="2"/>
              </w:rPr>
            </w:pPr>
            <w:r>
              <w:t>Numer katalogowy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sztuk  na  3 lata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Wielkość opakowania  /ilość pełnych opakowań na 3 lata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Cena 1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 bez VAT   w 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1 opak bez VAT   w PLN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  <w:r w:rsidR="00D9424A">
              <w:rPr>
                <w:b/>
                <w:bCs/>
                <w:sz w:val="18"/>
                <w:szCs w:val="18"/>
              </w:rPr>
              <w:t xml:space="preserve"> w % i w PLN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1  opak. z VAT   w PLN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 bez VAT w PLN ( ilość sztuk   x cena 1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bez VAT )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 z VAT  w PLN ( ilość sztuk  x cena 1 </w:t>
            </w:r>
            <w:proofErr w:type="spellStart"/>
            <w:r>
              <w:rPr>
                <w:b/>
                <w:bCs/>
                <w:sz w:val="18"/>
                <w:szCs w:val="18"/>
              </w:rPr>
              <w:t>szt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z VAT )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0571C6" w:rsidRDefault="008A51A8" w:rsidP="006F7870">
            <w:pPr>
              <w:widowControl w:val="0"/>
              <w:ind w:left="113" w:right="113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Data ważności w miesiącach/min 6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Producent</w:t>
            </w:r>
          </w:p>
        </w:tc>
      </w:tr>
      <w:tr w:rsidR="00034BD4" w:rsidTr="006F7870">
        <w:trPr>
          <w:trHeight w:val="13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kern w:val="2"/>
              </w:rPr>
            </w:pPr>
            <w:r>
              <w:t>1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050937" w:rsidRDefault="00034BD4" w:rsidP="006F7870">
            <w:pPr>
              <w:widowControl w:val="0"/>
              <w:rPr>
                <w:b/>
                <w:bCs/>
                <w:kern w:val="2"/>
                <w:sz w:val="18"/>
                <w:szCs w:val="18"/>
              </w:rPr>
            </w:pPr>
            <w:r w:rsidRPr="00050937">
              <w:rPr>
                <w:sz w:val="18"/>
                <w:szCs w:val="18"/>
              </w:rPr>
              <w:t>Butelki do hodowli bakterii tlenowych oraz grzybów drożdżopodobnych z</w:t>
            </w:r>
            <w:r w:rsidR="0011530D">
              <w:rPr>
                <w:sz w:val="18"/>
                <w:szCs w:val="18"/>
              </w:rPr>
              <w:t> </w:t>
            </w:r>
            <w:r w:rsidRPr="00050937">
              <w:rPr>
                <w:sz w:val="18"/>
                <w:szCs w:val="18"/>
              </w:rPr>
              <w:t>substancją neutralizującą antybiotyki dla dorosłych  z</w:t>
            </w:r>
            <w:r w:rsidR="00E67DF3">
              <w:rPr>
                <w:sz w:val="18"/>
                <w:szCs w:val="18"/>
              </w:rPr>
              <w:t> </w:t>
            </w:r>
            <w:r w:rsidRPr="00050937">
              <w:rPr>
                <w:sz w:val="18"/>
                <w:szCs w:val="18"/>
              </w:rPr>
              <w:t>krwi i płynów ustrojowych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pStyle w:val="Zawartotabeli"/>
              <w:widowControl w:val="0"/>
              <w:snapToGrid w:val="0"/>
              <w:ind w:right="-283"/>
              <w:rPr>
                <w:rFonts w:ascii="Arial" w:hAnsi="Arial" w:cs="Arial"/>
                <w:sz w:val="18"/>
                <w:szCs w:val="18"/>
              </w:rPr>
            </w:pPr>
            <w:r w:rsidRPr="00D9424A">
              <w:rPr>
                <w:rFonts w:ascii="Arial" w:hAnsi="Arial" w:cs="Arial"/>
                <w:sz w:val="18"/>
                <w:szCs w:val="18"/>
              </w:rPr>
              <w:t>10 800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pStyle w:val="Zawartotabeli"/>
              <w:widowControl w:val="0"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34BD4" w:rsidTr="006F7870">
        <w:trPr>
          <w:trHeight w:val="31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kern w:val="2"/>
              </w:rPr>
            </w:pPr>
            <w:r>
              <w:t>2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050937" w:rsidRDefault="00034BD4" w:rsidP="006F7870">
            <w:pPr>
              <w:widowControl w:val="0"/>
              <w:rPr>
                <w:kern w:val="2"/>
                <w:sz w:val="18"/>
                <w:szCs w:val="18"/>
              </w:rPr>
            </w:pPr>
            <w:r w:rsidRPr="00050937">
              <w:rPr>
                <w:sz w:val="18"/>
                <w:szCs w:val="18"/>
              </w:rPr>
              <w:t>Butelki do hodowli bakterii beztlenowych z substancją neutralizującą antybiotyki dla dorosłych z krwi i</w:t>
            </w:r>
            <w:r w:rsidR="00E67DF3">
              <w:rPr>
                <w:sz w:val="18"/>
                <w:szCs w:val="18"/>
              </w:rPr>
              <w:t> </w:t>
            </w:r>
            <w:r w:rsidRPr="00050937">
              <w:rPr>
                <w:sz w:val="18"/>
                <w:szCs w:val="18"/>
              </w:rPr>
              <w:t xml:space="preserve"> płynów ustrojowych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18"/>
                <w:szCs w:val="18"/>
              </w:rPr>
            </w:pPr>
            <w:r w:rsidRPr="00D9424A">
              <w:rPr>
                <w:rFonts w:ascii="Arial" w:hAnsi="Arial" w:cs="Arial"/>
                <w:sz w:val="18"/>
                <w:szCs w:val="18"/>
              </w:rPr>
              <w:t>10 800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suppressAutoHyphens w:val="0"/>
              <w:rPr>
                <w:rFonts w:ascii="Arial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color w:val="FF0000"/>
                <w:kern w:val="2"/>
                <w:sz w:val="20"/>
                <w:szCs w:val="20"/>
              </w:rPr>
            </w:pPr>
          </w:p>
        </w:tc>
      </w:tr>
      <w:tr w:rsidR="00034BD4" w:rsidTr="006F7870">
        <w:trPr>
          <w:trHeight w:val="1358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</w:pPr>
            <w:r>
              <w:t>3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050937" w:rsidRDefault="00034BD4" w:rsidP="006F7870">
            <w:pPr>
              <w:widowControl w:val="0"/>
              <w:snapToGrid w:val="0"/>
              <w:rPr>
                <w:b/>
                <w:bCs/>
                <w:sz w:val="18"/>
                <w:szCs w:val="18"/>
              </w:rPr>
            </w:pPr>
            <w:r w:rsidRPr="00050937">
              <w:rPr>
                <w:sz w:val="18"/>
                <w:szCs w:val="18"/>
              </w:rPr>
              <w:t>Butelki do hodowli bakterii tlenowych oraz grzybów drożdżopodobnych  z</w:t>
            </w:r>
            <w:r w:rsidR="00E67DF3">
              <w:rPr>
                <w:sz w:val="18"/>
                <w:szCs w:val="18"/>
              </w:rPr>
              <w:t> </w:t>
            </w:r>
            <w:r w:rsidRPr="00050937">
              <w:rPr>
                <w:sz w:val="18"/>
                <w:szCs w:val="18"/>
              </w:rPr>
              <w:t>substancją neutralizującą antybiotyki  dla dzieci z</w:t>
            </w:r>
            <w:r w:rsidR="00E67DF3">
              <w:rPr>
                <w:sz w:val="18"/>
                <w:szCs w:val="18"/>
              </w:rPr>
              <w:t> </w:t>
            </w:r>
            <w:r w:rsidRPr="00050937">
              <w:rPr>
                <w:sz w:val="18"/>
                <w:szCs w:val="18"/>
              </w:rPr>
              <w:t>posiewów krwi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9424A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9424A">
              <w:rPr>
                <w:rFonts w:ascii="Arial" w:hAnsi="Arial" w:cs="Arial"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034BD4" w:rsidTr="006F7870">
        <w:trPr>
          <w:trHeight w:val="974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</w:pPr>
            <w:r>
              <w:t>4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050937" w:rsidRDefault="00034BD4" w:rsidP="006F7870">
            <w:pPr>
              <w:widowControl w:val="0"/>
              <w:snapToGrid w:val="0"/>
              <w:rPr>
                <w:kern w:val="2"/>
                <w:sz w:val="18"/>
                <w:szCs w:val="18"/>
              </w:rPr>
            </w:pPr>
            <w:r w:rsidRPr="00050937">
              <w:rPr>
                <w:sz w:val="18"/>
                <w:szCs w:val="18"/>
              </w:rPr>
              <w:t>Butelki do badań produktów przetworzonych aseptycznie w kierunku drobnoustrojów tlenowych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9424A">
              <w:rPr>
                <w:rFonts w:ascii="Arial" w:hAnsi="Arial" w:cs="Arial"/>
                <w:color w:val="000000" w:themeColor="text1"/>
                <w:sz w:val="18"/>
                <w:szCs w:val="18"/>
              </w:rPr>
              <w:t>700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34BD4" w:rsidTr="006F7870">
        <w:trPr>
          <w:trHeight w:val="989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</w:pPr>
            <w:r>
              <w:t>5</w:t>
            </w: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050937" w:rsidRDefault="00034BD4" w:rsidP="006F7870">
            <w:pPr>
              <w:widowControl w:val="0"/>
              <w:snapToGrid w:val="0"/>
              <w:rPr>
                <w:kern w:val="2"/>
                <w:sz w:val="18"/>
                <w:szCs w:val="18"/>
              </w:rPr>
            </w:pPr>
            <w:r w:rsidRPr="00050937">
              <w:rPr>
                <w:sz w:val="18"/>
                <w:szCs w:val="18"/>
              </w:rPr>
              <w:t>Butelki do badań produktów przetworzonych aseptycznie w kierunku drobnoustrojów beztlenowych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9424A"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034BD4" w:rsidTr="006F7870">
        <w:trPr>
          <w:trHeight w:val="666"/>
        </w:trPr>
        <w:tc>
          <w:tcPr>
            <w:tcW w:w="4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</w:pPr>
          </w:p>
        </w:tc>
        <w:tc>
          <w:tcPr>
            <w:tcW w:w="2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69179F" w:rsidRDefault="00034BD4" w:rsidP="006F7870">
            <w:pPr>
              <w:widowControl w:val="0"/>
              <w:snapToGrid w:val="0"/>
              <w:rPr>
                <w:b/>
                <w:bCs/>
                <w:kern w:val="2"/>
                <w:sz w:val="18"/>
                <w:szCs w:val="18"/>
              </w:rPr>
            </w:pPr>
            <w:r w:rsidRPr="0069179F">
              <w:rPr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bCs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kern w:val="2"/>
                <w:sz w:val="18"/>
                <w:szCs w:val="18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3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Pr="00D9424A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1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D4" w:rsidRDefault="00034BD4" w:rsidP="006F7870">
            <w:pPr>
              <w:widowControl w:val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W w:w="16022" w:type="dxa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99"/>
        <w:gridCol w:w="3660"/>
        <w:gridCol w:w="3544"/>
        <w:gridCol w:w="3543"/>
        <w:gridCol w:w="2276"/>
      </w:tblGrid>
      <w:tr w:rsidR="000571C6" w:rsidTr="00050937">
        <w:trPr>
          <w:trHeight w:val="454"/>
        </w:trPr>
        <w:tc>
          <w:tcPr>
            <w:tcW w:w="6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8A51A8" w:rsidP="00D9424A">
            <w:pPr>
              <w:widowControl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Arkusz cenowy razem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8A51A8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 bez VAT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8A51A8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z VAT</w:t>
            </w:r>
          </w:p>
        </w:tc>
        <w:tc>
          <w:tcPr>
            <w:tcW w:w="2276" w:type="dxa"/>
            <w:tcBorders>
              <w:left w:val="single" w:sz="4" w:space="0" w:color="000000"/>
            </w:tcBorders>
            <w:vAlign w:val="bottom"/>
          </w:tcPr>
          <w:p w:rsidR="000571C6" w:rsidRDefault="000571C6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79F" w:rsidTr="00C2101F">
        <w:trPr>
          <w:trHeight w:val="454"/>
        </w:trPr>
        <w:tc>
          <w:tcPr>
            <w:tcW w:w="299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Wartość: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Podłoża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left w:val="single" w:sz="4" w:space="0" w:color="000000"/>
            </w:tcBorders>
            <w:vAlign w:val="bottom"/>
          </w:tcPr>
          <w:p w:rsidR="0069179F" w:rsidRDefault="0069179F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179F" w:rsidTr="00C2101F">
        <w:trPr>
          <w:trHeight w:val="454"/>
        </w:trPr>
        <w:tc>
          <w:tcPr>
            <w:tcW w:w="299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Dzierżawa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9179F" w:rsidRDefault="0069179F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6" w:type="dxa"/>
            <w:tcBorders>
              <w:left w:val="single" w:sz="4" w:space="0" w:color="000000"/>
            </w:tcBorders>
            <w:vAlign w:val="bottom"/>
          </w:tcPr>
          <w:p w:rsidR="0069179F" w:rsidRDefault="0069179F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1C6" w:rsidTr="00050937">
        <w:trPr>
          <w:trHeight w:val="454"/>
        </w:trPr>
        <w:tc>
          <w:tcPr>
            <w:tcW w:w="2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Pr="0069179F" w:rsidRDefault="008A51A8" w:rsidP="00D9424A">
            <w:pPr>
              <w:widowControl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9179F">
              <w:rPr>
                <w:rFonts w:ascii="Arial" w:hAnsi="Arial" w:cs="Arial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3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0571C6" w:rsidP="00D9424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0571C6" w:rsidP="00D9424A">
            <w:pPr>
              <w:widowControl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71C6" w:rsidRDefault="000571C6" w:rsidP="00D9424A">
            <w:pPr>
              <w:widowControl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76" w:type="dxa"/>
            <w:tcBorders>
              <w:left w:val="single" w:sz="4" w:space="0" w:color="000000"/>
            </w:tcBorders>
            <w:vAlign w:val="bottom"/>
          </w:tcPr>
          <w:p w:rsidR="000571C6" w:rsidRDefault="000571C6">
            <w:pPr>
              <w:widowControl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571C6">
        <w:trPr>
          <w:trHeight w:val="255"/>
        </w:trPr>
        <w:tc>
          <w:tcPr>
            <w:tcW w:w="16022" w:type="dxa"/>
            <w:gridSpan w:val="5"/>
            <w:vAlign w:val="bottom"/>
          </w:tcPr>
          <w:p w:rsidR="000571C6" w:rsidRDefault="000571C6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71C6" w:rsidRDefault="000571C6"/>
    <w:p w:rsidR="000571C6" w:rsidRDefault="000571C6">
      <w:pPr>
        <w:suppressAutoHyphens w:val="0"/>
        <w:jc w:val="right"/>
        <w:rPr>
          <w:rFonts w:eastAsia="Calibri"/>
          <w:color w:val="FF0000"/>
          <w:sz w:val="22"/>
          <w:szCs w:val="22"/>
          <w:lang w:eastAsia="en-US"/>
        </w:rPr>
      </w:pPr>
      <w:bookmarkStart w:id="0" w:name="_Hlk129082889"/>
      <w:bookmarkEnd w:id="0"/>
    </w:p>
    <w:tbl>
      <w:tblPr>
        <w:tblW w:w="13800" w:type="dxa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9"/>
        <w:gridCol w:w="8663"/>
        <w:gridCol w:w="1451"/>
        <w:gridCol w:w="3027"/>
      </w:tblGrid>
      <w:tr w:rsidR="000571C6" w:rsidTr="00E67DF3">
        <w:trPr>
          <w:trHeight w:val="796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Lp.</w:t>
            </w:r>
          </w:p>
        </w:tc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Parametry graniczne dla podłóż do hodowli  drobnoustrojów z krwi i płynów ustrojowych z zastosowaniem aparatu</w:t>
            </w:r>
          </w:p>
        </w:tc>
        <w:tc>
          <w:tcPr>
            <w:tcW w:w="1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Parametry wymagane</w:t>
            </w:r>
          </w:p>
        </w:tc>
        <w:tc>
          <w:tcPr>
            <w:tcW w:w="3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Odpowiedź wykonawcy</w:t>
            </w:r>
          </w:p>
        </w:tc>
      </w:tr>
      <w:tr w:rsidR="000571C6" w:rsidTr="00E67DF3">
        <w:trPr>
          <w:trHeight w:val="261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1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>Podłoża kompatybilne z oferowanym  analizatorem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550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2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>Termin ważności wszystkich  podłóż: minimum 6 miesięcy dla poz. 1,2,3 oraz minimum 5 miesięcy dla poz. 4,5 (od daty dostarczenia do użytkownika)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536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3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>Podłoża umożliwiające wzrost bakterii i grzybów drożdżopodobnych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796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4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>Podłoża do hodowli drobnoustrojów tlenowych umożliwiające wyhodowanie bakterii i</w:t>
            </w:r>
            <w:r w:rsidR="00E67DF3">
              <w:t> </w:t>
            </w:r>
            <w:r>
              <w:t>grzybów drożdżopodobnych w jednym podłożu (butelce)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6F7870">
        <w:trPr>
          <w:trHeight w:val="959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5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>Brak konieczności stosowania dodatkowych podłoży transportowych, podłoża do hodowli są równocześnie podłożami transportowymi  dla badanej krwi oraz płynów ustrojowych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6F7870">
        <w:trPr>
          <w:trHeight w:val="1237"/>
        </w:trPr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6</w:t>
            </w:r>
          </w:p>
        </w:tc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E67DF3">
            <w:pPr>
              <w:widowControl w:val="0"/>
            </w:pPr>
            <w:r>
              <w:t xml:space="preserve">Podłoża dla dorosłych umożliwiają również, oprócz krwi hodowlę tlenową i beztlenową innych jałowych płynów ustrojowych, potwierdzić oryginalną instrukcją użycia producenta  zastosowanie butelek do krwi oraz do innych płynów  ustrojowych </w:t>
            </w:r>
            <w:bookmarkStart w:id="1" w:name="_GoBack"/>
            <w:bookmarkEnd w:id="1"/>
          </w:p>
        </w:tc>
        <w:tc>
          <w:tcPr>
            <w:tcW w:w="14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6F7870">
        <w:trPr>
          <w:trHeight w:val="844"/>
        </w:trPr>
        <w:tc>
          <w:tcPr>
            <w:tcW w:w="6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lastRenderedPageBreak/>
              <w:t xml:space="preserve"> 7</w:t>
            </w:r>
          </w:p>
        </w:tc>
        <w:tc>
          <w:tcPr>
            <w:tcW w:w="866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</w:pPr>
            <w:r>
              <w:t>Na każdej butelce umieszczony kod kreskowy oraz informacja zawierająca dane: nazwa podłoża, seria, data ważności, temperatura przechowywania. Butelki oznakowane charakterystycznie dla danego rodzaju podłoża.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275"/>
        </w:trPr>
        <w:tc>
          <w:tcPr>
            <w:tcW w:w="659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8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Wymagana pokojowa temperatura przechowywania butelek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675"/>
        </w:trPr>
        <w:tc>
          <w:tcPr>
            <w:tcW w:w="659" w:type="dxa"/>
            <w:tcBorders>
              <w:left w:val="single" w:sz="2" w:space="0" w:color="000000"/>
              <w:bottom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9</w:t>
            </w:r>
          </w:p>
        </w:tc>
        <w:tc>
          <w:tcPr>
            <w:tcW w:w="8663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Analizator zaopatrzony w system zasilania awaryjnego UPS – podtrzymanie napięcia minimum 30 minut.</w:t>
            </w:r>
          </w:p>
        </w:tc>
        <w:tc>
          <w:tcPr>
            <w:tcW w:w="1451" w:type="dxa"/>
            <w:tcBorders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851"/>
        </w:trPr>
        <w:tc>
          <w:tcPr>
            <w:tcW w:w="6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10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rPr>
                <w:rFonts w:eastAsia="Calibri"/>
              </w:rPr>
            </w:pPr>
            <w:r>
              <w:t xml:space="preserve">Butelki </w:t>
            </w:r>
            <w:proofErr w:type="spellStart"/>
            <w:r>
              <w:t>zwalidowane</w:t>
            </w:r>
            <w:proofErr w:type="spellEnd"/>
            <w:r>
              <w:t xml:space="preserve"> przez EUCAST pod względem możliwości wykonywania antybiogramu bezpośrednio z dodatniej butelki z posiewu krwi.</w:t>
            </w:r>
          </w:p>
          <w:p w:rsidR="000571C6" w:rsidRDefault="000571C6" w:rsidP="00E67DF3">
            <w:pPr>
              <w:widowControl w:val="0"/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493"/>
        </w:trPr>
        <w:tc>
          <w:tcPr>
            <w:tcW w:w="6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11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snapToGrid w:val="0"/>
            </w:pPr>
            <w:r>
              <w:t>Wkładanie butelek do  analizatora w dowolne, dostępne miejsce bez narzucania   kolejności przez analizator.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625"/>
        </w:trPr>
        <w:tc>
          <w:tcPr>
            <w:tcW w:w="6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12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Możliwość posiewu małych objętości krwi w podłożach pediatrycznych -  wymagana objętość minimum 0,5 ml  krwi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607"/>
        </w:trPr>
        <w:tc>
          <w:tcPr>
            <w:tcW w:w="6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12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Analizator o niedużych  gabarytach - szerokość max</w:t>
            </w:r>
            <w:r w:rsidR="00BA6DE7">
              <w:rPr>
                <w:rFonts w:eastAsia="Calibri"/>
                <w:lang w:eastAsia="en-US"/>
              </w:rPr>
              <w:t xml:space="preserve">. </w:t>
            </w:r>
            <w:r>
              <w:rPr>
                <w:rFonts w:eastAsia="Calibri"/>
                <w:lang w:eastAsia="en-US"/>
              </w:rPr>
              <w:t>90 cm  i  głębokość max. 65 cm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716"/>
        </w:trPr>
        <w:tc>
          <w:tcPr>
            <w:tcW w:w="65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13</w:t>
            </w:r>
          </w:p>
        </w:tc>
        <w:tc>
          <w:tcPr>
            <w:tcW w:w="8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Średnia czułość analityczna podłóż do posiewów krwi poniżej 6 CFU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</w:tbl>
    <w:p w:rsidR="000571C6" w:rsidRDefault="000571C6">
      <w:pPr>
        <w:rPr>
          <w:b/>
          <w:bCs/>
        </w:rPr>
      </w:pPr>
    </w:p>
    <w:p w:rsidR="000571C6" w:rsidRDefault="000571C6">
      <w:pPr>
        <w:rPr>
          <w:b/>
          <w:bCs/>
        </w:rPr>
      </w:pPr>
    </w:p>
    <w:p w:rsidR="000571C6" w:rsidRDefault="000571C6">
      <w:pPr>
        <w:rPr>
          <w:b/>
          <w:bCs/>
        </w:rPr>
      </w:pPr>
    </w:p>
    <w:p w:rsidR="00D9424A" w:rsidRDefault="00D9424A">
      <w:pPr>
        <w:rPr>
          <w:b/>
          <w:bCs/>
        </w:rPr>
      </w:pPr>
    </w:p>
    <w:p w:rsidR="00D9424A" w:rsidRDefault="00D9424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78495A" w:rsidRDefault="0078495A">
      <w:pPr>
        <w:rPr>
          <w:b/>
          <w:bCs/>
        </w:rPr>
      </w:pPr>
    </w:p>
    <w:p w:rsidR="000571C6" w:rsidRDefault="008A51A8">
      <w:pPr>
        <w:rPr>
          <w:b/>
          <w:bCs/>
        </w:rPr>
      </w:pPr>
      <w:r>
        <w:rPr>
          <w:b/>
          <w:bCs/>
        </w:rPr>
        <w:t>Zestawienie parametrów analizatora</w:t>
      </w:r>
    </w:p>
    <w:p w:rsidR="000571C6" w:rsidRDefault="008A51A8">
      <w:r>
        <w:t>Producent / Firma: ...............................................................................</w:t>
      </w:r>
    </w:p>
    <w:p w:rsidR="000571C6" w:rsidRDefault="008A51A8">
      <w:r>
        <w:t>Urządzenie typ: ...................................................................................</w:t>
      </w:r>
    </w:p>
    <w:p w:rsidR="000571C6" w:rsidRDefault="008A51A8">
      <w:r>
        <w:t>Kraj pochodzenia : ..............................................................................</w:t>
      </w:r>
    </w:p>
    <w:p w:rsidR="000571C6" w:rsidRDefault="008A51A8">
      <w:r>
        <w:t>Rok produkcji: ....................................................................................</w:t>
      </w:r>
    </w:p>
    <w:p w:rsidR="000571C6" w:rsidRDefault="000571C6"/>
    <w:p w:rsidR="000571C6" w:rsidRDefault="008A51A8">
      <w:r>
        <w:t xml:space="preserve">Miesięczny czynsz dzierżawny za dzierżawę Sprzętu wynosi: </w:t>
      </w:r>
    </w:p>
    <w:p w:rsidR="000571C6" w:rsidRDefault="008A51A8">
      <w:r>
        <w:t>a)    miesięcznie netto ..................... PLN,</w:t>
      </w:r>
    </w:p>
    <w:p w:rsidR="000571C6" w:rsidRDefault="008A51A8">
      <w:r>
        <w:t>b)    miesięcznie brutto ................... PLN (słownie: ................................................. zł).</w:t>
      </w:r>
    </w:p>
    <w:p w:rsidR="000571C6" w:rsidRDefault="008A51A8">
      <w:r>
        <w:t>c)    podatek VAT: ......................................</w:t>
      </w:r>
    </w:p>
    <w:p w:rsidR="000571C6" w:rsidRDefault="008A51A8">
      <w:r>
        <w:t>Wartość brutto za cały okres umowy, za dzierżawę Sprzętu wynosi:</w:t>
      </w:r>
    </w:p>
    <w:p w:rsidR="000571C6" w:rsidRDefault="008A51A8">
      <w:r>
        <w:t xml:space="preserve">a)    netto ............................. PLN </w:t>
      </w:r>
    </w:p>
    <w:p w:rsidR="000571C6" w:rsidRDefault="008A51A8">
      <w:r>
        <w:t>b)    brutto:.............................PLN (słownie: ..................................zł).</w:t>
      </w:r>
    </w:p>
    <w:p w:rsidR="000571C6" w:rsidRDefault="008A51A8">
      <w:r>
        <w:t>c)    podatek VAT: ......................................</w:t>
      </w:r>
    </w:p>
    <w:p w:rsidR="000571C6" w:rsidRDefault="000571C6"/>
    <w:p w:rsidR="000571C6" w:rsidRDefault="000571C6"/>
    <w:tbl>
      <w:tblPr>
        <w:tblW w:w="13800" w:type="dxa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7"/>
        <w:gridCol w:w="8382"/>
        <w:gridCol w:w="1417"/>
        <w:gridCol w:w="3344"/>
      </w:tblGrid>
      <w:tr w:rsidR="000571C6" w:rsidTr="00E67DF3"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Lp.</w:t>
            </w:r>
          </w:p>
        </w:tc>
        <w:tc>
          <w:tcPr>
            <w:tcW w:w="8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Parametry graniczne dla aparatu do   monitorowania i detekcji drobnoustrojów we krwi i płynach ustrojowych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Parametry wymagane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Odpowiedź wykonawcy</w:t>
            </w:r>
          </w:p>
        </w:tc>
      </w:tr>
      <w:tr w:rsidR="000571C6" w:rsidTr="00E67DF3"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1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Analizator fabrycznie nowy, rok produkcji nie później niż 2022 zaopatrzony w</w:t>
            </w:r>
            <w:r w:rsidR="00E67DF3">
              <w:t> </w:t>
            </w:r>
            <w:r>
              <w:t>system zasilania awaryjnego UPS  z drukarką laserową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2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Ilość miejsc inkubacyjno-pomiarowych nie mniej niż 240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3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Dwukierunkowa transmisja danych między analizatorem a aktualnie istniejącym oprogramowaniem mikrobiologicznym oraz każdym innym oprogramowaniem laboratoryjnym w przypadku zmiany oprogramowania w trakcie trwania umowy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4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 xml:space="preserve">Podłączenie analizatora do laboratoryjnego systemu informatycznego po stronie </w:t>
            </w:r>
            <w:r w:rsidR="00E67DF3">
              <w:t>Wykonawcy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5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Identyfikacja butelek na podstawie kodu kreskowego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78495A">
        <w:trPr>
          <w:trHeight w:val="432"/>
        </w:trPr>
        <w:tc>
          <w:tcPr>
            <w:tcW w:w="657" w:type="dxa"/>
            <w:tcBorders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6</w:t>
            </w:r>
          </w:p>
        </w:tc>
        <w:tc>
          <w:tcPr>
            <w:tcW w:w="838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Odczyt monitorowanych prób  w analizatorze min. co 10 min.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78495A">
        <w:tc>
          <w:tcPr>
            <w:tcW w:w="6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lastRenderedPageBreak/>
              <w:t xml:space="preserve"> 7</w:t>
            </w:r>
          </w:p>
        </w:tc>
        <w:tc>
          <w:tcPr>
            <w:tcW w:w="83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Sygnalizacja w postaci sygnału dźwiękowego i świetlnego w przypadku próby dodatniej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</w:t>
            </w:r>
            <w:r w:rsidR="0069179F">
              <w:t>T</w:t>
            </w:r>
            <w:r>
              <w:t>ak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78495A">
        <w:trPr>
          <w:trHeight w:val="645"/>
        </w:trPr>
        <w:tc>
          <w:tcPr>
            <w:tcW w:w="65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8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Możliwość dostosowania czasu inkubacji przez użytkownika np. dla indywidualnej butelki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Tak</w:t>
            </w:r>
          </w:p>
          <w:p w:rsidR="000571C6" w:rsidRDefault="000571C6" w:rsidP="0069179F">
            <w:pPr>
              <w:widowControl w:val="0"/>
              <w:suppressLineNumbers/>
              <w:snapToGrid w:val="0"/>
            </w:pPr>
          </w:p>
        </w:tc>
        <w:tc>
          <w:tcPr>
            <w:tcW w:w="33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6F7870">
        <w:trPr>
          <w:trHeight w:val="1216"/>
        </w:trPr>
        <w:tc>
          <w:tcPr>
            <w:tcW w:w="657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9</w:t>
            </w:r>
          </w:p>
        </w:tc>
        <w:tc>
          <w:tcPr>
            <w:tcW w:w="8382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Możliwość opóźnionego wkładania wszystkich rodzajów butelek z pobranym materiałem do analizatora nie mająca wpływu na wykrywalność drobnoustrojów 24</w:t>
            </w:r>
            <w:r w:rsidR="00E67DF3">
              <w:t> </w:t>
            </w:r>
            <w:r>
              <w:t>h., potwierdzona oryginalną instrukcją użycia producenta – dotyczy butelek z</w:t>
            </w:r>
            <w:r w:rsidR="00E67DF3">
              <w:t> </w:t>
            </w:r>
            <w:r>
              <w:t>poz.1,2,3.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Tak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499"/>
        </w:trPr>
        <w:tc>
          <w:tcPr>
            <w:tcW w:w="6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10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Wbudowany wewnętrzny komputer z oprogramowaniem w wersji graficznej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437"/>
        </w:trPr>
        <w:tc>
          <w:tcPr>
            <w:tcW w:w="6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11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E67DF3">
            <w:pPr>
              <w:widowControl w:val="0"/>
              <w:suppressLineNumbers/>
              <w:snapToGrid w:val="0"/>
            </w:pPr>
            <w:r>
              <w:t>Instrukcja obsługi analizatora w języku polskim, dostarczona  razem z analizatorem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989"/>
        </w:trPr>
        <w:tc>
          <w:tcPr>
            <w:tcW w:w="6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12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6326AE" w:rsidP="00E67DF3">
            <w:pPr>
              <w:widowControl w:val="0"/>
              <w:suppressLineNumbers/>
              <w:snapToGrid w:val="0"/>
            </w:pPr>
            <w:r>
              <w:t xml:space="preserve">W ramach wynagrodzenia za przedmiot zamówienia </w:t>
            </w:r>
            <w:r w:rsidR="008A51A8">
              <w:t>Wykonawca zapewni szkolenie personelu z zakresu obsługi analizatora oraz dotyczące technik pobierania materiału do badania z użyciem oferowanych podłóż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  <w:tr w:rsidR="000571C6" w:rsidTr="00E67DF3">
        <w:trPr>
          <w:trHeight w:val="1587"/>
        </w:trPr>
        <w:tc>
          <w:tcPr>
            <w:tcW w:w="65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 xml:space="preserve"> 13</w:t>
            </w:r>
          </w:p>
        </w:tc>
        <w:tc>
          <w:tcPr>
            <w:tcW w:w="838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</w:tcPr>
          <w:p w:rsidR="000571C6" w:rsidRDefault="008A51A8">
            <w:pPr>
              <w:widowControl w:val="0"/>
              <w:suppressLineNumbers/>
              <w:snapToGrid w:val="0"/>
            </w:pPr>
            <w:r>
              <w:t>Cieplarka laboratoryjna z wymuszonym obiegiem powietrza wyposażona w</w:t>
            </w:r>
            <w:r w:rsidR="00E67DF3">
              <w:t> </w:t>
            </w:r>
            <w:r>
              <w:t>podwójne niezależne układy zabezpieczające przed niekontrolowanym wzrostem temperatur. Zakres temperatur od</w:t>
            </w:r>
            <w:r w:rsidR="00BA6DE7">
              <w:t xml:space="preserve"> </w:t>
            </w:r>
            <w:r>
              <w:t xml:space="preserve">+5st C do +70 </w:t>
            </w:r>
            <w:proofErr w:type="spellStart"/>
            <w:r>
              <w:t>st</w:t>
            </w:r>
            <w:proofErr w:type="spellEnd"/>
            <w:r>
              <w:t xml:space="preserve"> C, z zewnętrznym wyświetlaczem temperatury i czasu,</w:t>
            </w:r>
            <w:r w:rsidR="00E67DF3">
              <w:t xml:space="preserve"> </w:t>
            </w:r>
            <w:r>
              <w:t>o pojemności 75</w:t>
            </w:r>
            <w:r w:rsidR="00BA6DE7">
              <w:t>l</w:t>
            </w:r>
            <w:r>
              <w:t>,</w:t>
            </w:r>
            <w:r w:rsidR="00E67DF3">
              <w:t xml:space="preserve"> </w:t>
            </w:r>
            <w:r>
              <w:t>o wymiarach gabarytowych szer.590mm, wysokość ok.670mm,</w:t>
            </w:r>
            <w:r w:rsidR="00E67DF3">
              <w:t xml:space="preserve"> </w:t>
            </w:r>
            <w:r>
              <w:t>głębokość ok.495 mm,</w:t>
            </w:r>
            <w:r w:rsidR="00050937">
              <w:t xml:space="preserve"> </w:t>
            </w:r>
            <w:r>
              <w:t>drzwi pełne pojedyncze.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571C6" w:rsidRDefault="008A51A8" w:rsidP="0069179F">
            <w:pPr>
              <w:widowControl w:val="0"/>
              <w:suppressLineNumbers/>
              <w:snapToGrid w:val="0"/>
            </w:pPr>
            <w:r>
              <w:t xml:space="preserve">     Tak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571C6" w:rsidRDefault="000571C6">
            <w:pPr>
              <w:widowControl w:val="0"/>
              <w:suppressLineNumbers/>
              <w:snapToGrid w:val="0"/>
            </w:pPr>
          </w:p>
        </w:tc>
      </w:tr>
    </w:tbl>
    <w:p w:rsidR="0078495A" w:rsidRDefault="0078495A" w:rsidP="00050937">
      <w:pPr>
        <w:rPr>
          <w:rFonts w:ascii="Garamond" w:hAnsi="Garamond" w:cs="Garamond"/>
        </w:rPr>
      </w:pPr>
    </w:p>
    <w:tbl>
      <w:tblPr>
        <w:tblStyle w:val="Tabela-Siatka"/>
        <w:tblpPr w:leftFromText="141" w:rightFromText="141" w:vertAnchor="page" w:horzAnchor="margin" w:tblpXSpec="center" w:tblpY="1936"/>
        <w:tblW w:w="0" w:type="auto"/>
        <w:tblLook w:val="04A0" w:firstRow="1" w:lastRow="0" w:firstColumn="1" w:lastColumn="0" w:noHBand="0" w:noVBand="1"/>
      </w:tblPr>
      <w:tblGrid>
        <w:gridCol w:w="988"/>
        <w:gridCol w:w="6008"/>
        <w:gridCol w:w="2355"/>
        <w:gridCol w:w="2693"/>
      </w:tblGrid>
      <w:tr w:rsidR="0078495A" w:rsidTr="0078495A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pageBreakBefore/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br w:type="page"/>
            </w: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Parametry oceniane: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Wartość punktów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Odpowiedź wykonawcy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(max 40 pkt)</w:t>
            </w:r>
          </w:p>
        </w:tc>
      </w:tr>
      <w:tr w:rsidR="0078495A" w:rsidTr="0078495A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Pr="0078495A" w:rsidRDefault="0078495A" w:rsidP="0078495A">
            <w:pPr>
              <w:pStyle w:val="Default"/>
              <w:widowControl w:val="0"/>
              <w:rPr>
                <w:rFonts w:ascii="Times New Roman" w:hAnsi="Times New Roman" w:cs="Times New Roman"/>
                <w:color w:val="auto"/>
              </w:rPr>
            </w:pPr>
            <w:r w:rsidRPr="0078495A">
              <w:rPr>
                <w:rFonts w:ascii="Times New Roman" w:hAnsi="Times New Roman" w:cs="Times New Roman"/>
                <w:color w:val="auto"/>
              </w:rPr>
              <w:t>Certyfikat ISO 9001</w:t>
            </w:r>
            <w:r w:rsidR="00751FDD">
              <w:rPr>
                <w:rFonts w:ascii="Times New Roman" w:hAnsi="Times New Roman" w:cs="Times New Roman"/>
                <w:color w:val="auto"/>
              </w:rPr>
              <w:t>:</w:t>
            </w:r>
            <w:r w:rsidRPr="0078495A">
              <w:rPr>
                <w:rFonts w:ascii="Times New Roman" w:hAnsi="Times New Roman" w:cs="Times New Roman"/>
                <w:color w:val="auto"/>
              </w:rPr>
              <w:t>2015 w zakresie usługi serwisu technicznego oraz konsultacji i szkoleń w zakresie wyrobów do diagnostyki in vitro (odczynniki, aparaty, oprogramowanie) dla laboratoriów klinicznych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 -TAK </w:t>
            </w:r>
          </w:p>
          <w:p w:rsidR="0078495A" w:rsidRDefault="0078495A" w:rsidP="0078495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0 pkt - NIE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5A" w:rsidRDefault="0078495A" w:rsidP="0078495A">
            <w:pPr>
              <w:widowControl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495A" w:rsidTr="0078495A"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Pr="0078495A" w:rsidRDefault="0078495A" w:rsidP="0078495A">
            <w:pPr>
              <w:widowControl w:val="0"/>
              <w:rPr>
                <w:rFonts w:eastAsia="Calibri"/>
                <w:color w:val="000000"/>
              </w:rPr>
            </w:pPr>
            <w:r w:rsidRPr="0078495A">
              <w:rPr>
                <w:rFonts w:eastAsia="Calibri"/>
                <w:color w:val="000000"/>
              </w:rPr>
              <w:t>Wizualna ocena wzrostu drobnoustrojów na podstawie sensora/czujnika znajdującego się  na dnie butelki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495A" w:rsidRDefault="0078495A" w:rsidP="0078495A">
            <w:pPr>
              <w:widowControl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 -TAK </w:t>
            </w:r>
          </w:p>
          <w:p w:rsidR="0078495A" w:rsidRDefault="0078495A" w:rsidP="0078495A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0 pkt - NIE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495A" w:rsidRDefault="0078495A" w:rsidP="0078495A">
            <w:pPr>
              <w:widowControl w:val="0"/>
              <w:snapToGrid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8495A" w:rsidRDefault="0078495A" w:rsidP="0078495A">
      <w:pPr>
        <w:rPr>
          <w:rFonts w:ascii="Garamond" w:hAnsi="Garamond" w:cs="Garamond"/>
        </w:rPr>
      </w:pPr>
    </w:p>
    <w:sectPr w:rsidR="0078495A" w:rsidSect="0078495A">
      <w:headerReference w:type="default" r:id="rId7"/>
      <w:footerReference w:type="default" r:id="rId8"/>
      <w:pgSz w:w="16838" w:h="11906" w:orient="landscape" w:code="9"/>
      <w:pgMar w:top="1418" w:right="1418" w:bottom="1418" w:left="1418" w:header="510" w:footer="99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636" w:rsidRDefault="008A51A8">
      <w:r>
        <w:separator/>
      </w:r>
    </w:p>
  </w:endnote>
  <w:endnote w:type="continuationSeparator" w:id="0">
    <w:p w:rsidR="007C5636" w:rsidRDefault="008A5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6674214"/>
      <w:docPartObj>
        <w:docPartGallery w:val="Page Numbers (Bottom of Page)"/>
        <w:docPartUnique/>
      </w:docPartObj>
    </w:sdtPr>
    <w:sdtEndPr/>
    <w:sdtContent>
      <w:p w:rsidR="00E67DF3" w:rsidRDefault="00E67D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636" w:rsidRDefault="008A51A8">
      <w:r>
        <w:separator/>
      </w:r>
    </w:p>
  </w:footnote>
  <w:footnote w:type="continuationSeparator" w:id="0">
    <w:p w:rsidR="007C5636" w:rsidRDefault="008A5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7870" w:rsidRDefault="006F7870" w:rsidP="0078495A">
    <w:pPr>
      <w:ind w:right="-32"/>
    </w:pPr>
    <w:r>
      <w:t>Nr sprawy: ZP/16/2023</w:t>
    </w:r>
    <w:r w:rsidR="0078495A">
      <w:t xml:space="preserve">                                                                                                                                                                             </w:t>
    </w:r>
    <w:r>
      <w:t xml:space="preserve">Załącznik nr 1       </w:t>
    </w:r>
  </w:p>
  <w:p w:rsidR="006F7870" w:rsidRDefault="006F78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autoHyphenation/>
  <w:hyphenationZone w:val="425"/>
  <w:doNotHyphenateCap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1C6"/>
    <w:rsid w:val="00034BD4"/>
    <w:rsid w:val="00050937"/>
    <w:rsid w:val="000571C6"/>
    <w:rsid w:val="0011530D"/>
    <w:rsid w:val="00367921"/>
    <w:rsid w:val="00374DD7"/>
    <w:rsid w:val="006326AE"/>
    <w:rsid w:val="0069179F"/>
    <w:rsid w:val="006F7870"/>
    <w:rsid w:val="00751FDD"/>
    <w:rsid w:val="0078495A"/>
    <w:rsid w:val="007C5636"/>
    <w:rsid w:val="008A51A8"/>
    <w:rsid w:val="00BA6DE7"/>
    <w:rsid w:val="00C33B23"/>
    <w:rsid w:val="00D9424A"/>
    <w:rsid w:val="00DE4BA1"/>
    <w:rsid w:val="00E67DF3"/>
    <w:rsid w:val="00EE2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3586D31F-A6F3-4C00-A94F-9A7032CC7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zh-CN" w:bidi="th-TH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244"/>
    <w:rPr>
      <w:sz w:val="24"/>
      <w:szCs w:val="24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qFormat/>
    <w:rsid w:val="009F427E"/>
  </w:style>
  <w:style w:type="character" w:customStyle="1" w:styleId="WW-Absatz-Standardschriftart">
    <w:name w:val="WW-Absatz-Standardschriftart"/>
    <w:uiPriority w:val="99"/>
    <w:qFormat/>
    <w:rsid w:val="009F427E"/>
  </w:style>
  <w:style w:type="character" w:customStyle="1" w:styleId="WW-Absatz-Standardschriftart1">
    <w:name w:val="WW-Absatz-Standardschriftart1"/>
    <w:uiPriority w:val="99"/>
    <w:qFormat/>
    <w:rsid w:val="009F427E"/>
  </w:style>
  <w:style w:type="character" w:customStyle="1" w:styleId="WW-Absatz-Standardschriftart11">
    <w:name w:val="WW-Absatz-Standardschriftart11"/>
    <w:uiPriority w:val="99"/>
    <w:qFormat/>
    <w:rsid w:val="009F427E"/>
  </w:style>
  <w:style w:type="character" w:customStyle="1" w:styleId="WW-Absatz-Standardschriftart111">
    <w:name w:val="WW-Absatz-Standardschriftart111"/>
    <w:uiPriority w:val="99"/>
    <w:qFormat/>
    <w:rsid w:val="009F427E"/>
  </w:style>
  <w:style w:type="character" w:customStyle="1" w:styleId="WW-Absatz-Standardschriftart1111">
    <w:name w:val="WW-Absatz-Standardschriftart1111"/>
    <w:uiPriority w:val="99"/>
    <w:qFormat/>
    <w:rsid w:val="009F427E"/>
  </w:style>
  <w:style w:type="character" w:customStyle="1" w:styleId="WW8Num1z0">
    <w:name w:val="WW8Num1z0"/>
    <w:uiPriority w:val="99"/>
    <w:qFormat/>
    <w:rsid w:val="009F427E"/>
    <w:rPr>
      <w:rFonts w:ascii="Symbol" w:hAnsi="Symbol" w:cs="Symbol"/>
    </w:rPr>
  </w:style>
  <w:style w:type="character" w:customStyle="1" w:styleId="WW8Num1z1">
    <w:name w:val="WW8Num1z1"/>
    <w:uiPriority w:val="99"/>
    <w:qFormat/>
    <w:rsid w:val="009F427E"/>
    <w:rPr>
      <w:rFonts w:ascii="Courier New" w:hAnsi="Courier New" w:cs="Courier New"/>
    </w:rPr>
  </w:style>
  <w:style w:type="character" w:customStyle="1" w:styleId="WW8Num1z2">
    <w:name w:val="WW8Num1z2"/>
    <w:uiPriority w:val="99"/>
    <w:qFormat/>
    <w:rsid w:val="009F427E"/>
    <w:rPr>
      <w:rFonts w:ascii="Wingdings" w:hAnsi="Wingdings" w:cs="Wingdings"/>
    </w:rPr>
  </w:style>
  <w:style w:type="character" w:customStyle="1" w:styleId="Domylnaczcionkaakapitu1">
    <w:name w:val="Domyślna czcionka akapitu1"/>
    <w:uiPriority w:val="99"/>
    <w:qFormat/>
    <w:rsid w:val="009F427E"/>
  </w:style>
  <w:style w:type="character" w:customStyle="1" w:styleId="TekstpodstawowyZnak">
    <w:name w:val="Tekst podstawowy Znak"/>
    <w:link w:val="Tekstpodstawowy"/>
    <w:uiPriority w:val="99"/>
    <w:semiHidden/>
    <w:qFormat/>
    <w:locked/>
    <w:rPr>
      <w:sz w:val="24"/>
      <w:szCs w:val="24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qFormat/>
    <w:locked/>
    <w:rsid w:val="00FD646A"/>
    <w:rPr>
      <w:rFonts w:ascii="Tahoma" w:hAnsi="Tahoma" w:cs="Tahoma"/>
      <w:sz w:val="16"/>
      <w:szCs w:val="16"/>
      <w:lang w:eastAsia="ar-SA" w:bidi="ar-SA"/>
    </w:rPr>
  </w:style>
  <w:style w:type="character" w:customStyle="1" w:styleId="NagwekZnak">
    <w:name w:val="Nagłówek Znak"/>
    <w:link w:val="Nagwek"/>
    <w:uiPriority w:val="99"/>
    <w:semiHidden/>
    <w:qFormat/>
    <w:locked/>
    <w:rPr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qFormat/>
    <w:locked/>
    <w:rPr>
      <w:sz w:val="24"/>
      <w:szCs w:val="24"/>
      <w:lang w:eastAsia="ar-SA" w:bidi="ar-SA"/>
    </w:rPr>
  </w:style>
  <w:style w:type="paragraph" w:styleId="Nagwek">
    <w:name w:val="header"/>
    <w:basedOn w:val="Normalny"/>
    <w:next w:val="Tekstpodstawowy"/>
    <w:link w:val="NagwekZnak"/>
    <w:uiPriority w:val="99"/>
    <w:rsid w:val="00BB16C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uiPriority w:val="99"/>
    <w:semiHidden/>
    <w:rsid w:val="009F427E"/>
    <w:pPr>
      <w:spacing w:after="120"/>
    </w:pPr>
  </w:style>
  <w:style w:type="paragraph" w:styleId="Lista">
    <w:name w:val="List"/>
    <w:basedOn w:val="Tekstpodstawowy"/>
    <w:uiPriority w:val="99"/>
    <w:semiHidden/>
    <w:rsid w:val="009F427E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uiPriority w:val="99"/>
    <w:qFormat/>
    <w:rsid w:val="009F427E"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customStyle="1" w:styleId="Nagwek1">
    <w:name w:val="Nagłówek1"/>
    <w:basedOn w:val="Normalny"/>
    <w:next w:val="Tekstpodstawowy"/>
    <w:uiPriority w:val="99"/>
    <w:qFormat/>
    <w:rsid w:val="009F427E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qFormat/>
    <w:rsid w:val="009F427E"/>
    <w:pPr>
      <w:suppressLineNumbers/>
      <w:spacing w:before="120" w:after="120"/>
    </w:pPr>
    <w:rPr>
      <w:i/>
      <w:iCs/>
    </w:rPr>
  </w:style>
  <w:style w:type="paragraph" w:customStyle="1" w:styleId="xl83">
    <w:name w:val="xl83"/>
    <w:basedOn w:val="Normalny"/>
    <w:uiPriority w:val="99"/>
    <w:qFormat/>
    <w:rsid w:val="009F427E"/>
    <w:pPr>
      <w:pBdr>
        <w:bottom w:val="single" w:sz="4" w:space="0" w:color="000000"/>
      </w:pBdr>
      <w:spacing w:before="280" w:after="280"/>
    </w:pPr>
    <w:rPr>
      <w:sz w:val="28"/>
      <w:szCs w:val="28"/>
    </w:rPr>
  </w:style>
  <w:style w:type="paragraph" w:customStyle="1" w:styleId="Zawartotabeli">
    <w:name w:val="Zawartość tabeli"/>
    <w:basedOn w:val="Normalny"/>
    <w:uiPriority w:val="99"/>
    <w:qFormat/>
    <w:rsid w:val="009F427E"/>
    <w:pPr>
      <w:suppressLineNumbers/>
    </w:pPr>
  </w:style>
  <w:style w:type="paragraph" w:customStyle="1" w:styleId="Nagwektabeli">
    <w:name w:val="Nagłówek tabeli"/>
    <w:basedOn w:val="Zawartotabeli"/>
    <w:uiPriority w:val="99"/>
    <w:qFormat/>
    <w:rsid w:val="009F427E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FD646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BB16CD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141244"/>
    <w:pPr>
      <w:suppressAutoHyphens w:val="0"/>
      <w:spacing w:after="200" w:line="276" w:lineRule="auto"/>
      <w:ind w:left="720"/>
      <w:contextualSpacing/>
    </w:pPr>
    <w:rPr>
      <w:rFonts w:ascii="Calibri" w:eastAsia="PMingLiU" w:hAnsi="Calibri" w:cs="Calibri"/>
      <w:sz w:val="22"/>
      <w:szCs w:val="22"/>
      <w:lang w:eastAsia="zh-TW"/>
    </w:rPr>
  </w:style>
  <w:style w:type="paragraph" w:customStyle="1" w:styleId="Default">
    <w:name w:val="Default"/>
    <w:qFormat/>
    <w:rsid w:val="00141244"/>
    <w:rPr>
      <w:rFonts w:ascii="Verdana" w:eastAsia="PMingLiU" w:hAnsi="Verdana" w:cs="Verdana"/>
      <w:color w:val="000000"/>
      <w:sz w:val="24"/>
      <w:szCs w:val="24"/>
      <w:lang w:eastAsia="zh-TW" w:bidi="ar-SA"/>
    </w:rPr>
  </w:style>
  <w:style w:type="table" w:styleId="Tabela-Siatka">
    <w:name w:val="Table Grid"/>
    <w:basedOn w:val="Standardowy"/>
    <w:locked/>
    <w:rsid w:val="007849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46192-F324-4E3A-9CF0-AA63F4EB0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6</Pages>
  <Words>976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Olejek</dc:creator>
  <dc:description/>
  <cp:lastModifiedBy>Barbara Bogusz</cp:lastModifiedBy>
  <cp:revision>6</cp:revision>
  <cp:lastPrinted>2023-03-21T11:39:00Z</cp:lastPrinted>
  <dcterms:created xsi:type="dcterms:W3CDTF">2023-03-14T12:25:00Z</dcterms:created>
  <dcterms:modified xsi:type="dcterms:W3CDTF">2023-03-21T11:40:00Z</dcterms:modified>
  <dc:language>pl-PL</dc:language>
</cp:coreProperties>
</file>