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2B22" w:rsidRDefault="00162B22" w:rsidP="00162B22">
      <w:pPr>
        <w:spacing w:after="240"/>
        <w:jc w:val="right"/>
        <w:rPr>
          <w:sz w:val="22"/>
          <w:szCs w:val="22"/>
        </w:rPr>
      </w:pPr>
      <w:r w:rsidRPr="00CC1819">
        <w:rPr>
          <w:sz w:val="22"/>
          <w:szCs w:val="22"/>
        </w:rPr>
        <w:t>Kraków</w:t>
      </w:r>
      <w:r w:rsidRPr="00D91931">
        <w:rPr>
          <w:sz w:val="22"/>
          <w:szCs w:val="22"/>
        </w:rPr>
        <w:t xml:space="preserve"> dnia: </w:t>
      </w:r>
      <w:r w:rsidRPr="00CC1819">
        <w:rPr>
          <w:sz w:val="22"/>
          <w:szCs w:val="22"/>
        </w:rPr>
        <w:t>2023-03-2</w:t>
      </w:r>
      <w:r>
        <w:rPr>
          <w:sz w:val="22"/>
          <w:szCs w:val="22"/>
        </w:rPr>
        <w:t>9</w:t>
      </w:r>
    </w:p>
    <w:p w:rsidR="00162B22" w:rsidRPr="00CC1819" w:rsidRDefault="00162B22" w:rsidP="00162B22">
      <w:pPr>
        <w:rPr>
          <w:b/>
          <w:bCs/>
          <w:sz w:val="22"/>
          <w:szCs w:val="22"/>
        </w:rPr>
      </w:pPr>
      <w:r w:rsidRPr="00CC1819">
        <w:rPr>
          <w:b/>
          <w:bCs/>
          <w:sz w:val="22"/>
          <w:szCs w:val="22"/>
        </w:rPr>
        <w:t>Akademia Górniczo - Hutnicza</w:t>
      </w:r>
    </w:p>
    <w:p w:rsidR="00162B22" w:rsidRPr="00CC1819" w:rsidRDefault="00162B22" w:rsidP="00162B22">
      <w:pPr>
        <w:rPr>
          <w:b/>
          <w:bCs/>
          <w:sz w:val="22"/>
          <w:szCs w:val="22"/>
        </w:rPr>
      </w:pPr>
      <w:r w:rsidRPr="00CC1819">
        <w:rPr>
          <w:b/>
          <w:bCs/>
          <w:sz w:val="22"/>
          <w:szCs w:val="22"/>
        </w:rPr>
        <w:t>im. Stanisława Staszica w Krakowie</w:t>
      </w:r>
    </w:p>
    <w:p w:rsidR="00162B22" w:rsidRPr="00D91931" w:rsidRDefault="00162B22" w:rsidP="00162B22">
      <w:pPr>
        <w:rPr>
          <w:b/>
          <w:bCs/>
          <w:sz w:val="22"/>
          <w:szCs w:val="22"/>
        </w:rPr>
      </w:pPr>
      <w:r w:rsidRPr="00CC1819">
        <w:rPr>
          <w:b/>
          <w:bCs/>
          <w:sz w:val="22"/>
          <w:szCs w:val="22"/>
        </w:rPr>
        <w:t>Dział Zamówień Publicznych</w:t>
      </w:r>
    </w:p>
    <w:p w:rsidR="00162B22" w:rsidRPr="00BD5546" w:rsidRDefault="00162B22" w:rsidP="00162B22">
      <w:pPr>
        <w:rPr>
          <w:sz w:val="22"/>
          <w:szCs w:val="22"/>
        </w:rPr>
      </w:pPr>
      <w:r w:rsidRPr="00CC1819">
        <w:rPr>
          <w:sz w:val="22"/>
          <w:szCs w:val="22"/>
        </w:rPr>
        <w:t>Al. Mickiewicza</w:t>
      </w:r>
      <w:r w:rsidRPr="00BD5546">
        <w:rPr>
          <w:sz w:val="22"/>
          <w:szCs w:val="22"/>
        </w:rPr>
        <w:t xml:space="preserve"> </w:t>
      </w:r>
      <w:r w:rsidRPr="00CC1819">
        <w:rPr>
          <w:sz w:val="22"/>
          <w:szCs w:val="22"/>
        </w:rPr>
        <w:t>30</w:t>
      </w:r>
    </w:p>
    <w:p w:rsidR="00162B22" w:rsidRPr="00BD5546" w:rsidRDefault="00162B22" w:rsidP="00162B22">
      <w:pPr>
        <w:rPr>
          <w:sz w:val="22"/>
          <w:szCs w:val="22"/>
        </w:rPr>
      </w:pPr>
      <w:r w:rsidRPr="00CC1819">
        <w:rPr>
          <w:sz w:val="22"/>
          <w:szCs w:val="22"/>
        </w:rPr>
        <w:t>30-059</w:t>
      </w:r>
      <w:r w:rsidRPr="00BD5546">
        <w:rPr>
          <w:sz w:val="22"/>
          <w:szCs w:val="22"/>
        </w:rPr>
        <w:t xml:space="preserve"> </w:t>
      </w:r>
      <w:r w:rsidRPr="00CC1819">
        <w:rPr>
          <w:sz w:val="22"/>
          <w:szCs w:val="22"/>
        </w:rPr>
        <w:t>Kraków</w:t>
      </w:r>
    </w:p>
    <w:p w:rsidR="00162B22" w:rsidRPr="00D91931" w:rsidRDefault="00162B22" w:rsidP="00162B22">
      <w:pPr>
        <w:pStyle w:val="Nagwek"/>
        <w:tabs>
          <w:tab w:val="clear" w:pos="4536"/>
        </w:tabs>
        <w:rPr>
          <w:sz w:val="22"/>
          <w:szCs w:val="22"/>
        </w:rPr>
      </w:pPr>
      <w:r w:rsidRPr="00BD5546">
        <w:rPr>
          <w:sz w:val="22"/>
          <w:szCs w:val="22"/>
        </w:rPr>
        <w:t>Pismo</w:t>
      </w:r>
      <w:r>
        <w:rPr>
          <w:sz w:val="22"/>
          <w:szCs w:val="22"/>
        </w:rPr>
        <w:t>: KC-zp.272-177/23</w:t>
      </w:r>
      <w:r w:rsidRPr="00D91931">
        <w:rPr>
          <w:sz w:val="22"/>
          <w:szCs w:val="22"/>
        </w:rPr>
        <w:tab/>
        <w:t xml:space="preserve"> </w:t>
      </w:r>
    </w:p>
    <w:p w:rsidR="00162B22" w:rsidRPr="00D91931" w:rsidRDefault="00162B22" w:rsidP="00162B22">
      <w:pPr>
        <w:pStyle w:val="Nagwek"/>
        <w:tabs>
          <w:tab w:val="clear" w:pos="4536"/>
          <w:tab w:val="clear" w:pos="9072"/>
        </w:tabs>
        <w:rPr>
          <w:sz w:val="22"/>
          <w:szCs w:val="22"/>
        </w:rPr>
      </w:pPr>
    </w:p>
    <w:p w:rsidR="00162B22" w:rsidRPr="00D91931" w:rsidRDefault="00162B22" w:rsidP="00162B22">
      <w:pPr>
        <w:tabs>
          <w:tab w:val="left" w:pos="708"/>
          <w:tab w:val="center" w:pos="4536"/>
          <w:tab w:val="right" w:pos="9072"/>
        </w:tabs>
        <w:spacing w:after="20"/>
        <w:ind w:left="5245"/>
        <w:rPr>
          <w:b/>
          <w:sz w:val="22"/>
          <w:szCs w:val="22"/>
        </w:rPr>
      </w:pPr>
      <w:r w:rsidRPr="00D91931">
        <w:rPr>
          <w:b/>
          <w:sz w:val="22"/>
          <w:szCs w:val="22"/>
        </w:rPr>
        <w:t>WYKONAWCY</w:t>
      </w:r>
    </w:p>
    <w:p w:rsidR="00162B22" w:rsidRPr="00D91931" w:rsidRDefault="00162B22" w:rsidP="00162B22">
      <w:pPr>
        <w:tabs>
          <w:tab w:val="left" w:pos="708"/>
          <w:tab w:val="center" w:pos="4536"/>
          <w:tab w:val="right" w:pos="9072"/>
        </w:tabs>
        <w:spacing w:after="20"/>
        <w:ind w:left="5245"/>
        <w:rPr>
          <w:sz w:val="22"/>
          <w:szCs w:val="22"/>
        </w:rPr>
      </w:pPr>
      <w:r w:rsidRPr="00D91931">
        <w:rPr>
          <w:sz w:val="22"/>
          <w:szCs w:val="22"/>
        </w:rPr>
        <w:t>ubiegający się o zamówienie publiczne</w:t>
      </w:r>
    </w:p>
    <w:p w:rsidR="00162B22" w:rsidRPr="006A5DF1" w:rsidRDefault="00162B22" w:rsidP="00162B22">
      <w:pPr>
        <w:pStyle w:val="Nagwek"/>
        <w:tabs>
          <w:tab w:val="clear" w:pos="4536"/>
        </w:tabs>
        <w:rPr>
          <w:sz w:val="22"/>
          <w:szCs w:val="22"/>
        </w:rPr>
      </w:pPr>
    </w:p>
    <w:p w:rsidR="00162B22" w:rsidRPr="006A5DF1" w:rsidRDefault="00162B22" w:rsidP="00162B22">
      <w:pPr>
        <w:pStyle w:val="Nagwek1"/>
        <w:spacing w:after="480" w:line="276" w:lineRule="auto"/>
        <w:jc w:val="center"/>
        <w:rPr>
          <w:rFonts w:ascii="Times New Roman" w:hAnsi="Times New Roman"/>
          <w:szCs w:val="28"/>
        </w:rPr>
      </w:pPr>
      <w:r w:rsidRPr="006A5DF1">
        <w:rPr>
          <w:rFonts w:ascii="Times New Roman" w:hAnsi="Times New Roman"/>
          <w:szCs w:val="28"/>
        </w:rPr>
        <w:t>WYJAŚNIENIA TREŚCI</w:t>
      </w:r>
      <w:r>
        <w:rPr>
          <w:rFonts w:ascii="Times New Roman" w:hAnsi="Times New Roman"/>
          <w:szCs w:val="28"/>
        </w:rPr>
        <w:t xml:space="preserve"> SWZ (4)</w:t>
      </w:r>
    </w:p>
    <w:p w:rsidR="00162B22" w:rsidRPr="006A5DF1" w:rsidRDefault="00162B22" w:rsidP="00162B22">
      <w:pPr>
        <w:spacing w:after="360" w:line="276" w:lineRule="auto"/>
        <w:jc w:val="both"/>
        <w:rPr>
          <w:sz w:val="22"/>
          <w:szCs w:val="22"/>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w:t>
      </w:r>
      <w:r>
        <w:rPr>
          <w:sz w:val="22"/>
          <w:szCs w:val="22"/>
        </w:rPr>
        <w:t>:</w:t>
      </w:r>
      <w:r w:rsidRPr="006A5DF1">
        <w:rPr>
          <w:sz w:val="22"/>
          <w:szCs w:val="22"/>
        </w:rPr>
        <w:t xml:space="preserve"> </w:t>
      </w:r>
      <w:r w:rsidRPr="00527E70">
        <w:rPr>
          <w:sz w:val="22"/>
          <w:szCs w:val="22"/>
        </w:rPr>
        <w:t xml:space="preserve">Tryb podstawowy bez negocjacji - art. 275 pkt. 1 ustawy </w:t>
      </w:r>
      <w:proofErr w:type="spellStart"/>
      <w:r w:rsidRPr="00527E70">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Pr="006A5DF1">
        <w:rPr>
          <w:bCs/>
          <w:sz w:val="22"/>
          <w:szCs w:val="22"/>
        </w:rPr>
        <w:t>”</w:t>
      </w:r>
      <w:r w:rsidRPr="00527E70">
        <w:rPr>
          <w:b/>
          <w:bCs/>
          <w:sz w:val="22"/>
          <w:szCs w:val="22"/>
        </w:rPr>
        <w:t>Malowanie dachów na domkach typu Brda w Centrum Konferencyjno-Szkoleniowym AGH w Łukęcinie, ul. Leśna 3, (woj. zachodniopomorskie) - KC-zp.272-177/23.</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Pr="00527E70">
        <w:rPr>
          <w:b/>
          <w:sz w:val="22"/>
          <w:szCs w:val="22"/>
        </w:rPr>
        <w:t>KC-zp.272-177/23</w:t>
      </w:r>
      <w:r w:rsidRPr="006A5DF1">
        <w:rPr>
          <w:b/>
          <w:sz w:val="22"/>
          <w:szCs w:val="22"/>
        </w:rPr>
        <w:t>.</w:t>
      </w:r>
    </w:p>
    <w:p w:rsidR="00162B22" w:rsidRPr="001E3A5A" w:rsidRDefault="00162B22" w:rsidP="001E3A5A">
      <w:pPr>
        <w:jc w:val="both"/>
        <w:rPr>
          <w:sz w:val="22"/>
          <w:szCs w:val="22"/>
        </w:rPr>
      </w:pPr>
      <w:r w:rsidRPr="006A5DF1">
        <w:rPr>
          <w:sz w:val="22"/>
          <w:szCs w:val="22"/>
        </w:rPr>
        <w:t>Zamawiający,</w:t>
      </w:r>
      <w:r w:rsidRPr="002C6A48">
        <w:t xml:space="preserve"> </w:t>
      </w:r>
      <w:r w:rsidRPr="001E3A5A">
        <w:rPr>
          <w:b/>
          <w:sz w:val="22"/>
          <w:szCs w:val="22"/>
        </w:rPr>
        <w:t>Akademia Górniczo-Hutnicza im. Stanisława Staszica w Krakowie</w:t>
      </w:r>
      <w:r w:rsidRPr="001E3A5A">
        <w:rPr>
          <w:sz w:val="22"/>
          <w:szCs w:val="22"/>
        </w:rPr>
        <w:t xml:space="preserve"> działając na podstawie art. 284 ust. 6 ustawy z dnia 11 września 2019 r. Prawo zamówień publicznych (Dz.U. z 2022 r. poz. 1710 ze zm.), udostępnia poniżej treść zapytań do Specyfikacji Warunków Zamówienia (</w:t>
      </w:r>
      <w:r w:rsidRPr="001E3A5A">
        <w:rPr>
          <w:sz w:val="22"/>
          <w:szCs w:val="22"/>
          <w:lang w:eastAsia="ar-SA"/>
        </w:rPr>
        <w:t>zwanej dalej</w:t>
      </w:r>
      <w:r w:rsidRPr="001E3A5A">
        <w:rPr>
          <w:b/>
          <w:sz w:val="22"/>
          <w:szCs w:val="22"/>
          <w:lang w:eastAsia="ar-SA"/>
        </w:rPr>
        <w:t xml:space="preserve"> </w:t>
      </w:r>
      <w:r w:rsidRPr="001E3A5A">
        <w:rPr>
          <w:bCs/>
          <w:sz w:val="22"/>
          <w:szCs w:val="22"/>
          <w:lang w:eastAsia="ar-SA"/>
        </w:rPr>
        <w:t xml:space="preserve">”SWZ”) </w:t>
      </w:r>
      <w:r w:rsidRPr="001E3A5A">
        <w:rPr>
          <w:sz w:val="22"/>
          <w:szCs w:val="22"/>
        </w:rPr>
        <w:t>wraz z wyjaśnieniami</w:t>
      </w:r>
      <w:r w:rsidRPr="001E3A5A">
        <w:rPr>
          <w:bCs/>
          <w:sz w:val="22"/>
          <w:szCs w:val="22"/>
          <w:lang w:eastAsia="ar-SA"/>
        </w:rPr>
        <w:t>:</w:t>
      </w:r>
    </w:p>
    <w:tbl>
      <w:tblPr>
        <w:tblW w:w="9356" w:type="dxa"/>
        <w:tblInd w:w="-34" w:type="dxa"/>
        <w:tblLook w:val="04A0" w:firstRow="1" w:lastRow="0" w:firstColumn="1" w:lastColumn="0" w:noHBand="0" w:noVBand="1"/>
      </w:tblPr>
      <w:tblGrid>
        <w:gridCol w:w="9356"/>
      </w:tblGrid>
      <w:tr w:rsidR="00162B22" w:rsidRPr="001E3A5A" w:rsidTr="009E2F34">
        <w:tc>
          <w:tcPr>
            <w:tcW w:w="9356" w:type="dxa"/>
            <w:shd w:val="clear" w:color="auto" w:fill="auto"/>
          </w:tcPr>
          <w:p w:rsidR="00162B22" w:rsidRPr="001E3A5A" w:rsidRDefault="00162B22" w:rsidP="001E3A5A">
            <w:pPr>
              <w:ind w:left="30" w:right="-72"/>
              <w:jc w:val="both"/>
              <w:rPr>
                <w:b/>
                <w:bCs/>
                <w:sz w:val="22"/>
                <w:szCs w:val="22"/>
              </w:rPr>
            </w:pPr>
            <w:r w:rsidRPr="001E3A5A">
              <w:rPr>
                <w:b/>
                <w:bCs/>
                <w:sz w:val="22"/>
                <w:szCs w:val="22"/>
              </w:rPr>
              <w:t>Treść zapytań i odpowiedzi brzmi następująco:</w:t>
            </w:r>
          </w:p>
          <w:p w:rsidR="001E3A5A" w:rsidRPr="001E3A5A" w:rsidRDefault="00162B22" w:rsidP="001E3A5A">
            <w:pPr>
              <w:pStyle w:val="NormalnyWeb"/>
              <w:jc w:val="both"/>
              <w:rPr>
                <w:b/>
                <w:color w:val="000000"/>
                <w:sz w:val="22"/>
                <w:szCs w:val="22"/>
                <w:u w:val="single"/>
              </w:rPr>
            </w:pPr>
            <w:r w:rsidRPr="001E3A5A">
              <w:rPr>
                <w:b/>
                <w:bCs/>
                <w:sz w:val="22"/>
                <w:szCs w:val="22"/>
              </w:rPr>
              <w:t xml:space="preserve">  </w:t>
            </w:r>
            <w:r w:rsidR="001E3A5A" w:rsidRPr="001E3A5A">
              <w:rPr>
                <w:b/>
                <w:color w:val="000000"/>
                <w:sz w:val="22"/>
                <w:szCs w:val="22"/>
                <w:u w:val="single"/>
              </w:rPr>
              <w:t>Pyt.1.</w:t>
            </w:r>
          </w:p>
          <w:p w:rsidR="001E3A5A" w:rsidRPr="001E3A5A" w:rsidRDefault="001E3A5A" w:rsidP="001E3A5A">
            <w:pPr>
              <w:jc w:val="both"/>
              <w:rPr>
                <w:color w:val="000000"/>
                <w:sz w:val="22"/>
                <w:szCs w:val="22"/>
              </w:rPr>
            </w:pPr>
            <w:r w:rsidRPr="001E3A5A">
              <w:rPr>
                <w:color w:val="000000"/>
                <w:sz w:val="22"/>
                <w:szCs w:val="22"/>
              </w:rPr>
              <w:t>Czy zamawiający jest wstanie zapewnić media tj. prąd 400V o mocy 15kw i wodę pitną do mycia?</w:t>
            </w:r>
          </w:p>
          <w:p w:rsidR="001E3A5A" w:rsidRPr="001E3A5A" w:rsidRDefault="001E3A5A" w:rsidP="001E3A5A">
            <w:pPr>
              <w:jc w:val="both"/>
              <w:rPr>
                <w:color w:val="000000"/>
                <w:sz w:val="22"/>
                <w:szCs w:val="22"/>
              </w:rPr>
            </w:pPr>
          </w:p>
          <w:p w:rsidR="001E3A5A" w:rsidRPr="001E3A5A" w:rsidRDefault="001E3A5A" w:rsidP="001E3A5A">
            <w:pPr>
              <w:jc w:val="both"/>
              <w:rPr>
                <w:color w:val="000000"/>
                <w:sz w:val="22"/>
                <w:szCs w:val="22"/>
              </w:rPr>
            </w:pPr>
            <w:r w:rsidRPr="001E3A5A">
              <w:rPr>
                <w:b/>
                <w:color w:val="000000"/>
                <w:sz w:val="22"/>
                <w:szCs w:val="22"/>
              </w:rPr>
              <w:t>Odp.:</w:t>
            </w:r>
            <w:r w:rsidRPr="001E3A5A">
              <w:rPr>
                <w:color w:val="000000"/>
                <w:sz w:val="22"/>
                <w:szCs w:val="22"/>
              </w:rPr>
              <w:t xml:space="preserve"> </w:t>
            </w:r>
            <w:r w:rsidRPr="001E3A5A">
              <w:rPr>
                <w:b/>
                <w:color w:val="000000"/>
                <w:sz w:val="22"/>
                <w:szCs w:val="22"/>
              </w:rPr>
              <w:t xml:space="preserve">Tak. Tego rodzaju media mogą zostać udostępnione przez Zamawiającego odpłatnie. Zwrot kosztów zużytych mediów nastąpi na podstawie refakturowanych kosztów ich zużycia, zgodnie ze wskazaniami istniejących układów pomiarowych oraz kosztów opłat stałych, lub w wysokości ustalonego w odrębnej umowie ryczałtu. </w:t>
            </w:r>
          </w:p>
          <w:p w:rsidR="001E3A5A" w:rsidRPr="001E3A5A" w:rsidRDefault="001E3A5A" w:rsidP="001E3A5A">
            <w:pPr>
              <w:jc w:val="both"/>
              <w:rPr>
                <w:color w:val="000000"/>
                <w:sz w:val="22"/>
                <w:szCs w:val="22"/>
                <w:u w:val="single"/>
              </w:rPr>
            </w:pPr>
          </w:p>
          <w:p w:rsidR="001E3A5A" w:rsidRPr="001E3A5A" w:rsidRDefault="001E3A5A" w:rsidP="001E3A5A">
            <w:pPr>
              <w:jc w:val="both"/>
              <w:rPr>
                <w:b/>
                <w:color w:val="000000"/>
                <w:sz w:val="22"/>
                <w:szCs w:val="22"/>
                <w:u w:val="single"/>
              </w:rPr>
            </w:pPr>
            <w:r w:rsidRPr="001E3A5A">
              <w:rPr>
                <w:b/>
                <w:color w:val="000000"/>
                <w:sz w:val="22"/>
                <w:szCs w:val="22"/>
                <w:u w:val="single"/>
              </w:rPr>
              <w:t>Pyt 2.</w:t>
            </w:r>
          </w:p>
          <w:p w:rsidR="001E3A5A" w:rsidRPr="001E3A5A" w:rsidRDefault="001E3A5A" w:rsidP="001E3A5A">
            <w:pPr>
              <w:jc w:val="both"/>
              <w:rPr>
                <w:color w:val="000000"/>
                <w:sz w:val="22"/>
                <w:szCs w:val="22"/>
              </w:rPr>
            </w:pPr>
            <w:r w:rsidRPr="001E3A5A">
              <w:rPr>
                <w:color w:val="000000"/>
                <w:sz w:val="22"/>
                <w:szCs w:val="22"/>
              </w:rPr>
              <w:t>Czy prowadzenie dziennika budowy jest obowiązkowe (posiadanie kierownika budowy),czy możliwy jest mailowy kontakt  z osobą (osobami) odpowiedzialnymi za odbiór prac?</w:t>
            </w:r>
          </w:p>
          <w:p w:rsidR="001E3A5A" w:rsidRPr="001E3A5A" w:rsidRDefault="001E3A5A" w:rsidP="001E3A5A">
            <w:pPr>
              <w:jc w:val="both"/>
              <w:rPr>
                <w:color w:val="000000"/>
                <w:sz w:val="22"/>
                <w:szCs w:val="22"/>
              </w:rPr>
            </w:pPr>
          </w:p>
          <w:p w:rsidR="001E3A5A" w:rsidRPr="001E3A5A" w:rsidRDefault="001E3A5A" w:rsidP="001E3A5A">
            <w:pPr>
              <w:jc w:val="both"/>
              <w:rPr>
                <w:b/>
                <w:sz w:val="22"/>
                <w:szCs w:val="22"/>
              </w:rPr>
            </w:pPr>
            <w:r w:rsidRPr="001E3A5A">
              <w:rPr>
                <w:b/>
                <w:sz w:val="22"/>
                <w:szCs w:val="22"/>
              </w:rPr>
              <w:t>Odp.: Zamawiający podtrzymuje obowiązek prowadzenia roboczego dziennika budowy oraz obowiązek nadzoru nad pracami przez kierownika robót z uprawnieniami w specjalności konstrukcyjno-budowlanej. Tak, będzie możliwy kontakt mailowy z osobami odpowiedzialnymi za odbiór prac.</w:t>
            </w:r>
          </w:p>
          <w:p w:rsidR="001E3A5A" w:rsidRPr="001E3A5A" w:rsidRDefault="001E3A5A" w:rsidP="001E3A5A">
            <w:pPr>
              <w:jc w:val="both"/>
              <w:rPr>
                <w:sz w:val="22"/>
                <w:szCs w:val="22"/>
              </w:rPr>
            </w:pPr>
          </w:p>
          <w:p w:rsidR="001E3A5A" w:rsidRPr="001E3A5A" w:rsidRDefault="001E3A5A" w:rsidP="001E3A5A">
            <w:pPr>
              <w:contextualSpacing/>
              <w:rPr>
                <w:b/>
                <w:sz w:val="22"/>
                <w:szCs w:val="22"/>
                <w:u w:val="single"/>
              </w:rPr>
            </w:pPr>
            <w:r w:rsidRPr="001E3A5A">
              <w:rPr>
                <w:b/>
                <w:sz w:val="22"/>
                <w:szCs w:val="22"/>
                <w:u w:val="single"/>
              </w:rPr>
              <w:t>Pyt.3.</w:t>
            </w:r>
          </w:p>
          <w:p w:rsidR="001E3A5A" w:rsidRPr="001E3A5A" w:rsidRDefault="001E3A5A" w:rsidP="001E3A5A">
            <w:pPr>
              <w:contextualSpacing/>
              <w:jc w:val="both"/>
              <w:rPr>
                <w:sz w:val="22"/>
                <w:szCs w:val="22"/>
              </w:rPr>
            </w:pPr>
            <w:r w:rsidRPr="001E3A5A">
              <w:rPr>
                <w:sz w:val="22"/>
                <w:szCs w:val="22"/>
              </w:rPr>
              <w:t>W STWIOR jest mowa o tym że wykonawca pokrywa koszty badań w związku z pracami budowlanymi, prosimy o podanie rodzaju badań.</w:t>
            </w:r>
          </w:p>
          <w:p w:rsidR="001E3A5A" w:rsidRPr="001E3A5A" w:rsidRDefault="001E3A5A" w:rsidP="001E3A5A">
            <w:pPr>
              <w:contextualSpacing/>
              <w:rPr>
                <w:sz w:val="22"/>
                <w:szCs w:val="22"/>
              </w:rPr>
            </w:pPr>
          </w:p>
          <w:p w:rsidR="001E3A5A" w:rsidRPr="001E3A5A" w:rsidRDefault="001E3A5A" w:rsidP="001E3A5A">
            <w:pPr>
              <w:jc w:val="both"/>
              <w:rPr>
                <w:b/>
                <w:sz w:val="22"/>
                <w:szCs w:val="22"/>
              </w:rPr>
            </w:pPr>
            <w:r w:rsidRPr="001E3A5A">
              <w:rPr>
                <w:b/>
                <w:sz w:val="22"/>
                <w:szCs w:val="22"/>
              </w:rPr>
              <w:t>Odp.: Wykonawca powinien przeprowadzić badanie grubości naniesionych powłok. Badanie to powinno potwierdzić zgodność grubości naniesionych powłok z kartą techniczną zatwierdzonych farb.</w:t>
            </w:r>
          </w:p>
          <w:p w:rsidR="001E3A5A" w:rsidRPr="001E3A5A" w:rsidRDefault="001E3A5A" w:rsidP="001E3A5A">
            <w:pPr>
              <w:jc w:val="both"/>
              <w:rPr>
                <w:b/>
                <w:sz w:val="22"/>
                <w:szCs w:val="22"/>
              </w:rPr>
            </w:pPr>
          </w:p>
          <w:p w:rsidR="001E3A5A" w:rsidRPr="001E3A5A" w:rsidRDefault="001E3A5A" w:rsidP="001E3A5A">
            <w:pPr>
              <w:contextualSpacing/>
              <w:rPr>
                <w:b/>
                <w:sz w:val="22"/>
                <w:szCs w:val="22"/>
                <w:u w:val="single"/>
              </w:rPr>
            </w:pPr>
            <w:r w:rsidRPr="001E3A5A">
              <w:rPr>
                <w:b/>
                <w:sz w:val="22"/>
                <w:szCs w:val="22"/>
                <w:u w:val="single"/>
              </w:rPr>
              <w:t>Pyt.4.</w:t>
            </w:r>
          </w:p>
          <w:p w:rsidR="001E3A5A" w:rsidRPr="001E3A5A" w:rsidRDefault="001E3A5A" w:rsidP="001E3A5A">
            <w:pPr>
              <w:contextualSpacing/>
              <w:rPr>
                <w:sz w:val="22"/>
                <w:szCs w:val="22"/>
              </w:rPr>
            </w:pPr>
            <w:r w:rsidRPr="001E3A5A">
              <w:rPr>
                <w:sz w:val="22"/>
                <w:szCs w:val="22"/>
              </w:rPr>
              <w:t xml:space="preserve">W przedmiarze jest mowa o rusztowaniu, czy dopuszczalne jest prowadzenie prac z drabin, rusztowań </w:t>
            </w:r>
            <w:r w:rsidRPr="001E3A5A">
              <w:rPr>
                <w:sz w:val="22"/>
                <w:szCs w:val="22"/>
              </w:rPr>
              <w:lastRenderedPageBreak/>
              <w:t>alpinistycznych?</w:t>
            </w:r>
          </w:p>
          <w:p w:rsidR="001E3A5A" w:rsidRPr="001E3A5A" w:rsidRDefault="001E3A5A" w:rsidP="001E3A5A">
            <w:pPr>
              <w:jc w:val="both"/>
              <w:rPr>
                <w:b/>
                <w:sz w:val="22"/>
                <w:szCs w:val="22"/>
              </w:rPr>
            </w:pPr>
            <w:r w:rsidRPr="001E3A5A">
              <w:rPr>
                <w:b/>
                <w:sz w:val="22"/>
                <w:szCs w:val="22"/>
              </w:rPr>
              <w:t>Odp.: Tak. Zamawiający dopuszcza prowadzenie prac z innych elementów niż rusztowania.</w:t>
            </w:r>
          </w:p>
          <w:p w:rsidR="001E3A5A" w:rsidRPr="001E3A5A" w:rsidRDefault="001E3A5A" w:rsidP="001E3A5A">
            <w:pPr>
              <w:jc w:val="both"/>
              <w:rPr>
                <w:b/>
                <w:sz w:val="22"/>
                <w:szCs w:val="22"/>
              </w:rPr>
            </w:pPr>
          </w:p>
          <w:p w:rsidR="001E3A5A" w:rsidRPr="001E3A5A" w:rsidRDefault="001E3A5A" w:rsidP="001E3A5A">
            <w:pPr>
              <w:contextualSpacing/>
              <w:rPr>
                <w:b/>
                <w:sz w:val="22"/>
                <w:szCs w:val="22"/>
                <w:u w:val="single"/>
              </w:rPr>
            </w:pPr>
            <w:r w:rsidRPr="001E3A5A">
              <w:rPr>
                <w:b/>
                <w:sz w:val="22"/>
                <w:szCs w:val="22"/>
                <w:u w:val="single"/>
              </w:rPr>
              <w:t>Pyt.5.</w:t>
            </w:r>
          </w:p>
          <w:p w:rsidR="001E3A5A" w:rsidRPr="001E3A5A" w:rsidRDefault="001E3A5A" w:rsidP="001E3A5A">
            <w:pPr>
              <w:contextualSpacing/>
              <w:jc w:val="both"/>
              <w:rPr>
                <w:sz w:val="22"/>
                <w:szCs w:val="22"/>
              </w:rPr>
            </w:pPr>
            <w:r w:rsidRPr="001E3A5A">
              <w:rPr>
                <w:sz w:val="22"/>
                <w:szCs w:val="22"/>
              </w:rPr>
              <w:t>Czy w ramach przygotowania powierzchni do malowania zamawiający dopuszcza nałożenie aktywnej piany (jednoczesne odtłuszczenie) i czyszczenie hydrodynamiczne, bez dodatkowego odtłuszczania? Czy cała powierzchnia przeznaczona do malowania ma być szlifowana czy tylko miejsca skorodowane?</w:t>
            </w:r>
          </w:p>
          <w:p w:rsidR="001E3A5A" w:rsidRPr="001E3A5A" w:rsidRDefault="001E3A5A" w:rsidP="001E3A5A">
            <w:pPr>
              <w:contextualSpacing/>
              <w:rPr>
                <w:sz w:val="22"/>
                <w:szCs w:val="22"/>
              </w:rPr>
            </w:pPr>
          </w:p>
          <w:p w:rsidR="001E3A5A" w:rsidRPr="001E3A5A" w:rsidRDefault="001E3A5A" w:rsidP="001E3A5A">
            <w:pPr>
              <w:jc w:val="both"/>
              <w:rPr>
                <w:b/>
                <w:sz w:val="22"/>
                <w:szCs w:val="22"/>
              </w:rPr>
            </w:pPr>
            <w:r w:rsidRPr="001E3A5A">
              <w:rPr>
                <w:b/>
                <w:sz w:val="22"/>
                <w:szCs w:val="22"/>
              </w:rPr>
              <w:t>Odp.: Zamawiający dopuści inne przygotowanie powierzchni dachu przed malowaniem, jeżeli producent zatwierdzonych farb dopuszcza w karcie techniczne</w:t>
            </w:r>
            <w:bookmarkStart w:id="0" w:name="_GoBack"/>
            <w:bookmarkEnd w:id="0"/>
            <w:r w:rsidRPr="001E3A5A">
              <w:rPr>
                <w:b/>
                <w:sz w:val="22"/>
                <w:szCs w:val="22"/>
              </w:rPr>
              <w:t xml:space="preserve">j takie przygotowanie. </w:t>
            </w:r>
          </w:p>
          <w:p w:rsidR="001E3A5A" w:rsidRPr="001E3A5A" w:rsidRDefault="001E3A5A" w:rsidP="001E3A5A">
            <w:pPr>
              <w:jc w:val="both"/>
              <w:rPr>
                <w:b/>
                <w:sz w:val="22"/>
                <w:szCs w:val="22"/>
              </w:rPr>
            </w:pPr>
            <w:r w:rsidRPr="001E3A5A">
              <w:rPr>
                <w:b/>
                <w:sz w:val="22"/>
                <w:szCs w:val="22"/>
              </w:rPr>
              <w:t>Cała powierzchnia dachu przeznaczona do malowania powinna być oczyszczona do stopnia 20 wg PN-H-97050 lub nowszej normy równoważnej.</w:t>
            </w:r>
          </w:p>
          <w:p w:rsidR="00162B22" w:rsidRPr="001E3A5A" w:rsidRDefault="00162B22" w:rsidP="001E3A5A">
            <w:pPr>
              <w:ind w:left="30" w:right="-72"/>
              <w:jc w:val="both"/>
              <w:rPr>
                <w:sz w:val="22"/>
                <w:szCs w:val="22"/>
              </w:rPr>
            </w:pPr>
          </w:p>
        </w:tc>
      </w:tr>
      <w:tr w:rsidR="00162B22" w:rsidRPr="001E3A5A" w:rsidTr="009E2F34">
        <w:tc>
          <w:tcPr>
            <w:tcW w:w="9356" w:type="dxa"/>
            <w:shd w:val="clear" w:color="auto" w:fill="auto"/>
          </w:tcPr>
          <w:p w:rsidR="00162B22" w:rsidRPr="001E3A5A" w:rsidRDefault="00162B22" w:rsidP="001E3A5A">
            <w:pPr>
              <w:ind w:left="30" w:right="-72"/>
              <w:jc w:val="both"/>
              <w:rPr>
                <w:b/>
                <w:bCs/>
                <w:sz w:val="22"/>
                <w:szCs w:val="22"/>
              </w:rPr>
            </w:pPr>
          </w:p>
        </w:tc>
      </w:tr>
    </w:tbl>
    <w:p w:rsidR="00162B22" w:rsidRPr="001E3A5A" w:rsidRDefault="00162B22" w:rsidP="001E3A5A">
      <w:pPr>
        <w:jc w:val="both"/>
        <w:rPr>
          <w:sz w:val="22"/>
          <w:szCs w:val="22"/>
        </w:rPr>
      </w:pPr>
    </w:p>
    <w:p w:rsidR="00162B22" w:rsidRPr="001E3A5A" w:rsidRDefault="00162B22" w:rsidP="001E3A5A">
      <w:pPr>
        <w:jc w:val="both"/>
        <w:rPr>
          <w:sz w:val="22"/>
          <w:szCs w:val="22"/>
        </w:rPr>
      </w:pPr>
    </w:p>
    <w:p w:rsidR="00162B22" w:rsidRPr="001E3A5A" w:rsidRDefault="00162B22" w:rsidP="001E3A5A">
      <w:pPr>
        <w:rPr>
          <w:sz w:val="22"/>
          <w:szCs w:val="22"/>
        </w:rPr>
      </w:pPr>
    </w:p>
    <w:p w:rsidR="00BE7BFD" w:rsidRPr="001E3A5A" w:rsidRDefault="00BE7BFD" w:rsidP="001E3A5A">
      <w:pPr>
        <w:rPr>
          <w:sz w:val="22"/>
          <w:szCs w:val="22"/>
        </w:rPr>
      </w:pPr>
    </w:p>
    <w:sectPr w:rsidR="00BE7BFD" w:rsidRPr="001E3A5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4F5A" w:rsidRDefault="001B4F5A">
      <w:r>
        <w:separator/>
      </w:r>
    </w:p>
  </w:endnote>
  <w:endnote w:type="continuationSeparator" w:id="0">
    <w:p w:rsidR="001B4F5A" w:rsidRDefault="001B4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1E3A5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4F5A" w:rsidRDefault="001B4F5A">
      <w:r>
        <w:separator/>
      </w:r>
    </w:p>
  </w:footnote>
  <w:footnote w:type="continuationSeparator" w:id="0">
    <w:p w:rsidR="001B4F5A" w:rsidRDefault="001B4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711" w:rsidRDefault="00F857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711" w:rsidRDefault="00F8571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711" w:rsidRDefault="00F857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4F5A"/>
    <w:rsid w:val="00031374"/>
    <w:rsid w:val="000A1097"/>
    <w:rsid w:val="000E2A8F"/>
    <w:rsid w:val="0012774F"/>
    <w:rsid w:val="00144B7A"/>
    <w:rsid w:val="00162B22"/>
    <w:rsid w:val="00180C6E"/>
    <w:rsid w:val="001B4F5A"/>
    <w:rsid w:val="001E3A5A"/>
    <w:rsid w:val="0029606A"/>
    <w:rsid w:val="002C6A48"/>
    <w:rsid w:val="004848F3"/>
    <w:rsid w:val="004A75F2"/>
    <w:rsid w:val="005144A9"/>
    <w:rsid w:val="00520165"/>
    <w:rsid w:val="005B1B08"/>
    <w:rsid w:val="00632C3C"/>
    <w:rsid w:val="00662BDB"/>
    <w:rsid w:val="006A5DF1"/>
    <w:rsid w:val="006B7198"/>
    <w:rsid w:val="006D4AB3"/>
    <w:rsid w:val="006F3B81"/>
    <w:rsid w:val="00711222"/>
    <w:rsid w:val="007D7198"/>
    <w:rsid w:val="00870F9F"/>
    <w:rsid w:val="008804B6"/>
    <w:rsid w:val="00897AB0"/>
    <w:rsid w:val="008A3553"/>
    <w:rsid w:val="00A905AC"/>
    <w:rsid w:val="00B127E1"/>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028B3"/>
    <w:rsid w:val="00F8571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E13CB2E"/>
  <w15:chartTrackingRefBased/>
  <w15:docId w15:val="{60118CF4-782E-4944-940E-2FD793395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162B22"/>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162B22"/>
    <w:rPr>
      <w:rFonts w:ascii="Arial" w:hAnsi="Arial"/>
      <w:b/>
      <w:kern w:val="28"/>
      <w:sz w:val="28"/>
    </w:rPr>
  </w:style>
  <w:style w:type="character" w:customStyle="1" w:styleId="NagwekZnak">
    <w:name w:val="Nagłówek Znak"/>
    <w:link w:val="Nagwek"/>
    <w:rsid w:val="00162B22"/>
  </w:style>
  <w:style w:type="character" w:styleId="Hipercze">
    <w:name w:val="Hyperlink"/>
    <w:rsid w:val="00162B22"/>
    <w:rPr>
      <w:color w:val="0563C1"/>
      <w:u w:val="single"/>
    </w:rPr>
  </w:style>
  <w:style w:type="paragraph" w:styleId="NormalnyWeb">
    <w:name w:val="Normal (Web)"/>
    <w:basedOn w:val="Normalny"/>
    <w:rsid w:val="001E3A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2</Pages>
  <Words>381</Words>
  <Characters>2570</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Kwas-Rogowska</cp:lastModifiedBy>
  <cp:revision>4</cp:revision>
  <cp:lastPrinted>2001-02-10T14:28:00Z</cp:lastPrinted>
  <dcterms:created xsi:type="dcterms:W3CDTF">2023-03-29T11:21:00Z</dcterms:created>
  <dcterms:modified xsi:type="dcterms:W3CDTF">2023-03-29T11:49:00Z</dcterms:modified>
</cp:coreProperties>
</file>