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C1819" w:rsidP="006A5DF1">
      <w:pPr>
        <w:spacing w:after="240"/>
        <w:jc w:val="right"/>
        <w:rPr>
          <w:sz w:val="22"/>
          <w:szCs w:val="22"/>
        </w:rPr>
      </w:pPr>
      <w:r w:rsidRPr="00CC181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C1819">
        <w:rPr>
          <w:sz w:val="22"/>
          <w:szCs w:val="22"/>
        </w:rPr>
        <w:t>2023-03-28</w:t>
      </w:r>
    </w:p>
    <w:p w:rsidR="00CC1819" w:rsidRPr="00CC1819" w:rsidRDefault="00CC1819" w:rsidP="006A5DF1">
      <w:pPr>
        <w:rPr>
          <w:b/>
          <w:bCs/>
          <w:sz w:val="22"/>
          <w:szCs w:val="22"/>
        </w:rPr>
      </w:pPr>
      <w:r w:rsidRPr="00CC1819">
        <w:rPr>
          <w:b/>
          <w:bCs/>
          <w:sz w:val="22"/>
          <w:szCs w:val="22"/>
        </w:rPr>
        <w:t>Akademia Górniczo - Hutnicza</w:t>
      </w:r>
    </w:p>
    <w:p w:rsidR="00CC1819" w:rsidRPr="00CC1819" w:rsidRDefault="00CC1819" w:rsidP="006A5DF1">
      <w:pPr>
        <w:rPr>
          <w:b/>
          <w:bCs/>
          <w:sz w:val="22"/>
          <w:szCs w:val="22"/>
        </w:rPr>
      </w:pPr>
      <w:r w:rsidRPr="00CC1819">
        <w:rPr>
          <w:b/>
          <w:bCs/>
          <w:sz w:val="22"/>
          <w:szCs w:val="22"/>
        </w:rPr>
        <w:t>im. Stanisława Staszica w Krakowie</w:t>
      </w:r>
    </w:p>
    <w:p w:rsidR="006A5DF1" w:rsidRPr="00D91931" w:rsidRDefault="00CC1819" w:rsidP="006A5DF1">
      <w:pPr>
        <w:rPr>
          <w:b/>
          <w:bCs/>
          <w:sz w:val="22"/>
          <w:szCs w:val="22"/>
        </w:rPr>
      </w:pPr>
      <w:r w:rsidRPr="00CC1819">
        <w:rPr>
          <w:b/>
          <w:bCs/>
          <w:sz w:val="22"/>
          <w:szCs w:val="22"/>
        </w:rPr>
        <w:t>Dział Zamówień Publicznych</w:t>
      </w:r>
    </w:p>
    <w:p w:rsidR="006A5DF1" w:rsidRPr="00BD5546" w:rsidRDefault="00CC1819" w:rsidP="006A5DF1">
      <w:pPr>
        <w:rPr>
          <w:sz w:val="22"/>
          <w:szCs w:val="22"/>
        </w:rPr>
      </w:pPr>
      <w:r w:rsidRPr="00CC181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C1819">
        <w:rPr>
          <w:sz w:val="22"/>
          <w:szCs w:val="22"/>
        </w:rPr>
        <w:t>30</w:t>
      </w:r>
    </w:p>
    <w:p w:rsidR="006A5DF1" w:rsidRPr="00BD5546" w:rsidRDefault="00CC1819" w:rsidP="006A5DF1">
      <w:pPr>
        <w:rPr>
          <w:sz w:val="22"/>
          <w:szCs w:val="22"/>
        </w:rPr>
      </w:pPr>
      <w:r w:rsidRPr="00CC181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C181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D77969">
        <w:rPr>
          <w:sz w:val="22"/>
          <w:szCs w:val="22"/>
        </w:rPr>
        <w:t>: KC-zp.272-177/23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77969">
        <w:rPr>
          <w:rFonts w:ascii="Times New Roman" w:hAnsi="Times New Roman"/>
          <w:szCs w:val="28"/>
        </w:rPr>
        <w:t xml:space="preserve"> (2)</w:t>
      </w:r>
    </w:p>
    <w:p w:rsidR="00D77969" w:rsidRPr="006A5DF1" w:rsidRDefault="00D77969" w:rsidP="00D77969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527E70">
        <w:rPr>
          <w:sz w:val="22"/>
          <w:szCs w:val="22"/>
        </w:rPr>
        <w:t>Tryb podstawowy bez negocjacji - art. 2</w:t>
      </w:r>
      <w:bookmarkStart w:id="0" w:name="_GoBack"/>
      <w:bookmarkEnd w:id="0"/>
      <w:r w:rsidRPr="00527E70">
        <w:rPr>
          <w:sz w:val="22"/>
          <w:szCs w:val="22"/>
        </w:rPr>
        <w:t xml:space="preserve">75 pkt. 1 ustawy </w:t>
      </w:r>
      <w:proofErr w:type="spellStart"/>
      <w:r w:rsidRPr="00527E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527E70">
        <w:rPr>
          <w:b/>
          <w:bCs/>
          <w:sz w:val="22"/>
          <w:szCs w:val="22"/>
        </w:rPr>
        <w:t>Malowanie dachów na domkach typu Brda w Centrum Konferencyjno-Szkoleniowym AGH w Łukęcinie, ul. Leśna 3, (woj. zachodniopomorskie) - KC-zp.272-177/23.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527E70">
        <w:rPr>
          <w:b/>
          <w:sz w:val="22"/>
          <w:szCs w:val="22"/>
        </w:rPr>
        <w:t>KC-zp.272-177/23</w:t>
      </w:r>
      <w:r w:rsidRPr="006A5DF1">
        <w:rPr>
          <w:b/>
          <w:sz w:val="22"/>
          <w:szCs w:val="22"/>
        </w:rPr>
        <w:t>.</w:t>
      </w:r>
    </w:p>
    <w:p w:rsidR="00D77969" w:rsidRPr="00D77969" w:rsidRDefault="00D77969" w:rsidP="00D77969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</w:t>
      </w:r>
      <w:r w:rsidRPr="00D77969">
        <w:rPr>
          <w:sz w:val="22"/>
          <w:szCs w:val="22"/>
        </w:rPr>
        <w:t>podstawie art. 284 ust. 6 ustawy z dnia 11 września 2019 r. Prawo zamówień publicznych (Dz.U. z 2022 r. poz. 1710), udostępnia poniżej treść zapytań do Specyfikacji Warunków Zamówienia (</w:t>
      </w:r>
      <w:r w:rsidRPr="00D77969">
        <w:rPr>
          <w:sz w:val="22"/>
          <w:szCs w:val="22"/>
          <w:lang w:eastAsia="ar-SA"/>
        </w:rPr>
        <w:t>zwanej dalej</w:t>
      </w:r>
      <w:r w:rsidRPr="00D77969">
        <w:rPr>
          <w:b/>
          <w:sz w:val="22"/>
          <w:szCs w:val="22"/>
          <w:lang w:eastAsia="ar-SA"/>
        </w:rPr>
        <w:t xml:space="preserve"> </w:t>
      </w:r>
      <w:r w:rsidRPr="00D77969">
        <w:rPr>
          <w:bCs/>
          <w:sz w:val="22"/>
          <w:szCs w:val="22"/>
          <w:lang w:eastAsia="ar-SA"/>
        </w:rPr>
        <w:t xml:space="preserve">”SWZ”) </w:t>
      </w:r>
      <w:r w:rsidRPr="00D77969">
        <w:rPr>
          <w:sz w:val="22"/>
          <w:szCs w:val="22"/>
        </w:rPr>
        <w:t>wraz z wyjaśnieniami</w:t>
      </w:r>
      <w:r w:rsidRPr="00D7796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7969" w:rsidRPr="00D77969" w:rsidTr="009B7855">
        <w:tc>
          <w:tcPr>
            <w:tcW w:w="9356" w:type="dxa"/>
            <w:shd w:val="clear" w:color="auto" w:fill="auto"/>
          </w:tcPr>
          <w:p w:rsidR="00D77969" w:rsidRPr="00D77969" w:rsidRDefault="00D77969" w:rsidP="009B78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7796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D77969" w:rsidRPr="00D77969" w:rsidRDefault="00D77969" w:rsidP="00D7796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77969">
              <w:rPr>
                <w:sz w:val="22"/>
                <w:szCs w:val="22"/>
              </w:rPr>
              <w:t>W przedmiarze robót i STWIOR jest mowa o malowaniu pędzlem. Czy zamawiający dopuszcza malowanie natryskowe?</w:t>
            </w:r>
          </w:p>
          <w:p w:rsidR="00D77969" w:rsidRDefault="00D77969" w:rsidP="009B78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77969" w:rsidRPr="00D77969" w:rsidRDefault="00D77969" w:rsidP="009B78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77969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77969" w:rsidRPr="00D77969" w:rsidRDefault="00D77969" w:rsidP="009B785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77969">
              <w:rPr>
                <w:sz w:val="22"/>
                <w:szCs w:val="22"/>
              </w:rPr>
              <w:t>Zamawiający dopuszcza malowanie natryskowe.</w:t>
            </w:r>
          </w:p>
        </w:tc>
      </w:tr>
    </w:tbl>
    <w:p w:rsidR="00D77969" w:rsidRPr="006A5DF1" w:rsidRDefault="00D77969" w:rsidP="00D77969">
      <w:pPr>
        <w:jc w:val="both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1DF" w:rsidRDefault="007E61DF">
      <w:r>
        <w:separator/>
      </w:r>
    </w:p>
  </w:endnote>
  <w:endnote w:type="continuationSeparator" w:id="0">
    <w:p w:rsidR="007E61DF" w:rsidRDefault="007E6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779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1DF" w:rsidRDefault="007E61DF">
      <w:r>
        <w:separator/>
      </w:r>
    </w:p>
  </w:footnote>
  <w:footnote w:type="continuationSeparator" w:id="0">
    <w:p w:rsidR="007E61DF" w:rsidRDefault="007E6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819" w:rsidRDefault="00CC1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819" w:rsidRDefault="00CC1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819" w:rsidRDefault="00CC1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1DF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61DF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C1819"/>
    <w:rsid w:val="00D22FFA"/>
    <w:rsid w:val="00D77969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6FB4DD"/>
  <w15:chartTrackingRefBased/>
  <w15:docId w15:val="{769FDE52-2788-49E7-A883-73B37315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7969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D779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2023-03-28T10:42:00Z</cp:lastPrinted>
  <dcterms:created xsi:type="dcterms:W3CDTF">2023-03-28T10:40:00Z</dcterms:created>
  <dcterms:modified xsi:type="dcterms:W3CDTF">2023-03-28T10:42:00Z</dcterms:modified>
</cp:coreProperties>
</file>