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46A8C" w14:textId="73BCC728" w:rsidR="002E504F" w:rsidRPr="00D879A9" w:rsidRDefault="00F72FC1" w:rsidP="00D879A9">
      <w:pPr>
        <w:spacing w:before="0" w:after="0" w:line="360" w:lineRule="auto"/>
        <w:ind w:left="567" w:right="-2127" w:firstLine="0"/>
        <w:contextualSpacing/>
        <w:rPr>
          <w:sz w:val="24"/>
          <w:szCs w:val="24"/>
          <w:lang w:val="en-US"/>
        </w:rPr>
      </w:pPr>
      <w:r w:rsidRPr="00D879A9">
        <w:rPr>
          <w:sz w:val="24"/>
          <w:szCs w:val="24"/>
          <w:lang w:val="en-US"/>
        </w:rPr>
        <w:t>Jan Nowak</w:t>
      </w:r>
      <w:commentRangeStart w:id="0"/>
      <w:commentRangeEnd w:id="0"/>
      <w:r w:rsidR="00022962" w:rsidRPr="00D879A9">
        <w:rPr>
          <w:rStyle w:val="Odwoaniedokomentarza"/>
          <w:sz w:val="24"/>
          <w:szCs w:val="24"/>
        </w:rPr>
        <w:commentReference w:id="0"/>
      </w:r>
    </w:p>
    <w:p w14:paraId="2C3140AB" w14:textId="77777777" w:rsidR="002C3956" w:rsidRPr="00D879A9" w:rsidRDefault="002C3956" w:rsidP="00D879A9">
      <w:pPr>
        <w:spacing w:before="0" w:after="0" w:line="360" w:lineRule="auto"/>
        <w:ind w:left="567" w:right="-2127" w:firstLine="0"/>
        <w:contextualSpacing/>
        <w:rPr>
          <w:sz w:val="24"/>
          <w:szCs w:val="24"/>
          <w:lang w:val="en-US"/>
        </w:rPr>
      </w:pPr>
    </w:p>
    <w:p w14:paraId="75DBC618" w14:textId="77777777" w:rsidR="003438CC" w:rsidRPr="00D879A9" w:rsidRDefault="00F72FC1" w:rsidP="00D879A9">
      <w:pPr>
        <w:spacing w:before="0" w:after="0" w:line="360" w:lineRule="auto"/>
        <w:ind w:left="567" w:right="-2127" w:firstLine="0"/>
        <w:contextualSpacing/>
        <w:rPr>
          <w:sz w:val="24"/>
          <w:szCs w:val="24"/>
          <w:lang w:val="en-GB"/>
        </w:rPr>
      </w:pPr>
      <w:r w:rsidRPr="00D879A9">
        <w:rPr>
          <w:sz w:val="24"/>
          <w:szCs w:val="24"/>
          <w:lang w:val="en-GB"/>
        </w:rPr>
        <w:t xml:space="preserve">TITLE: SAMPLE FOR “ZADANIE </w:t>
      </w:r>
      <w:r w:rsidR="00B3468E" w:rsidRPr="00D879A9">
        <w:rPr>
          <w:sz w:val="24"/>
          <w:szCs w:val="24"/>
          <w:lang w:val="en-GB"/>
        </w:rPr>
        <w:t>1</w:t>
      </w:r>
      <w:r w:rsidRPr="00D879A9">
        <w:rPr>
          <w:sz w:val="24"/>
          <w:szCs w:val="24"/>
          <w:lang w:val="en-GB"/>
        </w:rPr>
        <w:t xml:space="preserve">” – </w:t>
      </w:r>
    </w:p>
    <w:p w14:paraId="22984997" w14:textId="0070E8AF" w:rsidR="00E739F6" w:rsidRPr="00D879A9" w:rsidRDefault="00F72FC1" w:rsidP="00D879A9">
      <w:pPr>
        <w:spacing w:before="0" w:after="0" w:line="360" w:lineRule="auto"/>
        <w:ind w:left="567" w:right="-2127" w:firstLine="0"/>
        <w:contextualSpacing/>
        <w:rPr>
          <w:sz w:val="24"/>
          <w:szCs w:val="24"/>
          <w:lang w:val="en-GB"/>
        </w:rPr>
      </w:pPr>
      <w:r w:rsidRPr="00D879A9">
        <w:rPr>
          <w:sz w:val="24"/>
          <w:szCs w:val="24"/>
          <w:lang w:val="en-GB"/>
        </w:rPr>
        <w:t>DEGREE OF DIFFICULTY 66–80%</w:t>
      </w:r>
    </w:p>
    <w:p w14:paraId="6050C3F0" w14:textId="77777777" w:rsidR="006E2F8F" w:rsidRPr="00D879A9" w:rsidRDefault="006E2F8F" w:rsidP="00D879A9">
      <w:pPr>
        <w:spacing w:before="0" w:after="0" w:line="360" w:lineRule="auto"/>
        <w:ind w:left="567" w:right="-2127" w:firstLine="0"/>
        <w:contextualSpacing/>
        <w:rPr>
          <w:sz w:val="24"/>
          <w:szCs w:val="24"/>
          <w:lang w:val="en-US"/>
        </w:rPr>
      </w:pPr>
    </w:p>
    <w:p w14:paraId="2EC6F243" w14:textId="77777777" w:rsidR="00C92697" w:rsidRPr="00D879A9" w:rsidRDefault="006E2F8F" w:rsidP="00D879A9">
      <w:pPr>
        <w:spacing w:before="0" w:after="0" w:line="360" w:lineRule="auto"/>
        <w:ind w:left="567" w:right="-2127" w:firstLine="0"/>
        <w:contextualSpacing/>
        <w:rPr>
          <w:sz w:val="24"/>
          <w:szCs w:val="24"/>
          <w:lang w:val="en-US"/>
        </w:rPr>
      </w:pPr>
      <w:commentRangeStart w:id="1"/>
      <w:r w:rsidRPr="00D879A9">
        <w:rPr>
          <w:sz w:val="24"/>
          <w:szCs w:val="24"/>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w:t>
      </w:r>
    </w:p>
    <w:p w14:paraId="5694B9DD" w14:textId="38B5BAAB" w:rsidR="006E2F8F" w:rsidRPr="00D879A9" w:rsidRDefault="006E2F8F" w:rsidP="00D879A9">
      <w:pPr>
        <w:spacing w:before="0" w:after="0" w:line="360" w:lineRule="auto"/>
        <w:ind w:left="567" w:right="-2127" w:firstLine="0"/>
        <w:contextualSpacing/>
        <w:rPr>
          <w:sz w:val="24"/>
          <w:szCs w:val="24"/>
          <w:lang w:val="en-US"/>
        </w:rPr>
      </w:pPr>
      <w:r w:rsidRPr="00D879A9">
        <w:rPr>
          <w:sz w:val="24"/>
          <w:szCs w:val="24"/>
          <w:lang w:val="en-US"/>
        </w:rPr>
        <w:t xml:space="preserve">The research was based on analyses carried out by the authors on the data collected during the works carried out by the Department of Extraction Technologies, </w:t>
      </w:r>
      <w:proofErr w:type="spellStart"/>
      <w:r w:rsidRPr="00D879A9">
        <w:rPr>
          <w:sz w:val="24"/>
          <w:szCs w:val="24"/>
          <w:lang w:val="en-US"/>
        </w:rPr>
        <w:t>Rockbursts</w:t>
      </w:r>
      <w:proofErr w:type="spellEnd"/>
      <w:r w:rsidRPr="00D879A9">
        <w:rPr>
          <w:sz w:val="24"/>
          <w:szCs w:val="24"/>
          <w:lang w:val="en-US"/>
        </w:rPr>
        <w:t xml:space="preserve">, and Mining Support. The data was </w:t>
      </w:r>
      <w:proofErr w:type="spellStart"/>
      <w:r w:rsidRPr="00D879A9">
        <w:rPr>
          <w:sz w:val="24"/>
          <w:szCs w:val="24"/>
          <w:lang w:val="en-US"/>
        </w:rPr>
        <w:t>analysed</w:t>
      </w:r>
      <w:proofErr w:type="spellEnd"/>
      <w:r w:rsidRPr="00D879A9">
        <w:rPr>
          <w:sz w:val="24"/>
          <w:szCs w:val="24"/>
          <w:lang w:val="en-US"/>
        </w:rPr>
        <w:t xml:space="preserve"> using descriptive statistics. </w:t>
      </w:r>
    </w:p>
    <w:p w14:paraId="4C677478" w14:textId="77777777" w:rsidR="004430E5" w:rsidRPr="00D879A9" w:rsidRDefault="004430E5" w:rsidP="00D879A9">
      <w:pPr>
        <w:spacing w:before="0" w:after="0" w:line="360" w:lineRule="auto"/>
        <w:ind w:left="567" w:right="-2127" w:firstLine="0"/>
        <w:contextualSpacing/>
        <w:rPr>
          <w:sz w:val="24"/>
          <w:szCs w:val="24"/>
          <w:lang w:val="en-US"/>
        </w:rPr>
      </w:pPr>
    </w:p>
    <w:p w14:paraId="213B364B" w14:textId="03937E78" w:rsidR="003438CC" w:rsidRPr="00D879A9" w:rsidRDefault="006E2F8F" w:rsidP="00D879A9">
      <w:pPr>
        <w:spacing w:before="0" w:after="0" w:line="360" w:lineRule="auto"/>
        <w:ind w:left="567" w:right="-2127" w:firstLine="0"/>
        <w:contextualSpacing/>
        <w:rPr>
          <w:sz w:val="24"/>
          <w:szCs w:val="24"/>
          <w:lang w:val="en-US"/>
        </w:rPr>
      </w:pPr>
      <w:r w:rsidRPr="00D879A9">
        <w:rPr>
          <w:sz w:val="24"/>
          <w:szCs w:val="24"/>
          <w:lang w:val="en-US"/>
        </w:rPr>
        <w:t>Key words: powered roof support, dynamic overloads, mining tremor hazard</w:t>
      </w:r>
      <w:commentRangeEnd w:id="1"/>
      <w:r w:rsidR="00022962" w:rsidRPr="00D879A9">
        <w:rPr>
          <w:rStyle w:val="Odwoaniedokomentarza"/>
          <w:sz w:val="24"/>
          <w:szCs w:val="24"/>
        </w:rPr>
        <w:commentReference w:id="1"/>
      </w:r>
    </w:p>
    <w:p w14:paraId="36A26758" w14:textId="77777777" w:rsidR="006E2F8F" w:rsidRPr="00D879A9" w:rsidRDefault="006E2F8F" w:rsidP="00D879A9">
      <w:pPr>
        <w:spacing w:before="0" w:after="0" w:line="360" w:lineRule="auto"/>
        <w:ind w:left="567" w:right="-2127" w:firstLine="0"/>
        <w:contextualSpacing/>
        <w:rPr>
          <w:sz w:val="24"/>
          <w:szCs w:val="24"/>
          <w:lang w:val="en-US"/>
        </w:rPr>
      </w:pPr>
    </w:p>
    <w:p w14:paraId="43DD638D" w14:textId="77777777" w:rsidR="001A091B" w:rsidRPr="00D879A9" w:rsidRDefault="00F72FC1" w:rsidP="00D879A9">
      <w:pPr>
        <w:spacing w:before="0" w:after="0" w:line="360" w:lineRule="auto"/>
        <w:ind w:left="567" w:right="-2127" w:firstLine="0"/>
        <w:contextualSpacing/>
        <w:rPr>
          <w:sz w:val="24"/>
          <w:szCs w:val="24"/>
          <w:lang w:val="en-GB"/>
        </w:rPr>
      </w:pPr>
      <w:bookmarkStart w:id="2" w:name="OLE_LINK10"/>
      <w:bookmarkStart w:id="3" w:name="OLE_LINK11"/>
      <w:r w:rsidRPr="00D879A9">
        <w:rPr>
          <w:sz w:val="24"/>
          <w:szCs w:val="24"/>
          <w:lang w:val="en-GB"/>
        </w:rPr>
        <w:t>1. INTRODUCTION</w:t>
      </w:r>
    </w:p>
    <w:p w14:paraId="1ED0FF3F" w14:textId="182D77AC"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Powered roof supports are placed on the market in compliance with the requirements of European Union Directives A new powered roof support (PRS) must </w:t>
      </w:r>
      <w:r w:rsidR="002C3956" w:rsidRPr="00D879A9">
        <w:rPr>
          <w:sz w:val="24"/>
          <w:szCs w:val="24"/>
          <w:lang w:val="en-GB"/>
        </w:rPr>
        <w:t>fulfil</w:t>
      </w:r>
      <w:r w:rsidRPr="00D879A9">
        <w:rPr>
          <w:sz w:val="24"/>
          <w:szCs w:val="24"/>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Minister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conditions [2]. One of </w:t>
      </w:r>
      <w:r w:rsidRPr="00D879A9">
        <w:rPr>
          <w:sz w:val="24"/>
          <w:szCs w:val="24"/>
          <w:lang w:val="en-GB"/>
        </w:rPr>
        <w:lastRenderedPageBreak/>
        <w:t xml:space="preserve">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The yielding protection method used by the Central Mining Institute (GIG) is an analytical method based on selected parameters:</w:t>
      </w:r>
      <w:commentRangeStart w:id="4"/>
      <w:commentRangeEnd w:id="4"/>
      <w:r w:rsidR="00022962" w:rsidRPr="00D879A9">
        <w:rPr>
          <w:rStyle w:val="Odwoaniedokomentarza"/>
          <w:sz w:val="24"/>
          <w:szCs w:val="24"/>
          <w:lang w:val="pl-PL" w:eastAsia="pl-PL"/>
        </w:rPr>
        <w:commentReference w:id="4"/>
      </w:r>
    </w:p>
    <w:p w14:paraId="2A67CE8E" w14:textId="17984BD0" w:rsidR="00C92697" w:rsidRPr="00D879A9" w:rsidRDefault="00C92697" w:rsidP="00D879A9">
      <w:pPr>
        <w:pStyle w:val="Paragraph"/>
        <w:numPr>
          <w:ilvl w:val="0"/>
          <w:numId w:val="21"/>
        </w:numPr>
        <w:spacing w:line="360" w:lineRule="auto"/>
        <w:ind w:left="567" w:right="-2127" w:firstLine="0"/>
        <w:contextualSpacing/>
        <w:rPr>
          <w:sz w:val="24"/>
          <w:szCs w:val="24"/>
          <w:lang w:val="en-GB"/>
        </w:rPr>
      </w:pPr>
      <w:r w:rsidRPr="00D879A9">
        <w:rPr>
          <w:sz w:val="24"/>
          <w:szCs w:val="24"/>
          <w:lang w:val="en-GB"/>
        </w:rPr>
        <w:t xml:space="preserve">operational parameters, </w:t>
      </w:r>
    </w:p>
    <w:p w14:paraId="7E0967BA" w14:textId="69C20384" w:rsidR="006E2F8F" w:rsidRPr="00D879A9" w:rsidRDefault="006E2F8F" w:rsidP="00D879A9">
      <w:pPr>
        <w:pStyle w:val="Paragraph"/>
        <w:numPr>
          <w:ilvl w:val="0"/>
          <w:numId w:val="21"/>
        </w:numPr>
        <w:spacing w:line="360" w:lineRule="auto"/>
        <w:ind w:left="567" w:right="-2127" w:firstLine="0"/>
        <w:contextualSpacing/>
        <w:rPr>
          <w:sz w:val="24"/>
          <w:szCs w:val="24"/>
          <w:lang w:val="en-GB"/>
        </w:rPr>
      </w:pPr>
      <w:r w:rsidRPr="00D879A9">
        <w:rPr>
          <w:sz w:val="24"/>
          <w:szCs w:val="24"/>
          <w:lang w:val="en-GB"/>
        </w:rPr>
        <w:t xml:space="preserve">mining parameters – </w:t>
      </w:r>
      <w:commentRangeStart w:id="5"/>
      <w:proofErr w:type="spellStart"/>
      <w:r w:rsidRPr="00D879A9">
        <w:rPr>
          <w:iCs/>
          <w:sz w:val="24"/>
          <w:szCs w:val="24"/>
          <w:lang w:val="en-GB"/>
        </w:rPr>
        <w:t>n</w:t>
      </w:r>
      <w:r w:rsidRPr="00D879A9">
        <w:rPr>
          <w:iCs/>
          <w:sz w:val="24"/>
          <w:szCs w:val="24"/>
          <w:vertAlign w:val="subscript"/>
          <w:lang w:val="en-GB"/>
        </w:rPr>
        <w:t>tz</w:t>
      </w:r>
      <w:commentRangeEnd w:id="5"/>
      <w:proofErr w:type="spellEnd"/>
      <w:r w:rsidR="00022962" w:rsidRPr="00D879A9">
        <w:rPr>
          <w:rStyle w:val="Odwoaniedokomentarza"/>
          <w:sz w:val="24"/>
          <w:szCs w:val="24"/>
          <w:lang w:val="pl-PL" w:eastAsia="pl-PL"/>
        </w:rPr>
        <w:commentReference w:id="5"/>
      </w:r>
      <w:r w:rsidRPr="00D879A9">
        <w:rPr>
          <w:sz w:val="24"/>
          <w:szCs w:val="24"/>
          <w:lang w:val="en-GB"/>
        </w:rPr>
        <w:t xml:space="preserve"> </w:t>
      </w:r>
      <w:r w:rsidRPr="00D879A9">
        <w:rPr>
          <w:bCs/>
          <w:sz w:val="24"/>
          <w:szCs w:val="24"/>
          <w:lang w:val="en-GB"/>
        </w:rPr>
        <w:t>load coefficient</w:t>
      </w:r>
      <w:r w:rsidRPr="00D879A9">
        <w:rPr>
          <w:sz w:val="24"/>
          <w:szCs w:val="24"/>
          <w:lang w:val="en-GB"/>
        </w:rPr>
        <w:t xml:space="preserve"> and </w:t>
      </w:r>
      <w:r w:rsidRPr="00D879A9">
        <w:rPr>
          <w:i/>
          <w:sz w:val="24"/>
          <w:szCs w:val="24"/>
          <w:lang w:val="en-GB"/>
        </w:rPr>
        <w:t>g</w:t>
      </w:r>
      <w:r w:rsidRPr="00D879A9">
        <w:rPr>
          <w:sz w:val="24"/>
          <w:szCs w:val="24"/>
          <w:lang w:val="en-GB"/>
        </w:rPr>
        <w:t xml:space="preserve"> roof bearing capacity index</w:t>
      </w:r>
      <w:r w:rsidR="00C92697" w:rsidRPr="00D879A9">
        <w:rPr>
          <w:sz w:val="24"/>
          <w:szCs w:val="24"/>
          <w:lang w:val="en-GB"/>
        </w:rPr>
        <w:t>,</w:t>
      </w:r>
    </w:p>
    <w:p w14:paraId="50AFDB20" w14:textId="77777777" w:rsidR="00C92697" w:rsidRPr="00D879A9" w:rsidRDefault="006E2F8F" w:rsidP="00D879A9">
      <w:pPr>
        <w:pStyle w:val="Paragraph"/>
        <w:numPr>
          <w:ilvl w:val="0"/>
          <w:numId w:val="21"/>
        </w:numPr>
        <w:spacing w:line="360" w:lineRule="auto"/>
        <w:ind w:left="567" w:right="-2127" w:firstLine="0"/>
        <w:contextualSpacing/>
        <w:rPr>
          <w:sz w:val="24"/>
          <w:szCs w:val="24"/>
          <w:lang w:val="en-GB"/>
        </w:rPr>
      </w:pPr>
      <w:r w:rsidRPr="00D879A9">
        <w:rPr>
          <w:sz w:val="24"/>
          <w:szCs w:val="24"/>
          <w:lang w:val="en-GB"/>
        </w:rPr>
        <w:t xml:space="preserve">technical parameters of the support − kinematics, diameters of the legs used, load bearing capacity: </w:t>
      </w:r>
    </w:p>
    <w:p w14:paraId="25C9E83F" w14:textId="77777777" w:rsidR="00C92697" w:rsidRPr="00D879A9" w:rsidRDefault="006E2F8F" w:rsidP="00D879A9">
      <w:pPr>
        <w:pStyle w:val="Paragraph"/>
        <w:numPr>
          <w:ilvl w:val="0"/>
          <w:numId w:val="24"/>
        </w:numPr>
        <w:spacing w:line="360" w:lineRule="auto"/>
        <w:ind w:left="851" w:right="-2127" w:firstLine="0"/>
        <w:contextualSpacing/>
        <w:rPr>
          <w:sz w:val="24"/>
          <w:szCs w:val="24"/>
          <w:lang w:val="en-GB"/>
        </w:rPr>
      </w:pPr>
      <w:r w:rsidRPr="00D879A9">
        <w:rPr>
          <w:sz w:val="24"/>
          <w:szCs w:val="24"/>
          <w:lang w:val="en-GB"/>
        </w:rPr>
        <w:t xml:space="preserve">initial, </w:t>
      </w:r>
    </w:p>
    <w:p w14:paraId="10723045" w14:textId="77777777" w:rsidR="00C92697" w:rsidRPr="00D879A9" w:rsidRDefault="006E2F8F" w:rsidP="00D879A9">
      <w:pPr>
        <w:pStyle w:val="Paragraph"/>
        <w:numPr>
          <w:ilvl w:val="0"/>
          <w:numId w:val="24"/>
        </w:numPr>
        <w:spacing w:line="360" w:lineRule="auto"/>
        <w:ind w:left="851" w:right="-2127" w:firstLine="0"/>
        <w:contextualSpacing/>
        <w:rPr>
          <w:sz w:val="24"/>
          <w:szCs w:val="24"/>
          <w:lang w:val="en-GB"/>
        </w:rPr>
      </w:pPr>
      <w:r w:rsidRPr="00D879A9">
        <w:rPr>
          <w:sz w:val="24"/>
          <w:szCs w:val="24"/>
          <w:lang w:val="en-GB"/>
        </w:rPr>
        <w:t xml:space="preserve">working, </w:t>
      </w:r>
    </w:p>
    <w:p w14:paraId="4AA0CD33" w14:textId="4DDF7401" w:rsidR="00C92697" w:rsidRPr="00D879A9" w:rsidRDefault="006E2F8F" w:rsidP="00D879A9">
      <w:pPr>
        <w:pStyle w:val="Paragraph"/>
        <w:numPr>
          <w:ilvl w:val="0"/>
          <w:numId w:val="24"/>
        </w:numPr>
        <w:spacing w:line="360" w:lineRule="auto"/>
        <w:ind w:left="851" w:right="-2127" w:firstLine="0"/>
        <w:contextualSpacing/>
        <w:rPr>
          <w:sz w:val="24"/>
          <w:szCs w:val="24"/>
          <w:lang w:val="en-GB"/>
        </w:rPr>
      </w:pPr>
      <w:r w:rsidRPr="00D879A9">
        <w:rPr>
          <w:sz w:val="24"/>
          <w:szCs w:val="24"/>
          <w:lang w:val="en-GB"/>
        </w:rPr>
        <w:t>nominal</w:t>
      </w:r>
      <w:r w:rsidR="00C92697" w:rsidRPr="00D879A9">
        <w:rPr>
          <w:sz w:val="24"/>
          <w:szCs w:val="24"/>
          <w:lang w:val="en-GB"/>
        </w:rPr>
        <w:t>,</w:t>
      </w:r>
      <w:r w:rsidRPr="00D879A9">
        <w:rPr>
          <w:sz w:val="24"/>
          <w:szCs w:val="24"/>
          <w:lang w:val="en-GB"/>
        </w:rPr>
        <w:t xml:space="preserve"> </w:t>
      </w:r>
    </w:p>
    <w:p w14:paraId="468DC214" w14:textId="2C40BD09" w:rsidR="006E2F8F" w:rsidRPr="00D879A9" w:rsidRDefault="006E2F8F" w:rsidP="00D879A9">
      <w:pPr>
        <w:pStyle w:val="Paragraph"/>
        <w:numPr>
          <w:ilvl w:val="0"/>
          <w:numId w:val="21"/>
        </w:numPr>
        <w:spacing w:line="360" w:lineRule="auto"/>
        <w:ind w:left="567" w:right="-2127" w:firstLine="0"/>
        <w:contextualSpacing/>
        <w:rPr>
          <w:sz w:val="24"/>
          <w:szCs w:val="24"/>
          <w:lang w:val="en-GB"/>
        </w:rPr>
      </w:pPr>
      <w:r w:rsidRPr="00D879A9">
        <w:rPr>
          <w:i/>
          <w:sz w:val="24"/>
          <w:szCs w:val="24"/>
          <w:lang w:val="en-GB"/>
        </w:rPr>
        <w:t>k</w:t>
      </w:r>
      <w:r w:rsidRPr="00D879A9">
        <w:rPr>
          <w:sz w:val="24"/>
          <w:szCs w:val="24"/>
          <w:lang w:val="en-GB"/>
        </w:rPr>
        <w:t xml:space="preserve"> safety factor coefficient and protection applied by hydraulic valves. </w:t>
      </w:r>
    </w:p>
    <w:p w14:paraId="475B494A" w14:textId="47A2B743" w:rsidR="006E2F8F" w:rsidRPr="00D879A9" w:rsidRDefault="006E2F8F" w:rsidP="00D879A9">
      <w:pPr>
        <w:pStyle w:val="Paragraph"/>
        <w:spacing w:line="360" w:lineRule="auto"/>
        <w:ind w:left="567" w:right="-2127"/>
        <w:contextualSpacing/>
        <w:rPr>
          <w:sz w:val="24"/>
          <w:szCs w:val="24"/>
          <w:lang w:val="en-GB"/>
        </w:rPr>
      </w:pPr>
      <w:r w:rsidRPr="00D879A9">
        <w:rPr>
          <w:sz w:val="24"/>
          <w:szCs w:val="24"/>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D879A9" w:rsidRDefault="00F72FC1" w:rsidP="00D879A9">
      <w:pPr>
        <w:spacing w:before="0" w:after="0" w:line="360" w:lineRule="auto"/>
        <w:ind w:left="567" w:right="-2127"/>
        <w:contextualSpacing/>
        <w:rPr>
          <w:sz w:val="24"/>
          <w:szCs w:val="24"/>
          <w:lang w:val="en-GB"/>
        </w:rPr>
      </w:pPr>
      <w:bookmarkStart w:id="6" w:name="OLE_LINK12"/>
      <w:bookmarkEnd w:id="2"/>
      <w:bookmarkEnd w:id="3"/>
    </w:p>
    <w:p w14:paraId="5EF494B2" w14:textId="2002ACB9" w:rsidR="001A091B" w:rsidRPr="00D879A9" w:rsidRDefault="00F72FC1" w:rsidP="00D879A9">
      <w:pPr>
        <w:spacing w:before="0" w:after="0" w:line="360" w:lineRule="auto"/>
        <w:ind w:left="567" w:right="-2127" w:firstLine="0"/>
        <w:contextualSpacing/>
        <w:jc w:val="left"/>
        <w:rPr>
          <w:sz w:val="24"/>
          <w:szCs w:val="24"/>
          <w:lang w:val="en-GB"/>
        </w:rPr>
      </w:pPr>
      <w:r w:rsidRPr="00D879A9">
        <w:rPr>
          <w:sz w:val="24"/>
          <w:szCs w:val="24"/>
          <w:lang w:val="en-GB"/>
        </w:rPr>
        <w:t xml:space="preserve">2. </w:t>
      </w:r>
      <w:r w:rsidR="006E2F8F" w:rsidRPr="00D879A9">
        <w:rPr>
          <w:sz w:val="24"/>
          <w:szCs w:val="24"/>
          <w:lang w:val="en-GB"/>
        </w:rPr>
        <w:t>POWERED ROOF SUPPORT DESIGN</w:t>
      </w:r>
      <w:r w:rsidR="00C92697" w:rsidRPr="00D879A9">
        <w:rPr>
          <w:sz w:val="24"/>
          <w:szCs w:val="24"/>
          <w:lang w:val="en-GB"/>
        </w:rPr>
        <w:br/>
      </w:r>
      <w:r w:rsidR="006E2F8F" w:rsidRPr="00D879A9">
        <w:rPr>
          <w:sz w:val="24"/>
          <w:szCs w:val="24"/>
          <w:lang w:val="en-GB"/>
        </w:rPr>
        <w:t>IN THE CONDITIONS OF TREMOR HAZARD</w:t>
      </w:r>
    </w:p>
    <w:p w14:paraId="5505A30D" w14:textId="6EB572C3"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Overload can be defined as the “exceeding of the instantaneous nominal load of the support and its components by more than 50% due to rock mass tremors</w:t>
      </w:r>
      <w:r w:rsidR="002C3956" w:rsidRPr="00D879A9">
        <w:rPr>
          <w:sz w:val="24"/>
          <w:szCs w:val="24"/>
          <w:lang w:val="en-GB"/>
        </w:rPr>
        <w:t>”</w:t>
      </w:r>
      <w:r w:rsidRPr="00D879A9">
        <w:rPr>
          <w:sz w:val="24"/>
          <w:szCs w:val="24"/>
          <w:lang w:val="en-GB"/>
        </w:rPr>
        <w:t>. The adopted definition is consistent with the provisions of the Polish standard PN-EN 1804-1,2,3+A1 and literature [3].</w:t>
      </w:r>
    </w:p>
    <w:p w14:paraId="2B156B66" w14:textId="77777777"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Overload assessment is carried out according to the method developed by GIG as an implementation of the Regulation of the relevant Minister in the field of adaptation of the </w:t>
      </w:r>
      <w:r w:rsidRPr="00D879A9">
        <w:rPr>
          <w:sz w:val="24"/>
          <w:szCs w:val="24"/>
          <w:lang w:val="en-GB"/>
        </w:rPr>
        <w:lastRenderedPageBreak/>
        <w:t>powered roof support to take over the dynamic loads [1]. Its aim is to determine the safe range of support operation height and to select overload protection for specific geological-mining and technical conditions of support operation [2].</w:t>
      </w:r>
    </w:p>
    <w:p w14:paraId="16B168FE" w14:textId="0C317ABE"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The yielding method used by GIG is an analytical method based on selected mining parameters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roof bearing capacity index </w:t>
      </w:r>
      <w:r w:rsidR="002C3956" w:rsidRPr="00D879A9">
        <w:rPr>
          <w:i/>
          <w:iCs/>
          <w:sz w:val="24"/>
          <w:szCs w:val="24"/>
          <w:lang w:val="en-GB"/>
        </w:rPr>
        <w:t>g</w:t>
      </w:r>
      <w:r w:rsidRPr="00D879A9">
        <w:rPr>
          <w:sz w:val="24"/>
          <w:szCs w:val="24"/>
          <w:lang w:val="en-GB"/>
        </w:rPr>
        <w:t>) as well as operational and technical parameters of the support and its protection.</w:t>
      </w:r>
    </w:p>
    <w:p w14:paraId="2F159172" w14:textId="5178CD05"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index ranges from 1.0 to 1.8</w:t>
      </w:r>
      <w:r w:rsidR="002C3956" w:rsidRPr="00D879A9">
        <w:rPr>
          <w:sz w:val="24"/>
          <w:szCs w:val="24"/>
          <w:lang w:val="en-GB"/>
        </w:rPr>
        <w:t xml:space="preserve"> </w:t>
      </w:r>
      <w:r w:rsidRPr="00D879A9">
        <w:rPr>
          <w:sz w:val="24"/>
          <w:szCs w:val="24"/>
          <w:lang w:val="en-GB"/>
        </w:rPr>
        <w:t xml:space="preserve">m, according to [4].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also an important parameter used in determining the roof bearing capacity index </w:t>
      </w:r>
      <w:r w:rsidRPr="00D879A9">
        <w:rPr>
          <w:i/>
          <w:iCs/>
          <w:sz w:val="24"/>
          <w:szCs w:val="24"/>
          <w:lang w:val="en-GB"/>
        </w:rPr>
        <w:t>g</w:t>
      </w:r>
      <w:r w:rsidRPr="00D879A9">
        <w:rPr>
          <w:sz w:val="24"/>
          <w:szCs w:val="24"/>
          <w:lang w:val="en-GB"/>
        </w:rPr>
        <w:t xml:space="preserve"> [5</w:t>
      </w:r>
      <w:r w:rsidR="002C3956" w:rsidRPr="00D879A9">
        <w:rPr>
          <w:sz w:val="24"/>
          <w:szCs w:val="24"/>
          <w:lang w:val="en-GB"/>
        </w:rPr>
        <w:t>–</w:t>
      </w:r>
      <w:r w:rsidRPr="00D879A9">
        <w:rPr>
          <w:sz w:val="24"/>
          <w:szCs w:val="24"/>
          <w:lang w:val="en-GB"/>
        </w:rPr>
        <w:t>10]. The roof bearing capacity index g defines the roof maintenance conditions:</w:t>
      </w:r>
    </w:p>
    <w:p w14:paraId="69798C97" w14:textId="225E1F05" w:rsidR="006E2F8F" w:rsidRPr="00D879A9" w:rsidRDefault="006E2F8F" w:rsidP="00D879A9">
      <w:pPr>
        <w:pStyle w:val="Akapitzlist"/>
        <w:numPr>
          <w:ilvl w:val="0"/>
          <w:numId w:val="25"/>
        </w:numPr>
        <w:spacing w:before="0" w:after="0" w:line="360" w:lineRule="auto"/>
        <w:ind w:left="567" w:right="-2127"/>
        <w:rPr>
          <w:sz w:val="24"/>
          <w:szCs w:val="24"/>
          <w:lang w:val="en-GB"/>
        </w:rPr>
      </w:pPr>
      <w:r w:rsidRPr="00D879A9">
        <w:rPr>
          <w:i/>
          <w:iCs/>
          <w:sz w:val="24"/>
          <w:szCs w:val="24"/>
          <w:lang w:val="en-GB"/>
        </w:rPr>
        <w:t>g</w:t>
      </w:r>
      <w:r w:rsidRPr="00D879A9">
        <w:rPr>
          <w:sz w:val="24"/>
          <w:szCs w:val="24"/>
          <w:lang w:val="en-GB"/>
        </w:rPr>
        <w:t xml:space="preserve"> &lt; 0</w:t>
      </w:r>
      <w:r w:rsidR="002C3956" w:rsidRPr="00D879A9">
        <w:rPr>
          <w:sz w:val="24"/>
          <w:szCs w:val="24"/>
          <w:lang w:val="en-GB"/>
        </w:rPr>
        <w:t>.</w:t>
      </w:r>
      <w:r w:rsidRPr="00D879A9">
        <w:rPr>
          <w:sz w:val="24"/>
          <w:szCs w:val="24"/>
          <w:lang w:val="en-GB"/>
        </w:rPr>
        <w:t>7 – caving hazard (the powered roof support does not have a sufficient reserve of support to properly secure the excavation)</w:t>
      </w:r>
      <w:r w:rsidR="002C3956" w:rsidRPr="00D879A9">
        <w:rPr>
          <w:sz w:val="24"/>
          <w:szCs w:val="24"/>
          <w:lang w:val="en-GB"/>
        </w:rPr>
        <w:t>;</w:t>
      </w:r>
    </w:p>
    <w:p w14:paraId="77137650" w14:textId="374DF1BD" w:rsidR="006E2F8F" w:rsidRPr="00D879A9" w:rsidRDefault="006E2F8F" w:rsidP="00D879A9">
      <w:pPr>
        <w:pStyle w:val="Akapitzlist"/>
        <w:numPr>
          <w:ilvl w:val="0"/>
          <w:numId w:val="25"/>
        </w:numPr>
        <w:spacing w:before="0" w:after="0" w:line="360" w:lineRule="auto"/>
        <w:ind w:left="567" w:right="-2127"/>
        <w:rPr>
          <w:sz w:val="24"/>
          <w:szCs w:val="24"/>
          <w:lang w:val="en-GB"/>
        </w:rPr>
      </w:pPr>
      <w:r w:rsidRPr="00D879A9">
        <w:rPr>
          <w:sz w:val="24"/>
          <w:szCs w:val="24"/>
          <w:lang w:val="en-GB"/>
        </w:rPr>
        <w:t xml:space="preserve">0.7 ≤ </w:t>
      </w:r>
      <w:r w:rsidRPr="00D879A9">
        <w:rPr>
          <w:i/>
          <w:iCs/>
          <w:sz w:val="24"/>
          <w:szCs w:val="24"/>
          <w:lang w:val="en-GB"/>
        </w:rPr>
        <w:t>g</w:t>
      </w:r>
      <w:r w:rsidRPr="00D879A9">
        <w:rPr>
          <w:sz w:val="24"/>
          <w:szCs w:val="24"/>
          <w:lang w:val="en-GB"/>
        </w:rPr>
        <w:t xml:space="preserve"> &lt; 0.8 – difficult roof maintenance conditions (although the use a powered roof support in a specific excavation is allowed, it must be remembered that limitations or difficulties in the excavation roof maintenance may occur)</w:t>
      </w:r>
      <w:r w:rsidR="002C3956" w:rsidRPr="00D879A9">
        <w:rPr>
          <w:sz w:val="24"/>
          <w:szCs w:val="24"/>
          <w:lang w:val="en-GB"/>
        </w:rPr>
        <w:t>;</w:t>
      </w:r>
    </w:p>
    <w:p w14:paraId="40AEC5C3" w14:textId="5BD33423" w:rsidR="006E2F8F" w:rsidRPr="00D879A9" w:rsidRDefault="006E2F8F" w:rsidP="00D879A9">
      <w:pPr>
        <w:pStyle w:val="Akapitzlist"/>
        <w:numPr>
          <w:ilvl w:val="0"/>
          <w:numId w:val="25"/>
        </w:numPr>
        <w:spacing w:before="0" w:after="0" w:line="360" w:lineRule="auto"/>
        <w:ind w:left="567" w:right="-2127"/>
        <w:rPr>
          <w:sz w:val="24"/>
          <w:szCs w:val="24"/>
          <w:lang w:val="en-GB"/>
        </w:rPr>
      </w:pPr>
      <w:r w:rsidRPr="00D879A9">
        <w:rPr>
          <w:i/>
          <w:iCs/>
          <w:sz w:val="24"/>
          <w:szCs w:val="24"/>
          <w:lang w:val="en-GB"/>
        </w:rPr>
        <w:t>g</w:t>
      </w:r>
      <w:r w:rsidRPr="00D879A9">
        <w:rPr>
          <w:sz w:val="24"/>
          <w:szCs w:val="24"/>
          <w:lang w:val="en-GB"/>
        </w:rPr>
        <w:t xml:space="preserve"> ≥ 0.8 – proper roof maintenance conditions (the support is properly suited to a specific excavation).</w:t>
      </w:r>
    </w:p>
    <w:p w14:paraId="01CB32A6" w14:textId="54ED06DA"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For conditions where frequent tremors may occur, it is recommended that the </w:t>
      </w:r>
      <w:r w:rsidRPr="00D879A9">
        <w:rPr>
          <w:i/>
          <w:iCs/>
          <w:sz w:val="24"/>
          <w:szCs w:val="24"/>
          <w:lang w:val="en-GB"/>
        </w:rPr>
        <w:t>g</w:t>
      </w:r>
      <w:r w:rsidRPr="00D879A9">
        <w:rPr>
          <w:sz w:val="24"/>
          <w:szCs w:val="24"/>
          <w:lang w:val="en-GB"/>
        </w:rPr>
        <w:t xml:space="preserve"> ≥ 0.8, which ensures correct maintenance of the roof. However, it should be noted that the correlation between the </w:t>
      </w:r>
      <w:r w:rsidRPr="00D879A9">
        <w:rPr>
          <w:i/>
          <w:iCs/>
          <w:sz w:val="24"/>
          <w:szCs w:val="24"/>
          <w:lang w:val="en-GB"/>
        </w:rPr>
        <w:t>g</w:t>
      </w:r>
      <w:r w:rsidRPr="00D879A9">
        <w:rPr>
          <w:sz w:val="24"/>
          <w:szCs w:val="24"/>
          <w:lang w:val="en-GB"/>
        </w:rPr>
        <w:t xml:space="preserve"> index and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not a linear function and must be considered individually for each case of a new longwall and powered roof support.  </w:t>
      </w:r>
    </w:p>
    <w:p w14:paraId="061B77B6" w14:textId="453DB346" w:rsidR="0062082B"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can be determined as shown in </w:t>
      </w:r>
      <w:r w:rsidRPr="00D879A9">
        <w:rPr>
          <w:sz w:val="24"/>
          <w:szCs w:val="24"/>
          <w:highlight w:val="yellow"/>
          <w:lang w:val="en-GB"/>
        </w:rPr>
        <w:t>Table 1</w:t>
      </w:r>
      <w:commentRangeStart w:id="7"/>
      <w:r w:rsidRPr="00D879A9">
        <w:rPr>
          <w:sz w:val="24"/>
          <w:szCs w:val="24"/>
          <w:lang w:val="en-GB"/>
        </w:rPr>
        <w:t>.</w:t>
      </w:r>
      <w:commentRangeEnd w:id="7"/>
      <w:r w:rsidR="00022962" w:rsidRPr="00D879A9">
        <w:rPr>
          <w:rStyle w:val="Odwoaniedokomentarza"/>
          <w:sz w:val="24"/>
          <w:szCs w:val="24"/>
        </w:rPr>
        <w:commentReference w:id="7"/>
      </w:r>
      <w:r w:rsidRPr="00D879A9">
        <w:rPr>
          <w:sz w:val="24"/>
          <w:szCs w:val="24"/>
          <w:lang w:val="en-GB"/>
        </w:rPr>
        <w:t xml:space="preserve"> </w:t>
      </w:r>
    </w:p>
    <w:p w14:paraId="49EE55F3" w14:textId="77777777" w:rsidR="00F47C42" w:rsidRPr="00D879A9" w:rsidRDefault="00F47C42" w:rsidP="00D879A9">
      <w:pPr>
        <w:spacing w:before="0" w:after="0" w:line="360" w:lineRule="auto"/>
        <w:ind w:left="567" w:right="-2127" w:firstLine="0"/>
        <w:contextualSpacing/>
        <w:rPr>
          <w:sz w:val="24"/>
          <w:szCs w:val="24"/>
          <w:lang w:val="en-GB"/>
        </w:rPr>
      </w:pPr>
    </w:p>
    <w:p w14:paraId="6B136AEE" w14:textId="6ABF5A0B" w:rsidR="00F47C42" w:rsidRPr="00D879A9" w:rsidRDefault="00F47C42" w:rsidP="00D879A9">
      <w:pPr>
        <w:spacing w:before="0" w:after="0" w:line="360" w:lineRule="auto"/>
        <w:ind w:left="567" w:right="-2127" w:firstLine="0"/>
        <w:contextualSpacing/>
        <w:rPr>
          <w:sz w:val="24"/>
          <w:szCs w:val="24"/>
          <w:lang w:val="en-GB"/>
        </w:rPr>
      </w:pPr>
      <w:r w:rsidRPr="00D879A9">
        <w:rPr>
          <w:sz w:val="24"/>
          <w:szCs w:val="24"/>
          <w:lang w:val="en-GB"/>
        </w:rPr>
        <w:lastRenderedPageBreak/>
        <w:t xml:space="preserve">Table 1. 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[4]</w:t>
      </w:r>
    </w:p>
    <w:tbl>
      <w:tblPr>
        <w:tblW w:w="8364" w:type="dxa"/>
        <w:tblInd w:w="67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777"/>
        <w:gridCol w:w="1168"/>
        <w:gridCol w:w="1248"/>
        <w:gridCol w:w="1505"/>
        <w:gridCol w:w="1333"/>
        <w:gridCol w:w="1333"/>
      </w:tblGrid>
      <w:tr w:rsidR="00022962" w:rsidRPr="00D879A9" w14:paraId="57D5A81F" w14:textId="77777777" w:rsidTr="00D879A9">
        <w:trPr>
          <w:trHeight w:val="267"/>
        </w:trPr>
        <w:tc>
          <w:tcPr>
            <w:tcW w:w="1777" w:type="dxa"/>
            <w:shd w:val="clear" w:color="auto" w:fill="auto"/>
            <w:tcMar>
              <w:top w:w="28" w:type="dxa"/>
              <w:bottom w:w="28" w:type="dxa"/>
            </w:tcMar>
            <w:vAlign w:val="center"/>
          </w:tcPr>
          <w:p w14:paraId="77B655AE" w14:textId="77777777" w:rsidR="00022962" w:rsidRPr="00D879A9" w:rsidRDefault="00022962" w:rsidP="00D879A9">
            <w:pPr>
              <w:widowControl w:val="0"/>
              <w:tabs>
                <w:tab w:val="left" w:pos="1556"/>
              </w:tabs>
              <w:spacing w:before="0" w:after="0" w:line="360" w:lineRule="auto"/>
              <w:ind w:firstLine="0"/>
              <w:jc w:val="left"/>
              <w:rPr>
                <w:bCs/>
                <w:sz w:val="24"/>
                <w:szCs w:val="24"/>
                <w:vertAlign w:val="subscript"/>
                <w:lang w:val="en-GB"/>
              </w:rPr>
            </w:pPr>
            <w:r w:rsidRPr="00D879A9">
              <w:rPr>
                <w:bCs/>
                <w:sz w:val="24"/>
                <w:szCs w:val="24"/>
                <w:lang w:val="en-GB"/>
              </w:rPr>
              <w:t xml:space="preserve">Load coefficient </w:t>
            </w:r>
            <w:proofErr w:type="spellStart"/>
            <w:r w:rsidRPr="00D879A9">
              <w:rPr>
                <w:bCs/>
                <w:iCs/>
                <w:sz w:val="24"/>
                <w:szCs w:val="24"/>
                <w:lang w:val="en-GB"/>
              </w:rPr>
              <w:t>n</w:t>
            </w:r>
            <w:r w:rsidRPr="00D879A9">
              <w:rPr>
                <w:bCs/>
                <w:iCs/>
                <w:sz w:val="24"/>
                <w:szCs w:val="24"/>
                <w:vertAlign w:val="subscript"/>
                <w:lang w:val="en-GB"/>
              </w:rPr>
              <w:t>tz</w:t>
            </w:r>
            <w:proofErr w:type="spellEnd"/>
          </w:p>
        </w:tc>
        <w:tc>
          <w:tcPr>
            <w:tcW w:w="1168" w:type="dxa"/>
            <w:shd w:val="clear" w:color="auto" w:fill="auto"/>
            <w:tcMar>
              <w:top w:w="28" w:type="dxa"/>
              <w:bottom w:w="28" w:type="dxa"/>
            </w:tcMar>
            <w:vAlign w:val="center"/>
          </w:tcPr>
          <w:p w14:paraId="2901E2CF" w14:textId="77777777" w:rsidR="00022962" w:rsidRPr="00D879A9" w:rsidRDefault="00022962" w:rsidP="00D879A9">
            <w:pPr>
              <w:widowControl w:val="0"/>
              <w:tabs>
                <w:tab w:val="left" w:pos="3544"/>
              </w:tabs>
              <w:spacing w:before="0" w:after="0" w:line="360" w:lineRule="auto"/>
              <w:ind w:left="-186" w:firstLine="0"/>
              <w:jc w:val="center"/>
              <w:rPr>
                <w:sz w:val="24"/>
                <w:szCs w:val="24"/>
                <w:lang w:val="en-GB"/>
              </w:rPr>
            </w:pPr>
            <w:r w:rsidRPr="00D879A9">
              <w:rPr>
                <w:sz w:val="24"/>
                <w:szCs w:val="24"/>
                <w:lang w:val="en-GB"/>
              </w:rPr>
              <w:t>1.0–1.1</w:t>
            </w:r>
          </w:p>
        </w:tc>
        <w:tc>
          <w:tcPr>
            <w:tcW w:w="1248" w:type="dxa"/>
            <w:shd w:val="clear" w:color="auto" w:fill="auto"/>
            <w:tcMar>
              <w:top w:w="28" w:type="dxa"/>
              <w:bottom w:w="28" w:type="dxa"/>
            </w:tcMar>
            <w:vAlign w:val="center"/>
          </w:tcPr>
          <w:p w14:paraId="4866D692" w14:textId="77777777" w:rsidR="00022962" w:rsidRPr="00D879A9" w:rsidRDefault="00022962" w:rsidP="00D879A9">
            <w:pPr>
              <w:widowControl w:val="0"/>
              <w:tabs>
                <w:tab w:val="left" w:pos="3544"/>
              </w:tabs>
              <w:spacing w:before="0" w:after="0" w:line="360" w:lineRule="auto"/>
              <w:ind w:left="-74" w:firstLine="0"/>
              <w:jc w:val="center"/>
              <w:rPr>
                <w:sz w:val="24"/>
                <w:szCs w:val="24"/>
                <w:lang w:val="en-GB"/>
              </w:rPr>
            </w:pPr>
            <w:r w:rsidRPr="00D879A9">
              <w:rPr>
                <w:sz w:val="24"/>
                <w:szCs w:val="24"/>
                <w:lang w:val="en-GB"/>
              </w:rPr>
              <w:t>1.0–1.1</w:t>
            </w:r>
          </w:p>
        </w:tc>
        <w:tc>
          <w:tcPr>
            <w:tcW w:w="1505" w:type="dxa"/>
            <w:shd w:val="clear" w:color="auto" w:fill="auto"/>
            <w:tcMar>
              <w:top w:w="28" w:type="dxa"/>
              <w:bottom w:w="28" w:type="dxa"/>
            </w:tcMar>
            <w:vAlign w:val="center"/>
          </w:tcPr>
          <w:p w14:paraId="2C4281CC" w14:textId="77777777" w:rsidR="00022962" w:rsidRPr="00D879A9" w:rsidRDefault="00022962" w:rsidP="00D879A9">
            <w:pPr>
              <w:widowControl w:val="0"/>
              <w:tabs>
                <w:tab w:val="left" w:pos="3544"/>
              </w:tabs>
              <w:spacing w:before="0" w:after="0" w:line="360" w:lineRule="auto"/>
              <w:ind w:left="-53" w:firstLine="0"/>
              <w:jc w:val="center"/>
              <w:rPr>
                <w:sz w:val="24"/>
                <w:szCs w:val="24"/>
                <w:lang w:val="en-GB"/>
              </w:rPr>
            </w:pPr>
            <w:r w:rsidRPr="00D879A9">
              <w:rPr>
                <w:sz w:val="24"/>
                <w:szCs w:val="24"/>
                <w:lang w:val="en-GB"/>
              </w:rPr>
              <w:t>1.2–1.3</w:t>
            </w:r>
          </w:p>
        </w:tc>
        <w:tc>
          <w:tcPr>
            <w:tcW w:w="1333" w:type="dxa"/>
            <w:shd w:val="clear" w:color="auto" w:fill="auto"/>
            <w:tcMar>
              <w:top w:w="28" w:type="dxa"/>
              <w:bottom w:w="28" w:type="dxa"/>
            </w:tcMar>
            <w:vAlign w:val="center"/>
          </w:tcPr>
          <w:p w14:paraId="0E7A3206" w14:textId="77777777" w:rsidR="00022962" w:rsidRPr="00D879A9" w:rsidRDefault="00022962" w:rsidP="00D879A9">
            <w:pPr>
              <w:widowControl w:val="0"/>
              <w:tabs>
                <w:tab w:val="left" w:pos="3544"/>
              </w:tabs>
              <w:spacing w:before="0" w:after="0" w:line="360" w:lineRule="auto"/>
              <w:ind w:left="-134" w:firstLine="0"/>
              <w:jc w:val="center"/>
              <w:rPr>
                <w:sz w:val="24"/>
                <w:szCs w:val="24"/>
                <w:lang w:val="en-GB"/>
              </w:rPr>
            </w:pPr>
            <w:r w:rsidRPr="00D879A9">
              <w:rPr>
                <w:sz w:val="24"/>
                <w:szCs w:val="24"/>
                <w:lang w:val="en-GB"/>
              </w:rPr>
              <w:t>1.3–1.4</w:t>
            </w:r>
          </w:p>
        </w:tc>
        <w:tc>
          <w:tcPr>
            <w:tcW w:w="1333" w:type="dxa"/>
            <w:shd w:val="clear" w:color="auto" w:fill="auto"/>
            <w:tcMar>
              <w:top w:w="28" w:type="dxa"/>
              <w:bottom w:w="28" w:type="dxa"/>
            </w:tcMar>
            <w:vAlign w:val="center"/>
          </w:tcPr>
          <w:p w14:paraId="00DDCB87" w14:textId="77777777" w:rsidR="00022962" w:rsidRPr="00D879A9" w:rsidRDefault="00022962" w:rsidP="00D879A9">
            <w:pPr>
              <w:widowControl w:val="0"/>
              <w:tabs>
                <w:tab w:val="left" w:pos="3544"/>
              </w:tabs>
              <w:spacing w:before="0" w:after="0" w:line="360" w:lineRule="auto"/>
              <w:ind w:left="-53" w:firstLine="0"/>
              <w:jc w:val="center"/>
              <w:rPr>
                <w:sz w:val="24"/>
                <w:szCs w:val="24"/>
                <w:lang w:val="en-GB"/>
              </w:rPr>
            </w:pPr>
            <w:r w:rsidRPr="00D879A9">
              <w:rPr>
                <w:sz w:val="24"/>
                <w:szCs w:val="24"/>
                <w:lang w:val="en-GB"/>
              </w:rPr>
              <w:t>&gt;1.4</w:t>
            </w:r>
          </w:p>
        </w:tc>
      </w:tr>
      <w:tr w:rsidR="00022962" w:rsidRPr="00D879A9" w14:paraId="3738CEB0" w14:textId="77777777" w:rsidTr="00D879A9">
        <w:trPr>
          <w:trHeight w:val="607"/>
        </w:trPr>
        <w:tc>
          <w:tcPr>
            <w:tcW w:w="1777" w:type="dxa"/>
            <w:shd w:val="clear" w:color="auto" w:fill="auto"/>
            <w:tcMar>
              <w:top w:w="28" w:type="dxa"/>
              <w:bottom w:w="28" w:type="dxa"/>
            </w:tcMar>
            <w:vAlign w:val="center"/>
          </w:tcPr>
          <w:p w14:paraId="3A9FA24D" w14:textId="77777777" w:rsidR="00022962" w:rsidRPr="00D879A9" w:rsidRDefault="00022962" w:rsidP="00D879A9">
            <w:pPr>
              <w:widowControl w:val="0"/>
              <w:tabs>
                <w:tab w:val="left" w:pos="1556"/>
              </w:tabs>
              <w:spacing w:before="0" w:after="0" w:line="360" w:lineRule="auto"/>
              <w:ind w:firstLine="0"/>
              <w:jc w:val="left"/>
              <w:rPr>
                <w:bCs/>
                <w:sz w:val="24"/>
                <w:szCs w:val="24"/>
                <w:lang w:val="en-GB"/>
              </w:rPr>
            </w:pPr>
            <w:r w:rsidRPr="00D879A9">
              <w:rPr>
                <w:bCs/>
                <w:sz w:val="24"/>
                <w:szCs w:val="24"/>
                <w:lang w:val="en-GB"/>
              </w:rPr>
              <w:t>Hazard to the excavation</w:t>
            </w:r>
          </w:p>
        </w:tc>
        <w:tc>
          <w:tcPr>
            <w:tcW w:w="1168" w:type="dxa"/>
            <w:shd w:val="clear" w:color="auto" w:fill="auto"/>
            <w:tcMar>
              <w:top w:w="28" w:type="dxa"/>
              <w:bottom w:w="28" w:type="dxa"/>
            </w:tcMar>
            <w:vAlign w:val="center"/>
          </w:tcPr>
          <w:p w14:paraId="19223EA3" w14:textId="77777777" w:rsidR="00022962" w:rsidRPr="00D879A9" w:rsidRDefault="00022962" w:rsidP="00D879A9">
            <w:pPr>
              <w:widowControl w:val="0"/>
              <w:tabs>
                <w:tab w:val="left" w:pos="3544"/>
              </w:tabs>
              <w:spacing w:before="0" w:after="0" w:line="360" w:lineRule="auto"/>
              <w:ind w:left="-186" w:firstLine="0"/>
              <w:jc w:val="center"/>
              <w:rPr>
                <w:sz w:val="24"/>
                <w:szCs w:val="24"/>
                <w:lang w:val="en-GB"/>
              </w:rPr>
            </w:pPr>
            <w:r w:rsidRPr="00D879A9">
              <w:rPr>
                <w:sz w:val="24"/>
                <w:szCs w:val="24"/>
                <w:lang w:val="en-GB"/>
              </w:rPr>
              <w:t>lack</w:t>
            </w:r>
          </w:p>
        </w:tc>
        <w:tc>
          <w:tcPr>
            <w:tcW w:w="1248" w:type="dxa"/>
            <w:shd w:val="clear" w:color="auto" w:fill="auto"/>
            <w:tcMar>
              <w:top w:w="28" w:type="dxa"/>
              <w:bottom w:w="28" w:type="dxa"/>
            </w:tcMar>
            <w:vAlign w:val="center"/>
          </w:tcPr>
          <w:p w14:paraId="51C9C4D0" w14:textId="77777777" w:rsidR="00022962" w:rsidRPr="00D879A9" w:rsidRDefault="00022962" w:rsidP="00D879A9">
            <w:pPr>
              <w:widowControl w:val="0"/>
              <w:tabs>
                <w:tab w:val="left" w:pos="3544"/>
              </w:tabs>
              <w:spacing w:before="0" w:after="0" w:line="360" w:lineRule="auto"/>
              <w:ind w:left="-74" w:firstLine="0"/>
              <w:jc w:val="center"/>
              <w:rPr>
                <w:sz w:val="24"/>
                <w:szCs w:val="24"/>
                <w:lang w:val="en-GB"/>
              </w:rPr>
            </w:pPr>
            <w:r w:rsidRPr="00D879A9">
              <w:rPr>
                <w:sz w:val="24"/>
                <w:szCs w:val="24"/>
                <w:lang w:val="en-GB"/>
              </w:rPr>
              <w:t>weak</w:t>
            </w:r>
          </w:p>
        </w:tc>
        <w:tc>
          <w:tcPr>
            <w:tcW w:w="1505" w:type="dxa"/>
            <w:shd w:val="clear" w:color="auto" w:fill="auto"/>
            <w:tcMar>
              <w:top w:w="28" w:type="dxa"/>
              <w:bottom w:w="28" w:type="dxa"/>
            </w:tcMar>
            <w:vAlign w:val="center"/>
          </w:tcPr>
          <w:p w14:paraId="449031FC" w14:textId="77777777" w:rsidR="00022962" w:rsidRPr="00D879A9" w:rsidRDefault="00022962" w:rsidP="00D879A9">
            <w:pPr>
              <w:widowControl w:val="0"/>
              <w:tabs>
                <w:tab w:val="left" w:pos="3544"/>
              </w:tabs>
              <w:spacing w:before="0" w:after="0" w:line="360" w:lineRule="auto"/>
              <w:ind w:left="-53" w:firstLine="0"/>
              <w:jc w:val="center"/>
              <w:rPr>
                <w:sz w:val="24"/>
                <w:szCs w:val="24"/>
                <w:lang w:val="en-GB"/>
              </w:rPr>
            </w:pPr>
            <w:r w:rsidRPr="00D879A9">
              <w:rPr>
                <w:sz w:val="24"/>
                <w:szCs w:val="24"/>
                <w:lang w:val="en-GB"/>
              </w:rPr>
              <w:t>medium</w:t>
            </w:r>
          </w:p>
        </w:tc>
        <w:tc>
          <w:tcPr>
            <w:tcW w:w="1333" w:type="dxa"/>
            <w:shd w:val="clear" w:color="auto" w:fill="auto"/>
            <w:tcMar>
              <w:top w:w="28" w:type="dxa"/>
              <w:bottom w:w="28" w:type="dxa"/>
            </w:tcMar>
            <w:vAlign w:val="center"/>
          </w:tcPr>
          <w:p w14:paraId="6ADA62E4" w14:textId="77777777" w:rsidR="00022962" w:rsidRPr="00D879A9" w:rsidRDefault="00022962" w:rsidP="00D879A9">
            <w:pPr>
              <w:widowControl w:val="0"/>
              <w:tabs>
                <w:tab w:val="left" w:pos="3544"/>
              </w:tabs>
              <w:spacing w:before="0" w:after="0" w:line="360" w:lineRule="auto"/>
              <w:ind w:left="-134" w:firstLine="0"/>
              <w:jc w:val="center"/>
              <w:rPr>
                <w:sz w:val="24"/>
                <w:szCs w:val="24"/>
                <w:lang w:val="en-GB"/>
              </w:rPr>
            </w:pPr>
            <w:r w:rsidRPr="00D879A9">
              <w:rPr>
                <w:sz w:val="24"/>
                <w:szCs w:val="24"/>
                <w:lang w:val="en-GB"/>
              </w:rPr>
              <w:t>strong</w:t>
            </w:r>
          </w:p>
        </w:tc>
        <w:tc>
          <w:tcPr>
            <w:tcW w:w="1333" w:type="dxa"/>
            <w:shd w:val="clear" w:color="auto" w:fill="auto"/>
            <w:tcMar>
              <w:top w:w="28" w:type="dxa"/>
              <w:bottom w:w="28" w:type="dxa"/>
            </w:tcMar>
            <w:vAlign w:val="center"/>
          </w:tcPr>
          <w:p w14:paraId="5710B691" w14:textId="77777777" w:rsidR="00022962" w:rsidRPr="00D879A9" w:rsidRDefault="00022962" w:rsidP="00D879A9">
            <w:pPr>
              <w:widowControl w:val="0"/>
              <w:tabs>
                <w:tab w:val="left" w:pos="3544"/>
              </w:tabs>
              <w:spacing w:before="0" w:after="0" w:line="360" w:lineRule="auto"/>
              <w:ind w:left="-53" w:firstLine="0"/>
              <w:jc w:val="center"/>
              <w:rPr>
                <w:sz w:val="24"/>
                <w:szCs w:val="24"/>
                <w:lang w:val="en-GB"/>
              </w:rPr>
            </w:pPr>
            <w:r w:rsidRPr="00D879A9">
              <w:rPr>
                <w:sz w:val="24"/>
                <w:szCs w:val="24"/>
                <w:lang w:val="en-GB"/>
              </w:rPr>
              <w:t>very strong</w:t>
            </w:r>
          </w:p>
        </w:tc>
      </w:tr>
    </w:tbl>
    <w:p w14:paraId="4469B3C7" w14:textId="77777777" w:rsidR="00F47C42" w:rsidRPr="00D879A9" w:rsidRDefault="00F47C42" w:rsidP="00D879A9">
      <w:pPr>
        <w:pStyle w:val="Paragraph"/>
        <w:tabs>
          <w:tab w:val="left" w:pos="3544"/>
        </w:tabs>
        <w:spacing w:line="360" w:lineRule="auto"/>
        <w:ind w:left="567" w:right="-2127" w:firstLine="0"/>
        <w:contextualSpacing/>
        <w:rPr>
          <w:sz w:val="24"/>
          <w:szCs w:val="24"/>
          <w:lang w:val="en-GB"/>
        </w:rPr>
      </w:pPr>
    </w:p>
    <w:p w14:paraId="723ED720" w14:textId="38185223"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The values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sz w:val="24"/>
          <w:szCs w:val="24"/>
          <w:lang w:val="en-GB"/>
        </w:rPr>
        <w:t xml:space="preserve"> load coefficient in the years 2016–2019 are shown graphically in </w:t>
      </w:r>
      <w:r w:rsidRPr="00D879A9">
        <w:rPr>
          <w:sz w:val="24"/>
          <w:szCs w:val="24"/>
          <w:highlight w:val="yellow"/>
          <w:lang w:val="en-GB"/>
        </w:rPr>
        <w:t>Figure 1</w:t>
      </w:r>
      <w:r w:rsidRPr="00D879A9">
        <w:rPr>
          <w:sz w:val="24"/>
          <w:szCs w:val="24"/>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D879A9" w:rsidRDefault="006E2F8F" w:rsidP="00D879A9">
      <w:pPr>
        <w:pStyle w:val="Paragraph"/>
        <w:spacing w:line="360" w:lineRule="auto"/>
        <w:ind w:left="567" w:right="-2127"/>
        <w:contextualSpacing/>
        <w:rPr>
          <w:sz w:val="24"/>
          <w:szCs w:val="24"/>
          <w:lang w:val="en-GB"/>
        </w:rPr>
      </w:pPr>
    </w:p>
    <w:p w14:paraId="12D1E7A1"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noProof/>
          <w:sz w:val="24"/>
          <w:szCs w:val="24"/>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D879A9" w:rsidRDefault="006E2F8F" w:rsidP="00D879A9">
      <w:pPr>
        <w:pStyle w:val="Paragraph"/>
        <w:spacing w:line="360" w:lineRule="auto"/>
        <w:ind w:left="567" w:right="-2127" w:firstLine="0"/>
        <w:contextualSpacing/>
        <w:rPr>
          <w:iCs/>
          <w:sz w:val="24"/>
          <w:szCs w:val="24"/>
          <w:lang w:val="en-GB"/>
        </w:rPr>
      </w:pPr>
      <w:bookmarkStart w:id="8" w:name="_Hlk31567518"/>
      <w:commentRangeStart w:id="9"/>
      <w:r w:rsidRPr="00D879A9">
        <w:rPr>
          <w:bCs/>
          <w:iCs/>
          <w:sz w:val="24"/>
          <w:szCs w:val="24"/>
          <w:lang w:val="en-GB"/>
        </w:rPr>
        <w:t>Fig</w:t>
      </w:r>
      <w:r w:rsidRPr="00D879A9">
        <w:rPr>
          <w:iCs/>
          <w:sz w:val="24"/>
          <w:szCs w:val="24"/>
          <w:lang w:val="en-GB"/>
        </w:rPr>
        <w:t xml:space="preserve">. 1. </w:t>
      </w:r>
      <w:bookmarkEnd w:id="8"/>
      <w:commentRangeEnd w:id="9"/>
      <w:r w:rsidR="00022962" w:rsidRPr="00D879A9">
        <w:rPr>
          <w:rStyle w:val="Odwoaniedokomentarza"/>
          <w:sz w:val="24"/>
          <w:szCs w:val="24"/>
          <w:lang w:val="pl-PL" w:eastAsia="pl-PL"/>
        </w:rPr>
        <w:commentReference w:id="9"/>
      </w:r>
      <w:r w:rsidR="002C3956" w:rsidRPr="00D879A9">
        <w:rPr>
          <w:iCs/>
          <w:sz w:val="24"/>
          <w:szCs w:val="24"/>
          <w:lang w:val="en-GB"/>
        </w:rPr>
        <w:t xml:space="preserve">Load coefficient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in the years 2016–2019 by GIG</w:t>
      </w:r>
    </w:p>
    <w:p w14:paraId="07ADCADA" w14:textId="77777777" w:rsidR="006E2F8F" w:rsidRPr="00D879A9" w:rsidRDefault="006E2F8F" w:rsidP="00D879A9">
      <w:pPr>
        <w:pStyle w:val="Paragraph"/>
        <w:spacing w:line="360" w:lineRule="auto"/>
        <w:ind w:left="567" w:right="-2127"/>
        <w:contextualSpacing/>
        <w:rPr>
          <w:i/>
          <w:sz w:val="24"/>
          <w:szCs w:val="24"/>
          <w:lang w:val="en-GB"/>
        </w:rPr>
      </w:pPr>
    </w:p>
    <w:p w14:paraId="314BC9D0" w14:textId="77777777" w:rsidR="006E2F8F" w:rsidRPr="00D879A9" w:rsidRDefault="006E2F8F" w:rsidP="00D879A9">
      <w:pPr>
        <w:pStyle w:val="Paragraph"/>
        <w:spacing w:line="360" w:lineRule="auto"/>
        <w:ind w:left="567" w:right="-2127"/>
        <w:contextualSpacing/>
        <w:rPr>
          <w:sz w:val="24"/>
          <w:szCs w:val="24"/>
          <w:lang w:val="en-GB"/>
        </w:rPr>
      </w:pPr>
      <w:r w:rsidRPr="00D879A9">
        <w:rPr>
          <w:sz w:val="24"/>
          <w:szCs w:val="24"/>
          <w:lang w:val="en-GB"/>
        </w:rPr>
        <w:lastRenderedPageBreak/>
        <w:t>The above data demonstrates that 29% of the longwalls are operating under conditions of medium tremor hazard, and 8% – high mining tremor hazard. Considering that the mining operations in USCB will be conducted at deeper levels and the tremor hazard tends to intensify with increasing depth, it should be concluded that the percentage of longwalls with a high risk of rock mass tremors will be higher.</w:t>
      </w:r>
    </w:p>
    <w:p w14:paraId="438A0861" w14:textId="77777777" w:rsidR="006E2F8F" w:rsidRPr="00D879A9" w:rsidRDefault="006E2F8F" w:rsidP="00D879A9">
      <w:pPr>
        <w:pStyle w:val="Paragraph"/>
        <w:spacing w:line="360" w:lineRule="auto"/>
        <w:ind w:left="567" w:right="-2127"/>
        <w:contextualSpacing/>
        <w:rPr>
          <w:sz w:val="24"/>
          <w:szCs w:val="24"/>
          <w:lang w:val="en-GB"/>
        </w:rPr>
      </w:pPr>
      <w:r w:rsidRPr="00D879A9">
        <w:rPr>
          <w:sz w:val="24"/>
          <w:szCs w:val="24"/>
          <w:lang w:val="en-GB"/>
        </w:rPr>
        <w:t xml:space="preserve">GIG’s yielding protection method is based on the disturbed rock mass model developed by A. </w:t>
      </w:r>
      <w:proofErr w:type="spellStart"/>
      <w:r w:rsidRPr="00D879A9">
        <w:rPr>
          <w:sz w:val="24"/>
          <w:szCs w:val="24"/>
          <w:lang w:val="en-GB"/>
        </w:rPr>
        <w:t>Biliński</w:t>
      </w:r>
      <w:proofErr w:type="spellEnd"/>
      <w:r w:rsidRPr="00D879A9">
        <w:rPr>
          <w:sz w:val="24"/>
          <w:szCs w:val="24"/>
          <w:lang w:val="en-GB"/>
        </w:rPr>
        <w:t xml:space="preserve"> and the flat model of support with concentrated constants and one degree of freedom. The following dependencies are applied [2, 4, 11–13]:</w:t>
      </w:r>
    </w:p>
    <w:p w14:paraId="21704695" w14:textId="6A3EEBF9" w:rsidR="006E2F8F" w:rsidRPr="00D879A9" w:rsidRDefault="006E2F8F" w:rsidP="00D879A9">
      <w:pPr>
        <w:pStyle w:val="Paragraph"/>
        <w:tabs>
          <w:tab w:val="left" w:pos="7088"/>
        </w:tabs>
        <w:spacing w:line="360" w:lineRule="auto"/>
        <w:ind w:left="567" w:right="-2127" w:firstLine="0"/>
        <w:contextualSpacing/>
        <w:rPr>
          <w:sz w:val="24"/>
          <w:szCs w:val="24"/>
          <w:lang w:val="en-GB"/>
        </w:rPr>
      </w:pPr>
      <m:oMath>
        <m:r>
          <w:rPr>
            <w:rFonts w:ascii="Cambria Math" w:hAnsi="Cambria Math"/>
            <w:sz w:val="24"/>
            <w:szCs w:val="24"/>
            <w:lang w:val="en-GB"/>
          </w:rPr>
          <m:t>f</m:t>
        </m:r>
        <m:d>
          <m:dPr>
            <m:ctrlPr>
              <w:rPr>
                <w:rFonts w:ascii="Cambria Math" w:hAnsi="Cambria Math"/>
                <w:i/>
                <w:sz w:val="24"/>
                <w:szCs w:val="24"/>
                <w:lang w:val="en-GB"/>
              </w:rPr>
            </m:ctrlPr>
          </m:dPr>
          <m:e>
            <m:r>
              <w:rPr>
                <w:rFonts w:ascii="Cambria Math" w:hAnsi="Cambria Math"/>
                <w:sz w:val="24"/>
                <w:szCs w:val="24"/>
                <w:lang w:val="en-GB"/>
              </w:rPr>
              <m:t>t</m:t>
            </m:r>
          </m:e>
        </m:d>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func>
              <m:funcPr>
                <m:ctrlPr>
                  <w:rPr>
                    <w:rFonts w:ascii="Cambria Math" w:hAnsi="Cambria Math"/>
                    <w:i/>
                    <w:sz w:val="24"/>
                    <w:szCs w:val="24"/>
                    <w:lang w:val="en-GB"/>
                  </w:rPr>
                </m:ctrlPr>
              </m:funcPr>
              <m:fName>
                <m:r>
                  <m:rPr>
                    <m:sty m:val="p"/>
                  </m:rPr>
                  <w:rPr>
                    <w:rFonts w:ascii="Cambria Math" w:hAnsi="Cambria Math"/>
                    <w:sz w:val="24"/>
                    <w:szCs w:val="24"/>
                    <w:lang w:val="en-GB"/>
                  </w:rPr>
                  <m:t>cos</m:t>
                </m:r>
              </m:fName>
              <m:e>
                <m:r>
                  <w:rPr>
                    <w:rFonts w:ascii="Cambria Math" w:hAnsi="Cambria Math"/>
                    <w:sz w:val="24"/>
                    <w:szCs w:val="24"/>
                    <w:lang w:val="en-GB"/>
                  </w:rPr>
                  <m:t>(</m:t>
                </m:r>
              </m:e>
            </m:func>
            <m:r>
              <w:rPr>
                <w:rFonts w:ascii="Cambria Math" w:hAnsi="Cambria Math"/>
                <w:sz w:val="24"/>
                <w:szCs w:val="24"/>
                <w:lang w:val="en-GB"/>
              </w:rPr>
              <m:t>90-</m:t>
            </m:r>
            <m:r>
              <m:rPr>
                <m:sty m:val="p"/>
              </m:rPr>
              <w:rPr>
                <w:rFonts w:ascii="Cambria Math" w:hAnsi="Cambria Math"/>
                <w:sz w:val="24"/>
                <w:szCs w:val="24"/>
                <w:lang w:val="en-GB"/>
              </w:rPr>
              <m:t>α</m:t>
            </m:r>
            <m:r>
              <w:rPr>
                <w:rFonts w:ascii="Cambria Math" w:hAnsi="Cambria Math"/>
                <w:sz w:val="24"/>
                <w:szCs w:val="24"/>
                <w:lang w:val="en-GB"/>
              </w:rPr>
              <m:t>)</m:t>
            </m:r>
          </m:den>
        </m:f>
        <m:d>
          <m:dPr>
            <m:ctrlPr>
              <w:rPr>
                <w:rFonts w:ascii="Cambria Math" w:hAnsi="Cambria Math"/>
                <w:i/>
                <w:sz w:val="24"/>
                <w:szCs w:val="24"/>
                <w:lang w:val="en-GB"/>
              </w:rPr>
            </m:ctrlPr>
          </m:dPr>
          <m:e>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w</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d</m:t>
                </m:r>
              </m:sub>
            </m:sSub>
            <m:r>
              <w:rPr>
                <w:rFonts w:ascii="Cambria Math" w:hAnsi="Cambria Math"/>
                <w:sz w:val="24"/>
                <w:szCs w:val="24"/>
                <w:lang w:val="en-GB"/>
              </w:rPr>
              <m:t>(1+</m:t>
            </m:r>
            <m:sSub>
              <m:sSubPr>
                <m:ctrlPr>
                  <w:rPr>
                    <w:rFonts w:ascii="Cambria Math" w:hAnsi="Cambria Math"/>
                    <w:i/>
                    <w:sz w:val="24"/>
                    <w:szCs w:val="24"/>
                    <w:lang w:val="en-GB"/>
                  </w:rPr>
                </m:ctrlPr>
              </m:sSubPr>
              <m:e>
                <m:r>
                  <w:rPr>
                    <w:rFonts w:ascii="Cambria Math" w:hAnsi="Cambria Math"/>
                    <w:sz w:val="24"/>
                    <w:szCs w:val="24"/>
                    <w:lang w:val="en-GB"/>
                  </w:rPr>
                  <m:t>k</m:t>
                </m:r>
              </m:e>
              <m:sub>
                <m:r>
                  <w:rPr>
                    <w:rFonts w:ascii="Cambria Math" w:hAnsi="Cambria Math"/>
                    <w:sz w:val="24"/>
                    <w:szCs w:val="24"/>
                    <w:lang w:val="en-GB"/>
                  </w:rPr>
                  <m:t>d</m:t>
                </m:r>
              </m:sub>
            </m:sSub>
            <m:sSup>
              <m:sSupPr>
                <m:ctrlPr>
                  <w:rPr>
                    <w:rFonts w:ascii="Cambria Math" w:hAnsi="Cambria Math"/>
                    <w:i/>
                    <w:sz w:val="24"/>
                    <w:szCs w:val="24"/>
                    <w:lang w:val="en-GB"/>
                  </w:rPr>
                </m:ctrlPr>
              </m:sSupPr>
              <m:e>
                <m:r>
                  <w:rPr>
                    <w:rFonts w:ascii="Cambria Math" w:hAnsi="Cambria Math"/>
                    <w:sz w:val="24"/>
                    <w:szCs w:val="24"/>
                    <w:lang w:val="en-GB"/>
                  </w:rPr>
                  <m:t>e</m:t>
                </m:r>
              </m:e>
              <m:sup>
                <m:r>
                  <w:rPr>
                    <w:rFonts w:ascii="Cambria Math" w:hAnsi="Cambria Math"/>
                    <w:sz w:val="24"/>
                    <w:szCs w:val="24"/>
                    <w:lang w:val="en-GB"/>
                  </w:rPr>
                  <m:t>-</m:t>
                </m:r>
                <m:r>
                  <m:rPr>
                    <m:sty m:val="p"/>
                  </m:rPr>
                  <w:rPr>
                    <w:rFonts w:ascii="Cambria Math" w:hAnsi="Cambria Math"/>
                    <w:sz w:val="24"/>
                    <w:szCs w:val="24"/>
                    <w:lang w:val="en-GB"/>
                  </w:rPr>
                  <m:t>δ</m:t>
                </m:r>
                <m:r>
                  <w:rPr>
                    <w:rFonts w:ascii="Cambria Math" w:hAnsi="Cambria Math"/>
                    <w:sz w:val="24"/>
                    <w:szCs w:val="24"/>
                    <w:lang w:val="en-GB"/>
                  </w:rPr>
                  <m:t>t</m:t>
                </m:r>
              </m:sup>
            </m:sSup>
            <m:func>
              <m:funcPr>
                <m:ctrlPr>
                  <w:rPr>
                    <w:rFonts w:ascii="Cambria Math" w:hAnsi="Cambria Math"/>
                    <w:i/>
                    <w:sz w:val="24"/>
                    <w:szCs w:val="24"/>
                    <w:lang w:val="en-GB"/>
                  </w:rPr>
                </m:ctrlPr>
              </m:funcPr>
              <m:fName>
                <m:r>
                  <m:rPr>
                    <m:sty m:val="p"/>
                  </m:rPr>
                  <w:rPr>
                    <w:rFonts w:ascii="Cambria Math" w:hAnsi="Cambria Math"/>
                    <w:sz w:val="24"/>
                    <w:szCs w:val="24"/>
                    <w:lang w:val="en-GB"/>
                  </w:rPr>
                  <m:t>sin</m:t>
                </m:r>
              </m:fName>
              <m:e>
                <m:r>
                  <w:rPr>
                    <w:rFonts w:ascii="Cambria Math" w:hAnsi="Cambria Math"/>
                    <w:sz w:val="24"/>
                    <w:szCs w:val="24"/>
                    <w:lang w:val="en-GB"/>
                  </w:rPr>
                  <m:t>(</m:t>
                </m:r>
              </m:e>
            </m:func>
            <m:r>
              <m:rPr>
                <m:sty m:val="p"/>
              </m:rPr>
              <w:rPr>
                <w:rFonts w:ascii="Cambria Math" w:hAnsi="Cambria Math"/>
                <w:sz w:val="24"/>
                <w:szCs w:val="24"/>
                <w:lang w:val="en-GB"/>
              </w:rPr>
              <m:t>ω</m:t>
            </m:r>
            <m:r>
              <w:rPr>
                <w:rFonts w:ascii="Cambria Math" w:hAnsi="Cambria Math"/>
                <w:sz w:val="24"/>
                <w:szCs w:val="24"/>
                <w:lang w:val="en-GB"/>
              </w:rPr>
              <m:t>t-</m:t>
            </m:r>
            <m:r>
              <m:rPr>
                <m:sty m:val="p"/>
              </m:rPr>
              <w:rPr>
                <w:rFonts w:ascii="Cambria Math" w:hAnsi="Cambria Math"/>
                <w:sz w:val="24"/>
                <w:szCs w:val="24"/>
                <w:lang w:val="en-GB"/>
              </w:rPr>
              <m:t>φ</m:t>
            </m:r>
            <m:r>
              <w:rPr>
                <w:rFonts w:ascii="Cambria Math" w:hAnsi="Cambria Math"/>
                <w:sz w:val="24"/>
                <w:szCs w:val="24"/>
                <w:lang w:val="en-GB"/>
              </w:rPr>
              <m:t>))</m:t>
            </m:r>
          </m:e>
        </m:d>
      </m:oMath>
      <w:r w:rsidR="00A43F6A" w:rsidRPr="00D879A9">
        <w:rPr>
          <w:sz w:val="24"/>
          <w:szCs w:val="24"/>
          <w:lang w:val="en-GB"/>
        </w:rPr>
        <w:t xml:space="preserve"> </w:t>
      </w:r>
      <w:r w:rsidR="00A43F6A" w:rsidRPr="00D879A9">
        <w:rPr>
          <w:sz w:val="24"/>
          <w:szCs w:val="24"/>
          <w:lang w:val="en-GB"/>
        </w:rPr>
        <w:tab/>
      </w:r>
      <w:r w:rsidRPr="00D879A9">
        <w:rPr>
          <w:sz w:val="24"/>
          <w:szCs w:val="24"/>
          <w:lang w:val="en-GB"/>
        </w:rPr>
        <w:t>(1)</w:t>
      </w:r>
    </w:p>
    <w:p w14:paraId="6B5097B2"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where:</w:t>
      </w:r>
    </w:p>
    <w:p w14:paraId="0DD87224"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iCs/>
          <w:sz w:val="24"/>
          <w:szCs w:val="24"/>
          <w:lang w:val="en-GB"/>
        </w:rPr>
        <w:t xml:space="preserve">f(t), </w:t>
      </w:r>
      <w:proofErr w:type="spellStart"/>
      <w:r w:rsidRPr="00D879A9">
        <w:rPr>
          <w:iCs/>
          <w:sz w:val="24"/>
          <w:szCs w:val="24"/>
          <w:lang w:val="en-GB"/>
        </w:rPr>
        <w:t>F</w:t>
      </w:r>
      <w:r w:rsidRPr="00D879A9">
        <w:rPr>
          <w:iCs/>
          <w:sz w:val="24"/>
          <w:szCs w:val="24"/>
          <w:vertAlign w:val="subscript"/>
          <w:lang w:val="en-GB"/>
        </w:rPr>
        <w:t>w</w:t>
      </w:r>
      <w:proofErr w:type="spellEnd"/>
      <w:r w:rsidRPr="00D879A9">
        <w:rPr>
          <w:iCs/>
          <w:sz w:val="24"/>
          <w:szCs w:val="24"/>
          <w:lang w:val="en-GB"/>
        </w:rPr>
        <w:t xml:space="preserve">, </w:t>
      </w:r>
      <w:proofErr w:type="spellStart"/>
      <w:r w:rsidRPr="00D879A9">
        <w:rPr>
          <w:iCs/>
          <w:sz w:val="24"/>
          <w:szCs w:val="24"/>
          <w:lang w:val="en-GB"/>
        </w:rPr>
        <w:t>F</w:t>
      </w:r>
      <w:r w:rsidRPr="00D879A9">
        <w:rPr>
          <w:iCs/>
          <w:sz w:val="24"/>
          <w:szCs w:val="24"/>
          <w:vertAlign w:val="subscript"/>
          <w:lang w:val="en-GB"/>
        </w:rPr>
        <w:t>d</w:t>
      </w:r>
      <w:proofErr w:type="spellEnd"/>
      <w:r w:rsidRPr="00D879A9">
        <w:rPr>
          <w:sz w:val="24"/>
          <w:szCs w:val="24"/>
          <w:lang w:val="en-GB"/>
        </w:rPr>
        <w:t xml:space="preserve"> – forces, respectively: leg, initial and dynamic load [N],</w:t>
      </w:r>
    </w:p>
    <w:p w14:paraId="439F86E6" w14:textId="69EA3CE3" w:rsidR="006E2F8F" w:rsidRPr="00D879A9" w:rsidRDefault="006E2F8F" w:rsidP="00D879A9">
      <w:pPr>
        <w:pStyle w:val="Paragraph"/>
        <w:spacing w:line="360" w:lineRule="auto"/>
        <w:ind w:left="567" w:right="-2127" w:firstLine="0"/>
        <w:contextualSpacing/>
        <w:rPr>
          <w:sz w:val="24"/>
          <w:szCs w:val="24"/>
          <w:lang w:val="en-GB"/>
        </w:rPr>
      </w:pPr>
      <w:r w:rsidRPr="00D879A9">
        <w:rPr>
          <w:iCs/>
          <w:sz w:val="24"/>
          <w:szCs w:val="24"/>
          <w:lang w:val="en-GB"/>
        </w:rPr>
        <w:t>δ –</w:t>
      </w:r>
      <w:r w:rsidRPr="00D879A9">
        <w:rPr>
          <w:sz w:val="24"/>
          <w:szCs w:val="24"/>
          <w:lang w:val="en-GB"/>
        </w:rPr>
        <w:t xml:space="preserve"> </w:t>
      </w:r>
      <w:r w:rsidRPr="00D879A9">
        <w:rPr>
          <w:bCs/>
          <w:sz w:val="24"/>
          <w:szCs w:val="24"/>
          <w:lang w:val="en-GB"/>
        </w:rPr>
        <w:t>system damping factor</w:t>
      </w:r>
      <w:r w:rsidRPr="00D879A9">
        <w:rPr>
          <w:sz w:val="24"/>
          <w:szCs w:val="24"/>
          <w:lang w:val="en-GB"/>
        </w:rPr>
        <w:t xml:space="preserve"> [s</w:t>
      </w:r>
      <w:r w:rsidRPr="00D879A9">
        <w:rPr>
          <w:sz w:val="24"/>
          <w:szCs w:val="24"/>
          <w:vertAlign w:val="superscript"/>
          <w:lang w:val="en-GB"/>
        </w:rPr>
        <w:t>−1</w:t>
      </w:r>
      <w:r w:rsidRPr="00D879A9">
        <w:rPr>
          <w:sz w:val="24"/>
          <w:szCs w:val="24"/>
          <w:lang w:val="en-GB"/>
        </w:rPr>
        <w:t>],</w:t>
      </w:r>
    </w:p>
    <w:p w14:paraId="5A070BC1" w14:textId="77777777" w:rsidR="006E2F8F" w:rsidRPr="00D879A9" w:rsidRDefault="006E2F8F" w:rsidP="00D879A9">
      <w:pPr>
        <w:pStyle w:val="Paragraph"/>
        <w:spacing w:line="360" w:lineRule="auto"/>
        <w:ind w:left="567" w:right="-2127" w:firstLine="0"/>
        <w:contextualSpacing/>
        <w:rPr>
          <w:sz w:val="24"/>
          <w:szCs w:val="24"/>
          <w:lang w:val="en-GB"/>
        </w:rPr>
      </w:pPr>
      <w:proofErr w:type="spellStart"/>
      <w:r w:rsidRPr="00D879A9">
        <w:rPr>
          <w:iCs/>
          <w:sz w:val="24"/>
          <w:szCs w:val="24"/>
          <w:lang w:val="en-GB"/>
        </w:rPr>
        <w:t>k</w:t>
      </w:r>
      <w:r w:rsidRPr="00D879A9">
        <w:rPr>
          <w:iCs/>
          <w:sz w:val="24"/>
          <w:szCs w:val="24"/>
          <w:vertAlign w:val="subscript"/>
          <w:lang w:val="en-GB"/>
        </w:rPr>
        <w:t>d</w:t>
      </w:r>
      <w:proofErr w:type="spellEnd"/>
      <w:r w:rsidRPr="00D879A9">
        <w:rPr>
          <w:iCs/>
          <w:sz w:val="24"/>
          <w:szCs w:val="24"/>
          <w:lang w:val="en-GB"/>
        </w:rPr>
        <w:t xml:space="preserve"> </w:t>
      </w:r>
      <w:r w:rsidRPr="00D879A9">
        <w:rPr>
          <w:sz w:val="24"/>
          <w:szCs w:val="24"/>
          <w:lang w:val="en-GB"/>
        </w:rPr>
        <w:t xml:space="preserve">– </w:t>
      </w:r>
      <w:r w:rsidRPr="00D879A9">
        <w:rPr>
          <w:bCs/>
          <w:sz w:val="24"/>
          <w:szCs w:val="24"/>
          <w:lang w:val="en-GB"/>
        </w:rPr>
        <w:t>calculation factor</w:t>
      </w:r>
      <w:r w:rsidRPr="00D879A9">
        <w:rPr>
          <w:sz w:val="24"/>
          <w:szCs w:val="24"/>
          <w:lang w:val="en-GB"/>
        </w:rPr>
        <w:t>,</w:t>
      </w:r>
    </w:p>
    <w:p w14:paraId="5B5AE206" w14:textId="1A02D5BF"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ω – </w:t>
      </w:r>
      <w:r w:rsidRPr="00D879A9">
        <w:rPr>
          <w:bCs/>
          <w:sz w:val="24"/>
          <w:szCs w:val="24"/>
          <w:lang w:val="en-GB"/>
        </w:rPr>
        <w:t>angular velocity [rad</w:t>
      </w:r>
      <w:r w:rsidR="004430E5" w:rsidRPr="00D879A9">
        <w:rPr>
          <w:bCs/>
          <w:sz w:val="24"/>
          <w:szCs w:val="24"/>
          <w:lang w:val="en-GB"/>
        </w:rPr>
        <w:t>∙</w:t>
      </w:r>
      <w:r w:rsidRPr="00D879A9">
        <w:rPr>
          <w:bCs/>
          <w:sz w:val="24"/>
          <w:szCs w:val="24"/>
          <w:lang w:val="en-GB"/>
        </w:rPr>
        <w:t>s</w:t>
      </w:r>
      <w:r w:rsidRPr="00D879A9">
        <w:rPr>
          <w:bCs/>
          <w:sz w:val="24"/>
          <w:szCs w:val="24"/>
          <w:vertAlign w:val="superscript"/>
          <w:lang w:val="en-GB"/>
        </w:rPr>
        <w:t>−1</w:t>
      </w:r>
      <w:r w:rsidRPr="00D879A9">
        <w:rPr>
          <w:sz w:val="24"/>
          <w:szCs w:val="24"/>
          <w:lang w:val="en-GB"/>
        </w:rPr>
        <w:t>],</w:t>
      </w:r>
    </w:p>
    <w:p w14:paraId="489DE422" w14:textId="178AC9E5"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φ</w:t>
      </w:r>
      <w:r w:rsidRPr="00D879A9">
        <w:rPr>
          <w:i/>
          <w:sz w:val="24"/>
          <w:szCs w:val="24"/>
          <w:lang w:val="en-GB"/>
        </w:rPr>
        <w:t xml:space="preserve"> </w:t>
      </w:r>
      <w:r w:rsidRPr="00D879A9">
        <w:rPr>
          <w:sz w:val="24"/>
          <w:szCs w:val="24"/>
          <w:lang w:val="en-GB"/>
        </w:rPr>
        <w:t xml:space="preserve">– </w:t>
      </w:r>
      <w:r w:rsidRPr="00D879A9">
        <w:rPr>
          <w:bCs/>
          <w:sz w:val="24"/>
          <w:szCs w:val="24"/>
          <w:lang w:val="en-GB"/>
        </w:rPr>
        <w:t>angle of force shift in the leg in relation to the loading force [rad</w:t>
      </w:r>
      <w:r w:rsidRPr="00D879A9">
        <w:rPr>
          <w:sz w:val="24"/>
          <w:szCs w:val="24"/>
          <w:lang w:val="en-GB"/>
        </w:rPr>
        <w:t>]</w:t>
      </w:r>
      <w:r w:rsidR="004430E5" w:rsidRPr="00D879A9">
        <w:rPr>
          <w:sz w:val="24"/>
          <w:szCs w:val="24"/>
          <w:lang w:val="en-GB"/>
        </w:rPr>
        <w:t>,</w:t>
      </w:r>
    </w:p>
    <w:p w14:paraId="6C45D207" w14:textId="19C9959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α – </w:t>
      </w:r>
      <w:r w:rsidRPr="00D879A9">
        <w:rPr>
          <w:bCs/>
          <w:sz w:val="24"/>
          <w:szCs w:val="24"/>
          <w:lang w:val="en-GB"/>
        </w:rPr>
        <w:t xml:space="preserve">angle of inclination of the leg in relation to the floor base </w:t>
      </w:r>
      <w:r w:rsidR="00485B37" w:rsidRPr="00D879A9">
        <w:rPr>
          <w:bCs/>
          <w:sz w:val="24"/>
          <w:szCs w:val="24"/>
          <w:lang w:val="en-GB"/>
        </w:rPr>
        <w:t>[°]</w:t>
      </w:r>
      <w:r w:rsidRPr="00D879A9">
        <w:rPr>
          <w:sz w:val="24"/>
          <w:szCs w:val="24"/>
          <w:lang w:val="en-GB"/>
        </w:rPr>
        <w:t xml:space="preserve">. </w:t>
      </w:r>
    </w:p>
    <w:p w14:paraId="3EF3B112"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Here, the maximum force is calculated for each case and refers to the nominal capacity of the leg, for a given working height, the value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w:t>
      </w:r>
      <w:r w:rsidRPr="00D879A9">
        <w:rPr>
          <w:sz w:val="24"/>
          <w:szCs w:val="24"/>
          <w:lang w:val="en-GB"/>
        </w:rPr>
        <w:t xml:space="preserve">indicator and the flow in the overload protection system. </w:t>
      </w:r>
    </w:p>
    <w:p w14:paraId="273554AA" w14:textId="49F13B91" w:rsidR="00485B37"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In addition, in the case of roofs which are difficult to be caved (which do not cave-in behind the powered supports line), it is proposed to carry out additional calculations using the evaluation of the force of the rock mass-section system according to </w:t>
      </w:r>
      <w:r w:rsidR="00A43F6A" w:rsidRPr="00D879A9">
        <w:rPr>
          <w:sz w:val="24"/>
          <w:szCs w:val="24"/>
          <w:lang w:val="en-GB"/>
        </w:rPr>
        <w:t>equation</w:t>
      </w:r>
      <w:r w:rsidRPr="00D879A9">
        <w:rPr>
          <w:sz w:val="24"/>
          <w:szCs w:val="24"/>
          <w:lang w:val="en-GB"/>
        </w:rPr>
        <w:t xml:space="preserve"> (2) [4, 14], in order to check the flows in the system protecting the leg</w:t>
      </w:r>
      <w:r w:rsidR="00485B37" w:rsidRPr="00D879A9">
        <w:rPr>
          <w:sz w:val="24"/>
          <w:szCs w:val="24"/>
          <w:lang w:val="en-GB"/>
        </w:rPr>
        <w:t>:</w:t>
      </w:r>
    </w:p>
    <w:p w14:paraId="69EECB6F" w14:textId="4745D26A" w:rsidR="006E2F8F" w:rsidRPr="00D879A9" w:rsidRDefault="00000000" w:rsidP="00D879A9">
      <w:pPr>
        <w:pStyle w:val="Paragraph"/>
        <w:tabs>
          <w:tab w:val="left" w:pos="6804"/>
        </w:tabs>
        <w:spacing w:line="360" w:lineRule="auto"/>
        <w:ind w:left="567" w:right="-2127" w:firstLine="0"/>
        <w:contextualSpacing/>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Q</m:t>
            </m:r>
          </m:e>
          <m:sub>
            <m:r>
              <w:rPr>
                <w:rFonts w:ascii="Cambria Math" w:hAnsi="Cambria Math"/>
                <w:sz w:val="24"/>
                <w:szCs w:val="24"/>
                <w:lang w:val="en-GB"/>
              </w:rPr>
              <m:t>u</m:t>
            </m:r>
          </m:sub>
        </m:sSub>
        <m:r>
          <w:rPr>
            <w:rFonts w:ascii="Cambria Math" w:hAnsi="Cambria Math"/>
            <w:sz w:val="24"/>
            <w:szCs w:val="24"/>
            <w:lang w:val="en-GB"/>
          </w:rPr>
          <m:t>≥</m:t>
        </m:r>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r</m:t>
                </m:r>
              </m:sub>
            </m:sSub>
            <m:d>
              <m:dPr>
                <m:ctrlPr>
                  <w:rPr>
                    <w:rFonts w:ascii="Cambria Math" w:hAnsi="Cambria Math"/>
                    <w:i/>
                    <w:sz w:val="24"/>
                    <w:szCs w:val="24"/>
                    <w:lang w:val="en-GB"/>
                  </w:rPr>
                </m:ctrlPr>
              </m:dPr>
              <m:e>
                <m:sSup>
                  <m:sSupPr>
                    <m:ctrlPr>
                      <w:rPr>
                        <w:rFonts w:ascii="Cambria Math" w:hAnsi="Cambria Math"/>
                        <w:i/>
                        <w:sz w:val="24"/>
                        <w:szCs w:val="24"/>
                        <w:lang w:val="en-GB"/>
                      </w:rPr>
                    </m:ctrlPr>
                  </m:sSupPr>
                  <m:e>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sup>
                    <m:r>
                      <w:rPr>
                        <w:rFonts w:ascii="Cambria Math" w:hAnsi="Cambria Math"/>
                        <w:sz w:val="24"/>
                        <w:szCs w:val="24"/>
                        <w:lang w:val="en-GB"/>
                      </w:rPr>
                      <m:t>2</m:t>
                    </m:r>
                  </m:sup>
                </m:sSup>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d>
          </m:num>
          <m:den>
            <m:r>
              <w:rPr>
                <w:rFonts w:ascii="Cambria Math" w:hAnsi="Cambria Math"/>
                <w:sz w:val="24"/>
                <w:szCs w:val="24"/>
                <w:lang w:val="en-GB"/>
              </w:rPr>
              <m:t>2</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r</m:t>
                </m:r>
              </m:sub>
            </m:sSub>
            <m:r>
              <m:rPr>
                <m:sty m:val="p"/>
              </m:rPr>
              <w:rPr>
                <w:rFonts w:ascii="Cambria Math" w:hAnsi="Cambria Math"/>
                <w:sz w:val="24"/>
                <w:szCs w:val="24"/>
                <w:lang w:val="en-GB"/>
              </w:rPr>
              <m:t>cos α</m:t>
            </m:r>
          </m:den>
        </m:f>
        <m:r>
          <w:rPr>
            <w:rFonts w:ascii="Cambria Math" w:hAnsi="Cambria Math"/>
            <w:sz w:val="24"/>
            <w:szCs w:val="24"/>
            <w:lang w:val="en-GB"/>
          </w:rPr>
          <m:t>∙6∙</m:t>
        </m:r>
        <m:sSup>
          <m:sSupPr>
            <m:ctrlPr>
              <w:rPr>
                <w:rFonts w:ascii="Cambria Math" w:hAnsi="Cambria Math"/>
                <w:i/>
                <w:sz w:val="24"/>
                <w:szCs w:val="24"/>
                <w:lang w:val="en-GB"/>
              </w:rPr>
            </m:ctrlPr>
          </m:sSupPr>
          <m:e>
            <m:r>
              <w:rPr>
                <w:rFonts w:ascii="Cambria Math" w:hAnsi="Cambria Math"/>
                <w:sz w:val="24"/>
                <w:szCs w:val="24"/>
                <w:lang w:val="en-GB"/>
              </w:rPr>
              <m:t>10</m:t>
            </m:r>
          </m:e>
          <m:sup>
            <m:r>
              <w:rPr>
                <w:rFonts w:ascii="Cambria Math" w:hAnsi="Cambria Math"/>
                <w:sz w:val="24"/>
                <w:szCs w:val="24"/>
                <w:lang w:val="en-GB"/>
              </w:rPr>
              <m:t>4</m:t>
            </m:r>
          </m:sup>
        </m:sSup>
      </m:oMath>
      <w:r w:rsidR="00A43F6A" w:rsidRPr="00D879A9">
        <w:rPr>
          <w:sz w:val="24"/>
          <w:szCs w:val="24"/>
          <w:lang w:val="en-GB"/>
        </w:rPr>
        <w:t xml:space="preserve"> </w:t>
      </w:r>
      <w:r w:rsidR="00A43F6A" w:rsidRPr="00D879A9">
        <w:rPr>
          <w:sz w:val="24"/>
          <w:szCs w:val="24"/>
          <w:lang w:val="en-GB"/>
        </w:rPr>
        <w:tab/>
      </w:r>
      <w:r w:rsidR="006E2F8F" w:rsidRPr="00D879A9">
        <w:rPr>
          <w:sz w:val="24"/>
          <w:szCs w:val="24"/>
          <w:lang w:val="en-GB"/>
        </w:rPr>
        <w:t>(2)</w:t>
      </w:r>
    </w:p>
    <w:p w14:paraId="08FF4848"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where:</w:t>
      </w:r>
    </w:p>
    <w:p w14:paraId="4484954C" w14:textId="3A0E4DB3"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lastRenderedPageBreak/>
        <w:t>Q</w:t>
      </w:r>
      <w:r w:rsidR="00A43F6A" w:rsidRPr="00D879A9">
        <w:rPr>
          <w:sz w:val="24"/>
          <w:szCs w:val="24"/>
          <w:vertAlign w:val="subscript"/>
          <w:lang w:val="en-GB"/>
        </w:rPr>
        <w:t>u</w:t>
      </w:r>
      <w:r w:rsidRPr="00D879A9">
        <w:rPr>
          <w:sz w:val="24"/>
          <w:szCs w:val="24"/>
          <w:lang w:val="en-GB"/>
        </w:rPr>
        <w:t xml:space="preserve"> – flow in the leg protection system [dm</w:t>
      </w:r>
      <w:r w:rsidRPr="00D879A9">
        <w:rPr>
          <w:sz w:val="24"/>
          <w:szCs w:val="24"/>
          <w:vertAlign w:val="superscript"/>
          <w:lang w:val="en-GB"/>
        </w:rPr>
        <w:t>3</w:t>
      </w:r>
      <w:r w:rsidR="00485B37" w:rsidRPr="00D879A9">
        <w:rPr>
          <w:sz w:val="24"/>
          <w:szCs w:val="24"/>
          <w:lang w:val="en-GB"/>
        </w:rPr>
        <w:t>∙</w:t>
      </w:r>
      <w:r w:rsidRPr="00D879A9">
        <w:rPr>
          <w:sz w:val="24"/>
          <w:szCs w:val="24"/>
          <w:lang w:val="en-GB"/>
        </w:rPr>
        <w:t>min</w:t>
      </w:r>
      <w:r w:rsidRPr="00D879A9">
        <w:rPr>
          <w:sz w:val="24"/>
          <w:szCs w:val="24"/>
          <w:vertAlign w:val="superscript"/>
          <w:lang w:val="en-GB"/>
        </w:rPr>
        <w:t>−1</w:t>
      </w:r>
      <w:r w:rsidRPr="00D879A9">
        <w:rPr>
          <w:sz w:val="24"/>
          <w:szCs w:val="24"/>
          <w:lang w:val="en-GB"/>
        </w:rPr>
        <w:t>],</w:t>
      </w:r>
    </w:p>
    <w:p w14:paraId="2D6065B8"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iCs/>
          <w:sz w:val="24"/>
          <w:szCs w:val="24"/>
          <w:lang w:val="en-GB"/>
        </w:rPr>
        <w:t>F</w:t>
      </w:r>
      <w:r w:rsidRPr="00D879A9">
        <w:rPr>
          <w:iCs/>
          <w:sz w:val="24"/>
          <w:szCs w:val="24"/>
          <w:vertAlign w:val="subscript"/>
          <w:lang w:val="en-GB"/>
        </w:rPr>
        <w:t>r</w:t>
      </w:r>
      <w:r w:rsidRPr="00D879A9">
        <w:rPr>
          <w:iCs/>
          <w:sz w:val="24"/>
          <w:szCs w:val="24"/>
          <w:lang w:val="en-GB"/>
        </w:rPr>
        <w:t xml:space="preserve"> </w:t>
      </w:r>
      <w:r w:rsidRPr="00D879A9">
        <w:rPr>
          <w:sz w:val="24"/>
          <w:szCs w:val="24"/>
          <w:lang w:val="en-GB"/>
        </w:rPr>
        <w:t>– working bearing capacity of the roof support [N],</w:t>
      </w:r>
    </w:p>
    <w:p w14:paraId="662B06E7" w14:textId="17714B61" w:rsidR="006E2F8F" w:rsidRPr="00D879A9" w:rsidRDefault="006E2F8F" w:rsidP="00D879A9">
      <w:pPr>
        <w:pStyle w:val="Paragraph"/>
        <w:spacing w:line="360" w:lineRule="auto"/>
        <w:ind w:left="567" w:right="-2127" w:firstLine="0"/>
        <w:contextualSpacing/>
        <w:rPr>
          <w:iCs/>
          <w:sz w:val="24"/>
          <w:szCs w:val="24"/>
          <w:lang w:val="en-GB"/>
        </w:rPr>
      </w:pP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 load coefficient</w:t>
      </w:r>
      <w:r w:rsidR="004430E5" w:rsidRPr="00D879A9">
        <w:rPr>
          <w:iCs/>
          <w:sz w:val="24"/>
          <w:szCs w:val="24"/>
          <w:lang w:val="en-GB"/>
        </w:rPr>
        <w:t xml:space="preserve"> [–]</w:t>
      </w:r>
      <w:r w:rsidRPr="00D879A9">
        <w:rPr>
          <w:iCs/>
          <w:sz w:val="24"/>
          <w:szCs w:val="24"/>
          <w:lang w:val="en-GB"/>
        </w:rPr>
        <w:t>,</w:t>
      </w:r>
    </w:p>
    <w:p w14:paraId="1BB4BB90" w14:textId="77777777" w:rsidR="006E2F8F" w:rsidRPr="00D879A9" w:rsidRDefault="006E2F8F" w:rsidP="00D879A9">
      <w:pPr>
        <w:pStyle w:val="Paragraph"/>
        <w:spacing w:line="360" w:lineRule="auto"/>
        <w:ind w:left="567" w:right="-2127" w:firstLine="0"/>
        <w:contextualSpacing/>
        <w:rPr>
          <w:iCs/>
          <w:sz w:val="24"/>
          <w:szCs w:val="24"/>
          <w:lang w:val="en-GB"/>
        </w:rPr>
      </w:pPr>
      <w:proofErr w:type="spellStart"/>
      <w:r w:rsidRPr="00D879A9">
        <w:rPr>
          <w:iCs/>
          <w:sz w:val="24"/>
          <w:szCs w:val="24"/>
          <w:lang w:val="en-GB"/>
        </w:rPr>
        <w:t>P</w:t>
      </w:r>
      <w:r w:rsidRPr="00D879A9">
        <w:rPr>
          <w:iCs/>
          <w:sz w:val="24"/>
          <w:szCs w:val="24"/>
          <w:vertAlign w:val="subscript"/>
          <w:lang w:val="en-GB"/>
        </w:rPr>
        <w:t>r</w:t>
      </w:r>
      <w:proofErr w:type="spellEnd"/>
      <w:r w:rsidRPr="00D879A9">
        <w:rPr>
          <w:iCs/>
          <w:sz w:val="24"/>
          <w:szCs w:val="24"/>
          <w:lang w:val="en-GB"/>
        </w:rPr>
        <w:t xml:space="preserve"> – nominal bearing capacity of the leg [N].</w:t>
      </w:r>
    </w:p>
    <w:p w14:paraId="7973F628" w14:textId="77777777" w:rsidR="006E2F8F" w:rsidRPr="00D879A9" w:rsidRDefault="006E2F8F" w:rsidP="00D879A9">
      <w:pPr>
        <w:spacing w:before="0" w:after="0" w:line="360" w:lineRule="auto"/>
        <w:ind w:left="567" w:right="-2127" w:firstLine="0"/>
        <w:contextualSpacing/>
        <w:rPr>
          <w:sz w:val="24"/>
          <w:szCs w:val="24"/>
          <w:lang w:val="en-GB"/>
        </w:rPr>
      </w:pPr>
    </w:p>
    <w:p w14:paraId="42B720A4" w14:textId="25A94A0A" w:rsidR="001A091B" w:rsidRPr="00D879A9" w:rsidRDefault="0020554E" w:rsidP="00D879A9">
      <w:pPr>
        <w:spacing w:before="0" w:after="0" w:line="360" w:lineRule="auto"/>
        <w:ind w:left="567" w:right="-2127" w:firstLine="0"/>
        <w:contextualSpacing/>
        <w:jc w:val="left"/>
        <w:rPr>
          <w:sz w:val="24"/>
          <w:szCs w:val="24"/>
          <w:lang w:val="en-GB"/>
        </w:rPr>
      </w:pPr>
      <w:r w:rsidRPr="00D879A9">
        <w:rPr>
          <w:sz w:val="24"/>
          <w:szCs w:val="24"/>
          <w:lang w:val="en-GB"/>
        </w:rPr>
        <w:t xml:space="preserve">3. </w:t>
      </w:r>
      <w:r w:rsidR="006E2F8F" w:rsidRPr="00D879A9">
        <w:rPr>
          <w:sz w:val="24"/>
          <w:szCs w:val="24"/>
          <w:lang w:val="en-GB"/>
        </w:rPr>
        <w:t>PERFORMANCE AND TECHNICAL PARAMETERS</w:t>
      </w:r>
      <w:r w:rsidR="00C92697" w:rsidRPr="00D879A9">
        <w:rPr>
          <w:sz w:val="24"/>
          <w:szCs w:val="24"/>
          <w:lang w:val="en-GB"/>
        </w:rPr>
        <w:br/>
      </w:r>
      <w:r w:rsidR="006E2F8F" w:rsidRPr="00D879A9">
        <w:rPr>
          <w:sz w:val="24"/>
          <w:szCs w:val="24"/>
          <w:lang w:val="en-GB"/>
        </w:rPr>
        <w:t>OF CURRENTLY USED POWERED ROOF SUPPORTS</w:t>
      </w:r>
    </w:p>
    <w:p w14:paraId="3905F24B" w14:textId="6DBA9161" w:rsidR="006E2F8F" w:rsidRPr="00D879A9" w:rsidRDefault="006E2F8F" w:rsidP="00D879A9">
      <w:pPr>
        <w:pStyle w:val="Paragraph"/>
        <w:spacing w:line="360" w:lineRule="auto"/>
        <w:ind w:left="567" w:right="-2127" w:firstLine="0"/>
        <w:contextualSpacing/>
        <w:rPr>
          <w:sz w:val="24"/>
          <w:szCs w:val="24"/>
          <w:lang w:val="en-GB"/>
        </w:rPr>
      </w:pPr>
      <w:bookmarkStart w:id="10" w:name="OLE_LINK13"/>
      <w:r w:rsidRPr="00D879A9">
        <w:rPr>
          <w:sz w:val="24"/>
          <w:szCs w:val="24"/>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D879A9">
        <w:rPr>
          <w:sz w:val="24"/>
          <w:szCs w:val="24"/>
          <w:highlight w:val="yellow"/>
          <w:lang w:val="en-GB"/>
        </w:rPr>
        <w:t>Fig. 2</w:t>
      </w:r>
      <w:r w:rsidRPr="00D879A9">
        <w:rPr>
          <w:sz w:val="24"/>
          <w:szCs w:val="24"/>
          <w:lang w:val="en-GB"/>
        </w:rPr>
        <w:t xml:space="preserve">). </w:t>
      </w:r>
    </w:p>
    <w:p w14:paraId="342CE882" w14:textId="5AC12F2E" w:rsidR="006E2F8F" w:rsidRPr="00D879A9" w:rsidRDefault="006E2F8F" w:rsidP="00D879A9">
      <w:pPr>
        <w:pStyle w:val="Paragraph"/>
        <w:spacing w:line="360" w:lineRule="auto"/>
        <w:ind w:left="567" w:right="-2127"/>
        <w:contextualSpacing/>
        <w:rPr>
          <w:sz w:val="24"/>
          <w:szCs w:val="24"/>
          <w:lang w:val="en-GB"/>
        </w:rPr>
      </w:pPr>
      <w:r w:rsidRPr="00D879A9">
        <w:rPr>
          <w:sz w:val="24"/>
          <w:szCs w:val="24"/>
          <w:lang w:val="en-GB"/>
        </w:rPr>
        <w:t>Single-telescopic legs with a mechanical extension are used less frequently, but their share is still substantial</w:t>
      </w:r>
      <w:r w:rsidR="00485B37" w:rsidRPr="00D879A9">
        <w:rPr>
          <w:sz w:val="24"/>
          <w:szCs w:val="24"/>
          <w:lang w:val="en-GB"/>
        </w:rPr>
        <w:t xml:space="preserve"> (</w:t>
      </w:r>
      <w:r w:rsidRPr="00D879A9">
        <w:rPr>
          <w:sz w:val="24"/>
          <w:szCs w:val="24"/>
          <w:lang w:val="en-GB"/>
        </w:rPr>
        <w:t>16%</w:t>
      </w:r>
      <w:r w:rsidR="00485B37" w:rsidRPr="00D879A9">
        <w:rPr>
          <w:sz w:val="24"/>
          <w:szCs w:val="24"/>
          <w:lang w:val="en-GB"/>
        </w:rPr>
        <w:t>)</w:t>
      </w:r>
      <w:r w:rsidRPr="00D879A9">
        <w:rPr>
          <w:sz w:val="24"/>
          <w:szCs w:val="24"/>
          <w:lang w:val="en-GB"/>
        </w:rPr>
        <w:t>. They are followed by double-telescopic legs (7%) with the so-called third piston. The remaining 5% are whose share in the group was the smallest, including double-telescopic legs with a bottom valve and a mechanical/hydraulic extension, as well as legs with a floating piston.</w:t>
      </w:r>
    </w:p>
    <w:p w14:paraId="403BD3F3" w14:textId="77777777" w:rsidR="00485B37" w:rsidRPr="00D879A9" w:rsidRDefault="00485B37" w:rsidP="00D879A9">
      <w:pPr>
        <w:pStyle w:val="Paragraph"/>
        <w:spacing w:line="360" w:lineRule="auto"/>
        <w:ind w:left="567" w:right="-2127" w:firstLine="0"/>
        <w:contextualSpacing/>
        <w:rPr>
          <w:sz w:val="24"/>
          <w:szCs w:val="24"/>
          <w:lang w:val="en-GB"/>
        </w:rPr>
      </w:pPr>
    </w:p>
    <w:p w14:paraId="3EEEDC8D" w14:textId="00FA4F74" w:rsidR="00A31CF9" w:rsidRPr="00D879A9" w:rsidRDefault="00A31CF9" w:rsidP="00D879A9">
      <w:pPr>
        <w:pStyle w:val="Paragraph"/>
        <w:spacing w:line="360" w:lineRule="auto"/>
        <w:ind w:left="567" w:right="-2127" w:firstLine="0"/>
        <w:contextualSpacing/>
        <w:rPr>
          <w:sz w:val="24"/>
          <w:szCs w:val="24"/>
          <w:lang w:val="en-GB"/>
        </w:rPr>
      </w:pPr>
      <w:r w:rsidRPr="00D879A9">
        <w:rPr>
          <w:noProof/>
          <w:sz w:val="24"/>
          <w:szCs w:val="24"/>
          <w:lang w:val="en-GB"/>
        </w:rPr>
        <w:lastRenderedPageBreak/>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D879A9" w:rsidRDefault="006E2F8F" w:rsidP="00D879A9">
      <w:pPr>
        <w:spacing w:before="0" w:after="0" w:line="360" w:lineRule="auto"/>
        <w:ind w:left="567" w:right="-2127" w:firstLine="0"/>
        <w:contextualSpacing/>
        <w:rPr>
          <w:iCs/>
          <w:sz w:val="24"/>
          <w:szCs w:val="24"/>
          <w:lang w:val="en-GB"/>
        </w:rPr>
      </w:pPr>
      <w:r w:rsidRPr="00D879A9">
        <w:rPr>
          <w:bCs/>
          <w:iCs/>
          <w:sz w:val="24"/>
          <w:szCs w:val="24"/>
          <w:lang w:val="en-GB"/>
        </w:rPr>
        <w:t>Fig</w:t>
      </w:r>
      <w:r w:rsidRPr="00D879A9">
        <w:rPr>
          <w:iCs/>
          <w:sz w:val="24"/>
          <w:szCs w:val="24"/>
          <w:lang w:val="en-GB"/>
        </w:rPr>
        <w:t>. 2. Percentage share of various types of legs of the powered roof support used in 2016–2019</w:t>
      </w:r>
    </w:p>
    <w:p w14:paraId="142E1AA2" w14:textId="77777777" w:rsidR="006E2F8F" w:rsidRPr="00D879A9" w:rsidRDefault="006E2F8F" w:rsidP="00D879A9">
      <w:pPr>
        <w:spacing w:before="0" w:after="0" w:line="360" w:lineRule="auto"/>
        <w:ind w:left="567" w:right="-2127" w:firstLine="0"/>
        <w:contextualSpacing/>
        <w:rPr>
          <w:b/>
          <w:iCs/>
          <w:sz w:val="24"/>
          <w:szCs w:val="24"/>
          <w:lang w:val="en-GB"/>
        </w:rPr>
      </w:pPr>
    </w:p>
    <w:p w14:paraId="47C0650F" w14:textId="7950EDE1"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The percentage division of double-telescopic legs according to their first-degree diameter in the analysed set is shown in </w:t>
      </w:r>
      <w:r w:rsidRPr="00D879A9">
        <w:rPr>
          <w:sz w:val="24"/>
          <w:szCs w:val="24"/>
          <w:highlight w:val="yellow"/>
          <w:lang w:val="en-GB"/>
        </w:rPr>
        <w:t>Figure 3</w:t>
      </w:r>
      <w:r w:rsidRPr="00D879A9">
        <w:rPr>
          <w:sz w:val="24"/>
          <w:szCs w:val="24"/>
          <w:lang w:val="en-GB"/>
        </w:rPr>
        <w:t>.</w:t>
      </w:r>
    </w:p>
    <w:p w14:paraId="30C2CAA6" w14:textId="77777777" w:rsidR="00485B37" w:rsidRPr="00D879A9" w:rsidRDefault="00485B37" w:rsidP="00D879A9">
      <w:pPr>
        <w:pStyle w:val="Paragraph"/>
        <w:spacing w:line="360" w:lineRule="auto"/>
        <w:ind w:left="567" w:right="-2127" w:firstLine="0"/>
        <w:contextualSpacing/>
        <w:rPr>
          <w:sz w:val="24"/>
          <w:szCs w:val="24"/>
          <w:lang w:val="en-GB"/>
        </w:rPr>
      </w:pPr>
    </w:p>
    <w:p w14:paraId="68BD6806" w14:textId="5834A25B" w:rsidR="00A31CF9" w:rsidRPr="00D879A9" w:rsidRDefault="00A31CF9" w:rsidP="00D879A9">
      <w:pPr>
        <w:pStyle w:val="Paragraph"/>
        <w:spacing w:line="360" w:lineRule="auto"/>
        <w:ind w:left="567" w:right="-2127" w:firstLine="0"/>
        <w:contextualSpacing/>
        <w:rPr>
          <w:sz w:val="24"/>
          <w:szCs w:val="24"/>
          <w:lang w:val="en-GB"/>
        </w:rPr>
      </w:pPr>
      <w:r w:rsidRPr="00D879A9">
        <w:rPr>
          <w:noProof/>
          <w:sz w:val="24"/>
          <w:szCs w:val="24"/>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D879A9" w:rsidRDefault="006E2F8F" w:rsidP="00D879A9">
      <w:pPr>
        <w:spacing w:before="0" w:after="0" w:line="360" w:lineRule="auto"/>
        <w:ind w:left="567" w:right="-2127" w:firstLine="0"/>
        <w:contextualSpacing/>
        <w:rPr>
          <w:iCs/>
          <w:sz w:val="24"/>
          <w:szCs w:val="24"/>
          <w:lang w:val="en-GB"/>
        </w:rPr>
      </w:pPr>
      <w:r w:rsidRPr="00D879A9">
        <w:rPr>
          <w:bCs/>
          <w:iCs/>
          <w:sz w:val="24"/>
          <w:szCs w:val="24"/>
          <w:lang w:val="en-GB"/>
        </w:rPr>
        <w:lastRenderedPageBreak/>
        <w:t>Fig</w:t>
      </w:r>
      <w:r w:rsidRPr="00D879A9">
        <w:rPr>
          <w:iCs/>
          <w:sz w:val="24"/>
          <w:szCs w:val="24"/>
          <w:lang w:val="en-GB"/>
        </w:rPr>
        <w:t>. 3. Percentage share of double-telescopic legs with the first-degree diameter in the analysed set</w:t>
      </w:r>
    </w:p>
    <w:p w14:paraId="3190F07C" w14:textId="77777777" w:rsidR="006E2F8F" w:rsidRPr="00D879A9" w:rsidRDefault="006E2F8F" w:rsidP="00D879A9">
      <w:pPr>
        <w:spacing w:before="0" w:after="0" w:line="360" w:lineRule="auto"/>
        <w:ind w:left="567" w:right="-2127" w:firstLine="0"/>
        <w:contextualSpacing/>
        <w:rPr>
          <w:sz w:val="24"/>
          <w:szCs w:val="24"/>
          <w:lang w:val="en-GB"/>
        </w:rPr>
      </w:pPr>
    </w:p>
    <w:p w14:paraId="206694D9" w14:textId="4A335068"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Currently, the most commonly used legs in the mines of USCB are those with first-stage diameters equal to 0.30 and 0.32 m, which is related to deteriorating geological and mining conditions. A large group are also </w:t>
      </w:r>
      <w:r w:rsidR="00485B37" w:rsidRPr="00D879A9">
        <w:rPr>
          <w:sz w:val="24"/>
          <w:szCs w:val="24"/>
          <w:lang w:val="en-GB"/>
        </w:rPr>
        <w:t>legging</w:t>
      </w:r>
      <w:r w:rsidRPr="00D879A9">
        <w:rPr>
          <w:sz w:val="24"/>
          <w:szCs w:val="24"/>
          <w:lang w:val="en-GB"/>
        </w:rPr>
        <w:t xml:space="preserve"> with a diameter of 0.25 m, which is related to repairs of previously operated roof supports. </w:t>
      </w:r>
    </w:p>
    <w:p w14:paraId="1A690D78"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More than 60% of ongoing mining activity takes place in the conditions of tremor hazard, which is confirmed by the fact that mines increasingly often purchase powered roof supports with legs having diameters of ≥0.30 m, in order to obtain a greater load-bearing capacity for the supports and ensure proper conditions for maintaining the longwall roof. </w:t>
      </w:r>
    </w:p>
    <w:p w14:paraId="4B3676C1" w14:textId="5911B0C9"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The remaining 8% of the analysed cases, are legs with rarely applied diameters, </w:t>
      </w:r>
      <w:r w:rsidR="00485B37" w:rsidRPr="00D879A9">
        <w:rPr>
          <w:sz w:val="24"/>
          <w:szCs w:val="24"/>
          <w:lang w:val="en-GB"/>
        </w:rPr>
        <w:t>i.e.,</w:t>
      </w:r>
      <w:r w:rsidRPr="00D879A9">
        <w:rPr>
          <w:sz w:val="24"/>
          <w:szCs w:val="24"/>
          <w:lang w:val="en-GB"/>
        </w:rPr>
        <w:t xml:space="preserve"> 0.255 m; 0.265 m; 0.275 m; 0.29 m (usually post-repair legs), as well as new roof supports on the market, which include higher diameters: 0.37 m; 0.38 m; 0.39 m; 0.40 m; 0.42</w:t>
      </w:r>
      <w:r w:rsidR="00485B37" w:rsidRPr="00D879A9">
        <w:rPr>
          <w:sz w:val="24"/>
          <w:szCs w:val="24"/>
          <w:lang w:val="en-GB"/>
        </w:rPr>
        <w:t xml:space="preserve"> </w:t>
      </w:r>
      <w:r w:rsidRPr="00D879A9">
        <w:rPr>
          <w:sz w:val="24"/>
          <w:szCs w:val="24"/>
          <w:lang w:val="en-GB"/>
        </w:rPr>
        <w:t>m.</w:t>
      </w:r>
    </w:p>
    <w:p w14:paraId="0376B2DE" w14:textId="7777777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It is estimated that due to increasing mining depth, legs with diameters of ≥0.37 m will be more widely used in the future, and their percentage share will increase significantly. </w:t>
      </w:r>
    </w:p>
    <w:p w14:paraId="7BB89F93" w14:textId="6E5C6F37"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As regards single-telescopic legs with a mechanical extension, most of the legs that are currently applied in USCB conditions are those with diameters of 0.20 and 0.25 m, as shown in </w:t>
      </w:r>
      <w:r w:rsidRPr="00D879A9">
        <w:rPr>
          <w:sz w:val="24"/>
          <w:szCs w:val="24"/>
          <w:highlight w:val="yellow"/>
          <w:lang w:val="en-GB"/>
        </w:rPr>
        <w:t>Figure 4</w:t>
      </w:r>
      <w:r w:rsidRPr="00D879A9">
        <w:rPr>
          <w:sz w:val="24"/>
          <w:szCs w:val="24"/>
          <w:lang w:val="en-GB"/>
        </w:rPr>
        <w:t>.</w:t>
      </w:r>
    </w:p>
    <w:p w14:paraId="6B237263" w14:textId="77777777" w:rsidR="004430E5" w:rsidRPr="00D879A9" w:rsidRDefault="004430E5" w:rsidP="00D879A9">
      <w:pPr>
        <w:pStyle w:val="Paragraph"/>
        <w:spacing w:line="360" w:lineRule="auto"/>
        <w:ind w:left="567" w:right="-2127" w:firstLine="0"/>
        <w:contextualSpacing/>
        <w:rPr>
          <w:sz w:val="24"/>
          <w:szCs w:val="24"/>
          <w:lang w:val="en-GB"/>
        </w:rPr>
      </w:pPr>
    </w:p>
    <w:p w14:paraId="71287D4C" w14:textId="119E336C" w:rsidR="00A31CF9" w:rsidRPr="00D879A9" w:rsidRDefault="00A31CF9" w:rsidP="00D879A9">
      <w:pPr>
        <w:pStyle w:val="Paragraph"/>
        <w:spacing w:line="360" w:lineRule="auto"/>
        <w:ind w:left="567" w:right="-2127" w:firstLine="0"/>
        <w:contextualSpacing/>
        <w:rPr>
          <w:sz w:val="24"/>
          <w:szCs w:val="24"/>
          <w:lang w:val="en-GB"/>
        </w:rPr>
      </w:pPr>
      <w:r w:rsidRPr="00D879A9">
        <w:rPr>
          <w:noProof/>
          <w:sz w:val="24"/>
          <w:szCs w:val="24"/>
          <w:lang w:val="en-GB"/>
        </w:rPr>
        <w:lastRenderedPageBreak/>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D879A9" w:rsidRDefault="006E2F8F" w:rsidP="00D879A9">
      <w:pPr>
        <w:spacing w:before="0" w:after="0" w:line="360" w:lineRule="auto"/>
        <w:ind w:left="567" w:right="-2127" w:firstLine="0"/>
        <w:contextualSpacing/>
        <w:rPr>
          <w:iCs/>
          <w:sz w:val="24"/>
          <w:szCs w:val="24"/>
          <w:lang w:val="en-GB"/>
        </w:rPr>
      </w:pPr>
      <w:r w:rsidRPr="00D879A9">
        <w:rPr>
          <w:bCs/>
          <w:iCs/>
          <w:sz w:val="24"/>
          <w:szCs w:val="24"/>
          <w:lang w:val="en-GB"/>
        </w:rPr>
        <w:t>Fig</w:t>
      </w:r>
      <w:r w:rsidRPr="00D879A9">
        <w:rPr>
          <w:iCs/>
          <w:sz w:val="24"/>
          <w:szCs w:val="24"/>
          <w:lang w:val="en-GB"/>
        </w:rPr>
        <w:t xml:space="preserve">. 4. Percentage share of single-telescopic legs in the analysed set by their diameter </w:t>
      </w:r>
    </w:p>
    <w:p w14:paraId="5DF1D025" w14:textId="77777777" w:rsidR="006E2F8F" w:rsidRPr="00D879A9" w:rsidRDefault="006E2F8F" w:rsidP="00D879A9">
      <w:pPr>
        <w:spacing w:before="0" w:after="0" w:line="360" w:lineRule="auto"/>
        <w:ind w:left="567" w:right="-2127"/>
        <w:contextualSpacing/>
        <w:rPr>
          <w:sz w:val="24"/>
          <w:szCs w:val="24"/>
          <w:lang w:val="en-GB"/>
        </w:rPr>
      </w:pPr>
    </w:p>
    <w:p w14:paraId="20CB13B4" w14:textId="0E435DC9" w:rsidR="006E2F8F" w:rsidRPr="00D879A9" w:rsidRDefault="006E2F8F" w:rsidP="00D879A9">
      <w:pPr>
        <w:pStyle w:val="Paragraph"/>
        <w:spacing w:line="360" w:lineRule="auto"/>
        <w:ind w:left="567" w:right="-2127" w:firstLine="0"/>
        <w:contextualSpacing/>
        <w:rPr>
          <w:sz w:val="24"/>
          <w:szCs w:val="24"/>
          <w:lang w:val="en-GB"/>
        </w:rPr>
      </w:pPr>
      <w:r w:rsidRPr="00D879A9">
        <w:rPr>
          <w:sz w:val="24"/>
          <w:szCs w:val="24"/>
          <w:lang w:val="en-GB"/>
        </w:rPr>
        <w:t xml:space="preserve">The percentage share of legs in the collective analysis by the value of overload factor in the full (type) test at the time of their placement on the market is shown in </w:t>
      </w:r>
      <w:r w:rsidRPr="00D879A9">
        <w:rPr>
          <w:sz w:val="24"/>
          <w:szCs w:val="24"/>
          <w:highlight w:val="yellow"/>
          <w:lang w:val="en-GB"/>
        </w:rPr>
        <w:t>Figure 5</w:t>
      </w:r>
      <w:r w:rsidRPr="00D879A9">
        <w:rPr>
          <w:sz w:val="24"/>
          <w:szCs w:val="24"/>
          <w:lang w:val="en-GB"/>
        </w:rPr>
        <w:t>.</w:t>
      </w:r>
    </w:p>
    <w:p w14:paraId="4971AB61" w14:textId="77777777" w:rsidR="004430E5" w:rsidRPr="00D879A9" w:rsidRDefault="004430E5" w:rsidP="00D879A9">
      <w:pPr>
        <w:pStyle w:val="Paragraph"/>
        <w:spacing w:line="360" w:lineRule="auto"/>
        <w:ind w:left="567" w:right="-2127" w:firstLine="0"/>
        <w:contextualSpacing/>
        <w:rPr>
          <w:sz w:val="24"/>
          <w:szCs w:val="24"/>
          <w:lang w:val="en-GB"/>
        </w:rPr>
      </w:pPr>
    </w:p>
    <w:p w14:paraId="29BFA853" w14:textId="705A0521" w:rsidR="006E2F8F" w:rsidRPr="00D879A9" w:rsidRDefault="00A31CF9" w:rsidP="00D879A9">
      <w:pPr>
        <w:pStyle w:val="Paragraph"/>
        <w:spacing w:line="360" w:lineRule="auto"/>
        <w:ind w:left="567" w:right="-2127" w:firstLine="0"/>
        <w:contextualSpacing/>
        <w:rPr>
          <w:sz w:val="24"/>
          <w:szCs w:val="24"/>
          <w:lang w:val="en-GB"/>
        </w:rPr>
      </w:pPr>
      <w:r w:rsidRPr="00D879A9">
        <w:rPr>
          <w:noProof/>
          <w:sz w:val="24"/>
          <w:szCs w:val="24"/>
          <w:lang w:val="en-GB"/>
        </w:rPr>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D879A9" w:rsidRDefault="006E2F8F" w:rsidP="00D879A9">
      <w:pPr>
        <w:spacing w:before="0" w:after="0" w:line="360" w:lineRule="auto"/>
        <w:ind w:left="567" w:right="-2127" w:firstLine="0"/>
        <w:contextualSpacing/>
        <w:rPr>
          <w:iCs/>
          <w:sz w:val="24"/>
          <w:szCs w:val="24"/>
          <w:lang w:val="en-GB"/>
        </w:rPr>
      </w:pPr>
      <w:commentRangeStart w:id="11"/>
      <w:r w:rsidRPr="00D879A9">
        <w:rPr>
          <w:bCs/>
          <w:iCs/>
          <w:sz w:val="24"/>
          <w:szCs w:val="24"/>
          <w:lang w:val="en-GB"/>
        </w:rPr>
        <w:t>Fig</w:t>
      </w:r>
      <w:r w:rsidRPr="00D879A9">
        <w:rPr>
          <w:iCs/>
          <w:sz w:val="24"/>
          <w:szCs w:val="24"/>
          <w:lang w:val="en-GB"/>
        </w:rPr>
        <w:t xml:space="preserve">. 5. </w:t>
      </w:r>
      <w:commentRangeEnd w:id="11"/>
      <w:r w:rsidR="00A43F6A" w:rsidRPr="00D879A9">
        <w:rPr>
          <w:rStyle w:val="Odwoaniedokomentarza"/>
          <w:sz w:val="24"/>
          <w:szCs w:val="24"/>
        </w:rPr>
        <w:commentReference w:id="11"/>
      </w:r>
      <w:r w:rsidRPr="00D879A9">
        <w:rPr>
          <w:iCs/>
          <w:sz w:val="24"/>
          <w:szCs w:val="24"/>
          <w:lang w:val="en-GB"/>
        </w:rPr>
        <w:t>Percentage of legs of powered roof supports by the value of overload factor in the full test</w:t>
      </w:r>
    </w:p>
    <w:p w14:paraId="1ECC164B" w14:textId="77777777" w:rsidR="006E2F8F" w:rsidRPr="00D879A9" w:rsidRDefault="006E2F8F" w:rsidP="00D879A9">
      <w:pPr>
        <w:spacing w:before="0" w:after="0" w:line="360" w:lineRule="auto"/>
        <w:ind w:left="567" w:right="-2127"/>
        <w:contextualSpacing/>
        <w:rPr>
          <w:sz w:val="24"/>
          <w:szCs w:val="24"/>
          <w:lang w:val="en-GB"/>
        </w:rPr>
      </w:pPr>
    </w:p>
    <w:p w14:paraId="168004AE" w14:textId="5618DA2F"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Pr="00D879A9">
        <w:rPr>
          <w:i/>
          <w:iCs/>
          <w:sz w:val="24"/>
          <w:szCs w:val="24"/>
          <w:lang w:val="en-GB"/>
        </w:rPr>
        <w:t>g</w:t>
      </w:r>
      <w:r w:rsidRPr="00D879A9">
        <w:rPr>
          <w:sz w:val="24"/>
          <w:szCs w:val="24"/>
          <w:lang w:val="en-GB"/>
        </w:rPr>
        <w:t xml:space="preserve"> index ≥ 0.8).</w:t>
      </w:r>
    </w:p>
    <w:p w14:paraId="7BA75290" w14:textId="6F8FBA78" w:rsidR="0020554E" w:rsidRPr="00D879A9" w:rsidRDefault="006E2F8F" w:rsidP="00D879A9">
      <w:pPr>
        <w:spacing w:before="0" w:after="0" w:line="360" w:lineRule="auto"/>
        <w:ind w:left="567" w:right="-2127"/>
        <w:contextualSpacing/>
        <w:rPr>
          <w:sz w:val="24"/>
          <w:szCs w:val="24"/>
          <w:lang w:val="en-GB"/>
        </w:rPr>
      </w:pPr>
      <w:r w:rsidRPr="00D879A9">
        <w:rPr>
          <w:sz w:val="24"/>
          <w:szCs w:val="24"/>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protected against overload by using </w:t>
      </w:r>
      <w:r w:rsidR="004430E5" w:rsidRPr="00D879A9">
        <w:rPr>
          <w:sz w:val="24"/>
          <w:szCs w:val="24"/>
          <w:lang w:val="en-GB"/>
        </w:rPr>
        <w:t>high-capacity</w:t>
      </w:r>
      <w:r w:rsidRPr="00D879A9">
        <w:rPr>
          <w:sz w:val="24"/>
          <w:szCs w:val="24"/>
          <w:lang w:val="en-GB"/>
        </w:rPr>
        <w:t xml:space="preserve"> valves, the values of which are usually specified in studies on the yielding capacity of supports operating in the conditions of mining tremor hazard.</w:t>
      </w:r>
    </w:p>
    <w:p w14:paraId="6CFAC189" w14:textId="77777777" w:rsidR="006E2F8F" w:rsidRPr="00D879A9" w:rsidRDefault="006E2F8F" w:rsidP="00D879A9">
      <w:pPr>
        <w:spacing w:before="0" w:after="0" w:line="360" w:lineRule="auto"/>
        <w:ind w:left="567" w:right="-2127"/>
        <w:contextualSpacing/>
        <w:rPr>
          <w:sz w:val="24"/>
          <w:szCs w:val="24"/>
          <w:lang w:val="en-GB"/>
        </w:rPr>
      </w:pPr>
    </w:p>
    <w:bookmarkEnd w:id="10"/>
    <w:p w14:paraId="62D1D717" w14:textId="77777777" w:rsidR="001A091B" w:rsidRPr="00D879A9" w:rsidRDefault="00E51DB8" w:rsidP="00D879A9">
      <w:pPr>
        <w:spacing w:before="0" w:after="0" w:line="360" w:lineRule="auto"/>
        <w:ind w:left="567" w:right="-2127" w:firstLine="0"/>
        <w:contextualSpacing/>
        <w:rPr>
          <w:sz w:val="24"/>
          <w:szCs w:val="24"/>
          <w:lang w:val="en-GB"/>
        </w:rPr>
      </w:pPr>
      <w:r w:rsidRPr="00D879A9">
        <w:rPr>
          <w:sz w:val="24"/>
          <w:szCs w:val="24"/>
          <w:lang w:val="en-GB"/>
        </w:rPr>
        <w:t>5. CONCLUSIONS</w:t>
      </w:r>
    </w:p>
    <w:p w14:paraId="2EA89925" w14:textId="77777777"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1507FDE1" w14:textId="77777777"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lastRenderedPageBreak/>
        <w:t>The new powered roof supports are equipped with legs having diameters of minimum 0.30 m. The smallest diameters are most frequently applied in the legs of older supports manufactured before Poland’s accession to the European Union.</w:t>
      </w:r>
    </w:p>
    <w:p w14:paraId="6EA3679E" w14:textId="77777777"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69F65AE2"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 xml:space="preserve">The Annual Report on the State of Basic Natural and Technical Hazards in Hard Coal Mining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exploited seams. The degree of tremor hazard is assessed as medium, but in a few </w:t>
      </w:r>
      <w:r w:rsidR="00A31CF9" w:rsidRPr="00D879A9">
        <w:rPr>
          <w:sz w:val="24"/>
          <w:szCs w:val="24"/>
          <w:lang w:val="en-GB"/>
        </w:rPr>
        <w:t>cases,</w:t>
      </w:r>
      <w:r w:rsidRPr="00D879A9">
        <w:rPr>
          <w:sz w:val="24"/>
          <w:szCs w:val="24"/>
          <w:lang w:val="en-GB"/>
        </w:rPr>
        <w:t xml:space="preserve"> it is much higher. The yielding is assessed by the Central Mining Institute according to its own method, on the basis of documents provided by the ordering party.</w:t>
      </w:r>
    </w:p>
    <w:p w14:paraId="428468D0" w14:textId="2B09727C" w:rsidR="006E2F8F"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High variability of geological and mining conditions as well as the necessity to relocate powered roof supports in the area of USCB are a premise for unifying the construction of supports (limitation of the number of varieties) and placing on the market only the ones that are prepared for operation in areas with mining tremor hazard.</w:t>
      </w:r>
    </w:p>
    <w:p w14:paraId="6321F1A4" w14:textId="4883B242" w:rsidR="00E51DB8" w:rsidRPr="00D879A9" w:rsidRDefault="006E2F8F" w:rsidP="00D879A9">
      <w:pPr>
        <w:spacing w:before="0" w:after="0" w:line="360" w:lineRule="auto"/>
        <w:ind w:left="567" w:right="-2127" w:firstLine="0"/>
        <w:contextualSpacing/>
        <w:rPr>
          <w:sz w:val="24"/>
          <w:szCs w:val="24"/>
          <w:lang w:val="en-GB"/>
        </w:rPr>
      </w:pPr>
      <w:r w:rsidRPr="00D879A9">
        <w:rPr>
          <w:sz w:val="24"/>
          <w:szCs w:val="24"/>
          <w:lang w:val="en-GB"/>
        </w:rPr>
        <w:t>In this paper, a set of data resulting from research and development works commissioned to the Central Mining Institute by mines and manufacturers of roof supports is analysed statistically. The resulting collection contains data for the years 2016–2019, and will be regularly updated.</w:t>
      </w:r>
    </w:p>
    <w:p w14:paraId="7F5A5DC6" w14:textId="77777777" w:rsidR="00A31CF9" w:rsidRPr="00D879A9" w:rsidRDefault="00A31CF9" w:rsidP="00D879A9">
      <w:pPr>
        <w:spacing w:before="0" w:after="0" w:line="360" w:lineRule="auto"/>
        <w:ind w:left="567" w:right="-2127" w:firstLine="0"/>
        <w:contextualSpacing/>
        <w:rPr>
          <w:sz w:val="24"/>
          <w:szCs w:val="24"/>
          <w:lang w:val="en-GB"/>
        </w:rPr>
      </w:pPr>
    </w:p>
    <w:p w14:paraId="28400283" w14:textId="77777777" w:rsidR="001A091B" w:rsidRPr="00D879A9" w:rsidRDefault="00E51DB8" w:rsidP="00D879A9">
      <w:pPr>
        <w:spacing w:before="0" w:after="0" w:line="360" w:lineRule="auto"/>
        <w:ind w:left="567" w:right="-2127" w:firstLine="0"/>
        <w:contextualSpacing/>
        <w:rPr>
          <w:sz w:val="24"/>
          <w:szCs w:val="24"/>
          <w:lang w:val="en-GB"/>
        </w:rPr>
      </w:pPr>
      <w:r w:rsidRPr="00D879A9">
        <w:rPr>
          <w:sz w:val="24"/>
          <w:szCs w:val="24"/>
          <w:lang w:val="en-GB"/>
        </w:rPr>
        <w:lastRenderedPageBreak/>
        <w:t>REFERENCES</w:t>
      </w:r>
    </w:p>
    <w:bookmarkEnd w:id="6"/>
    <w:p w14:paraId="0F546AA2" w14:textId="77777777" w:rsidR="00A31CF9" w:rsidRPr="00D879A9" w:rsidRDefault="00A31CF9" w:rsidP="00D879A9">
      <w:pPr>
        <w:pStyle w:val="Akapitzlist"/>
        <w:numPr>
          <w:ilvl w:val="0"/>
          <w:numId w:val="22"/>
        </w:numPr>
        <w:spacing w:before="0" w:after="0" w:line="360" w:lineRule="auto"/>
        <w:ind w:left="567" w:right="-2127" w:firstLine="0"/>
        <w:rPr>
          <w:sz w:val="24"/>
          <w:szCs w:val="24"/>
        </w:rPr>
      </w:pPr>
      <w:r w:rsidRPr="00D879A9">
        <w:rPr>
          <w:i/>
          <w:sz w:val="24"/>
          <w:szCs w:val="24"/>
        </w:rPr>
        <w:t>Rozporządzenie Ministra Energii z dnia 23 listopada 2016 r.</w:t>
      </w:r>
      <w:r w:rsidRPr="00D879A9">
        <w:rPr>
          <w:sz w:val="24"/>
          <w:szCs w:val="24"/>
        </w:rPr>
        <w:t>, Dz.U. nr 2017, poz. 1118, §523 ust. 1, pkt 1.</w:t>
      </w:r>
    </w:p>
    <w:p w14:paraId="348B6F4A" w14:textId="48FEDC07"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Rajwa S., </w:t>
      </w:r>
      <w:proofErr w:type="spellStart"/>
      <w:r w:rsidRPr="00D879A9">
        <w:rPr>
          <w:sz w:val="24"/>
          <w:szCs w:val="24"/>
        </w:rPr>
        <w:t>Prusek</w:t>
      </w:r>
      <w:proofErr w:type="spellEnd"/>
      <w:r w:rsidRPr="00D879A9">
        <w:rPr>
          <w:sz w:val="24"/>
          <w:szCs w:val="24"/>
        </w:rPr>
        <w:t xml:space="preserve"> S., Stoiński K.: </w:t>
      </w:r>
      <w:r w:rsidRPr="00D879A9">
        <w:rPr>
          <w:i/>
          <w:sz w:val="24"/>
          <w:szCs w:val="24"/>
        </w:rPr>
        <w:t xml:space="preserve">Opis metody </w:t>
      </w:r>
      <w:proofErr w:type="spellStart"/>
      <w:r w:rsidRPr="00D879A9">
        <w:rPr>
          <w:i/>
          <w:sz w:val="24"/>
          <w:szCs w:val="24"/>
        </w:rPr>
        <w:t>upodatnienia</w:t>
      </w:r>
      <w:proofErr w:type="spellEnd"/>
      <w:r w:rsidRPr="00D879A9">
        <w:rPr>
          <w:i/>
          <w:sz w:val="24"/>
          <w:szCs w:val="24"/>
        </w:rPr>
        <w:t xml:space="preserve"> zmechanizowanej obudowy ścianowej</w:t>
      </w:r>
      <w:r w:rsidRPr="00D879A9">
        <w:rPr>
          <w:sz w:val="24"/>
          <w:szCs w:val="24"/>
        </w:rPr>
        <w:t xml:space="preserve">, </w:t>
      </w:r>
      <w:r w:rsidR="00F47C42" w:rsidRPr="00D879A9">
        <w:rPr>
          <w:sz w:val="24"/>
          <w:szCs w:val="24"/>
        </w:rPr>
        <w:t>“</w:t>
      </w:r>
      <w:r w:rsidRPr="00D879A9">
        <w:rPr>
          <w:sz w:val="24"/>
          <w:szCs w:val="24"/>
        </w:rPr>
        <w:t>Bezpieczeństwo Pracy i Ochrona Środowiska w Górnictwie” 2016, 12: 3–8.</w:t>
      </w:r>
    </w:p>
    <w:p w14:paraId="64394AB0" w14:textId="152E6FAE"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rPr>
        <w:t>Zonn</w:t>
      </w:r>
      <w:proofErr w:type="spellEnd"/>
      <w:r w:rsidRPr="00D879A9">
        <w:rPr>
          <w:sz w:val="24"/>
          <w:szCs w:val="24"/>
        </w:rPr>
        <w:t xml:space="preserve"> W. </w:t>
      </w:r>
      <w:r w:rsidR="00F47C42" w:rsidRPr="00D879A9">
        <w:rPr>
          <w:sz w:val="24"/>
          <w:szCs w:val="24"/>
        </w:rPr>
        <w:t>(</w:t>
      </w:r>
      <w:r w:rsidRPr="00D879A9">
        <w:rPr>
          <w:sz w:val="24"/>
          <w:szCs w:val="24"/>
        </w:rPr>
        <w:t>red.</w:t>
      </w:r>
      <w:r w:rsidR="00F47C42" w:rsidRPr="00D879A9">
        <w:rPr>
          <w:sz w:val="24"/>
          <w:szCs w:val="24"/>
        </w:rPr>
        <w:t>)</w:t>
      </w:r>
      <w:r w:rsidRPr="00D879A9">
        <w:rPr>
          <w:sz w:val="24"/>
          <w:szCs w:val="24"/>
        </w:rPr>
        <w:t xml:space="preserve">: </w:t>
      </w:r>
      <w:r w:rsidRPr="00D879A9">
        <w:rPr>
          <w:i/>
          <w:sz w:val="24"/>
          <w:szCs w:val="24"/>
        </w:rPr>
        <w:t>Kopernik, astronomia, astronautyka: przewodnik encyklopedyczny</w:t>
      </w:r>
      <w:r w:rsidRPr="00D879A9">
        <w:rPr>
          <w:sz w:val="24"/>
          <w:szCs w:val="24"/>
        </w:rPr>
        <w:t xml:space="preserve">, </w:t>
      </w:r>
      <w:proofErr w:type="spellStart"/>
      <w:r w:rsidR="00F47C42" w:rsidRPr="00D879A9">
        <w:rPr>
          <w:sz w:val="24"/>
          <w:szCs w:val="24"/>
          <w:lang w:val="en-GB"/>
        </w:rPr>
        <w:t>Państwowe</w:t>
      </w:r>
      <w:proofErr w:type="spellEnd"/>
      <w:r w:rsidR="00F47C42" w:rsidRPr="00D879A9">
        <w:rPr>
          <w:sz w:val="24"/>
          <w:szCs w:val="24"/>
          <w:lang w:val="en-GB"/>
        </w:rPr>
        <w:t xml:space="preserve"> Wydawnictwo Naukowe</w:t>
      </w:r>
      <w:r w:rsidRPr="00D879A9">
        <w:rPr>
          <w:sz w:val="24"/>
          <w:szCs w:val="24"/>
          <w:lang w:val="en-GB"/>
        </w:rPr>
        <w:t>, Warszawa 1973.</w:t>
      </w:r>
    </w:p>
    <w:p w14:paraId="04F335DB" w14:textId="77777777"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Stoiński K. (red.): </w:t>
      </w:r>
      <w:r w:rsidRPr="00D879A9">
        <w:rPr>
          <w:i/>
          <w:sz w:val="24"/>
          <w:szCs w:val="24"/>
        </w:rPr>
        <w:t>Zmechanizowane obudowy ścianowe dla warunków zagrożenia wstrząsami górotworu</w:t>
      </w:r>
      <w:r w:rsidRPr="00D879A9">
        <w:rPr>
          <w:sz w:val="24"/>
          <w:szCs w:val="24"/>
        </w:rPr>
        <w:t>, Wydawnictwo GIG, Katowice 2018.</w:t>
      </w:r>
    </w:p>
    <w:p w14:paraId="0165C5F7" w14:textId="51E12FB3"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Rajwa S. et al.: </w:t>
      </w:r>
      <w:proofErr w:type="spellStart"/>
      <w:r w:rsidR="00F47C42" w:rsidRPr="00D879A9">
        <w:rPr>
          <w:sz w:val="24"/>
          <w:szCs w:val="24"/>
        </w:rPr>
        <w:t>Statutory</w:t>
      </w:r>
      <w:proofErr w:type="spellEnd"/>
      <w:r w:rsidR="00F47C42" w:rsidRPr="00D879A9">
        <w:rPr>
          <w:sz w:val="24"/>
          <w:szCs w:val="24"/>
        </w:rPr>
        <w:t xml:space="preserve"> </w:t>
      </w:r>
      <w:proofErr w:type="spellStart"/>
      <w:r w:rsidR="00F47C42" w:rsidRPr="00D879A9">
        <w:rPr>
          <w:sz w:val="24"/>
          <w:szCs w:val="24"/>
        </w:rPr>
        <w:t>work</w:t>
      </w:r>
      <w:proofErr w:type="spellEnd"/>
      <w:r w:rsidR="00F47C42" w:rsidRPr="00D879A9">
        <w:rPr>
          <w:sz w:val="24"/>
          <w:szCs w:val="24"/>
        </w:rPr>
        <w:t xml:space="preserve"> </w:t>
      </w:r>
      <w:r w:rsidRPr="00D879A9">
        <w:rPr>
          <w:sz w:val="24"/>
          <w:szCs w:val="24"/>
        </w:rPr>
        <w:t>GIG No. 12090577-152, 2007, GIG Katowice [</w:t>
      </w:r>
      <w:proofErr w:type="spellStart"/>
      <w:r w:rsidR="00F47C42" w:rsidRPr="00D879A9">
        <w:rPr>
          <w:sz w:val="24"/>
          <w:szCs w:val="24"/>
        </w:rPr>
        <w:t>unpublished</w:t>
      </w:r>
      <w:proofErr w:type="spellEnd"/>
      <w:r w:rsidRPr="00D879A9">
        <w:rPr>
          <w:sz w:val="24"/>
          <w:szCs w:val="24"/>
        </w:rPr>
        <w:t>].</w:t>
      </w:r>
    </w:p>
    <w:p w14:paraId="38683912" w14:textId="1C2DB9D8"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Prusek</w:t>
      </w:r>
      <w:proofErr w:type="spellEnd"/>
      <w:r w:rsidRPr="00D879A9">
        <w:rPr>
          <w:sz w:val="24"/>
          <w:szCs w:val="24"/>
          <w:lang w:val="en-GB"/>
        </w:rPr>
        <w:t xml:space="preserve"> S., </w:t>
      </w:r>
      <w:proofErr w:type="spellStart"/>
      <w:r w:rsidRPr="00D879A9">
        <w:rPr>
          <w:sz w:val="24"/>
          <w:szCs w:val="24"/>
          <w:lang w:val="en-GB"/>
        </w:rPr>
        <w:t>Rajwa</w:t>
      </w:r>
      <w:proofErr w:type="spellEnd"/>
      <w:r w:rsidRPr="00D879A9">
        <w:rPr>
          <w:sz w:val="24"/>
          <w:szCs w:val="24"/>
          <w:lang w:val="en-GB"/>
        </w:rPr>
        <w:t xml:space="preserve"> S., Wrana A., </w:t>
      </w:r>
      <w:proofErr w:type="spellStart"/>
      <w:r w:rsidRPr="00D879A9">
        <w:rPr>
          <w:sz w:val="24"/>
          <w:szCs w:val="24"/>
          <w:lang w:val="en-GB"/>
        </w:rPr>
        <w:t>Krzemień</w:t>
      </w:r>
      <w:proofErr w:type="spellEnd"/>
      <w:r w:rsidRPr="00D879A9">
        <w:rPr>
          <w:sz w:val="24"/>
          <w:szCs w:val="24"/>
          <w:lang w:val="en-GB"/>
        </w:rPr>
        <w:t xml:space="preserve"> A.: </w:t>
      </w:r>
      <w:r w:rsidRPr="00D879A9">
        <w:rPr>
          <w:i/>
          <w:sz w:val="24"/>
          <w:szCs w:val="24"/>
          <w:lang w:val="en-GB"/>
        </w:rPr>
        <w:t>Assessment of roof fall risk in longwall coal mines</w:t>
      </w:r>
      <w:r w:rsidRPr="00D879A9">
        <w:rPr>
          <w:sz w:val="24"/>
          <w:szCs w:val="24"/>
          <w:lang w:val="en-GB"/>
        </w:rPr>
        <w:t>, “International Journal of Mining, Reclamation and Environment” 2016</w:t>
      </w:r>
      <w:r w:rsidR="00A43F6A" w:rsidRPr="00D879A9">
        <w:rPr>
          <w:sz w:val="24"/>
          <w:szCs w:val="24"/>
          <w:lang w:val="en-GB"/>
        </w:rPr>
        <w:t>, 31(8)</w:t>
      </w:r>
      <w:r w:rsidRPr="00D879A9">
        <w:rPr>
          <w:sz w:val="24"/>
          <w:szCs w:val="24"/>
          <w:lang w:val="en-GB"/>
        </w:rPr>
        <w:t xml:space="preserve">: </w:t>
      </w:r>
      <w:r w:rsidR="00A43F6A" w:rsidRPr="00D879A9">
        <w:rPr>
          <w:sz w:val="24"/>
          <w:szCs w:val="24"/>
          <w:lang w:val="en-GB"/>
        </w:rPr>
        <w:t>558</w:t>
      </w:r>
      <w:r w:rsidR="00A43F6A" w:rsidRPr="00D879A9">
        <w:rPr>
          <w:sz w:val="24"/>
          <w:szCs w:val="24"/>
          <w:lang w:val="en-GB"/>
        </w:rPr>
        <w:t>–</w:t>
      </w:r>
      <w:r w:rsidR="00A43F6A" w:rsidRPr="00D879A9">
        <w:rPr>
          <w:sz w:val="24"/>
          <w:szCs w:val="24"/>
          <w:lang w:val="en-GB"/>
        </w:rPr>
        <w:t>574</w:t>
      </w:r>
      <w:r w:rsidRPr="00D879A9">
        <w:rPr>
          <w:sz w:val="24"/>
          <w:szCs w:val="24"/>
          <w:lang w:val="en-GB"/>
        </w:rPr>
        <w:t>.</w:t>
      </w:r>
      <w:r w:rsidR="00A43F6A" w:rsidRPr="00D879A9">
        <w:rPr>
          <w:sz w:val="24"/>
          <w:szCs w:val="24"/>
        </w:rPr>
        <w:t xml:space="preserve"> </w:t>
      </w:r>
      <w:r w:rsidR="00A43F6A" w:rsidRPr="00D879A9">
        <w:rPr>
          <w:sz w:val="24"/>
          <w:szCs w:val="24"/>
          <w:lang w:val="en-GB"/>
        </w:rPr>
        <w:t>https://doi.org/10.1080/17480930.2016.1200897</w:t>
      </w:r>
      <w:r w:rsidR="00A43F6A" w:rsidRPr="00D879A9">
        <w:rPr>
          <w:sz w:val="24"/>
          <w:szCs w:val="24"/>
          <w:lang w:val="en-GB"/>
        </w:rPr>
        <w:t>.</w:t>
      </w:r>
    </w:p>
    <w:p w14:paraId="1162450E" w14:textId="77777777"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Prusek</w:t>
      </w:r>
      <w:proofErr w:type="spellEnd"/>
      <w:r w:rsidRPr="00D879A9">
        <w:rPr>
          <w:sz w:val="24"/>
          <w:szCs w:val="24"/>
          <w:lang w:val="en-GB"/>
        </w:rPr>
        <w:t xml:space="preserve"> S., </w:t>
      </w:r>
      <w:proofErr w:type="spellStart"/>
      <w:r w:rsidRPr="00D879A9">
        <w:rPr>
          <w:sz w:val="24"/>
          <w:szCs w:val="24"/>
          <w:lang w:val="en-GB"/>
        </w:rPr>
        <w:t>Rajwa</w:t>
      </w:r>
      <w:proofErr w:type="spellEnd"/>
      <w:r w:rsidRPr="00D879A9">
        <w:rPr>
          <w:sz w:val="24"/>
          <w:szCs w:val="24"/>
          <w:lang w:val="en-GB"/>
        </w:rPr>
        <w:t xml:space="preserve"> S., </w:t>
      </w:r>
      <w:proofErr w:type="spellStart"/>
      <w:r w:rsidRPr="00D879A9">
        <w:rPr>
          <w:sz w:val="24"/>
          <w:szCs w:val="24"/>
          <w:lang w:val="en-GB"/>
        </w:rPr>
        <w:t>Walentek</w:t>
      </w:r>
      <w:proofErr w:type="spellEnd"/>
      <w:r w:rsidRPr="00D879A9">
        <w:rPr>
          <w:sz w:val="24"/>
          <w:szCs w:val="24"/>
          <w:lang w:val="en-GB"/>
        </w:rPr>
        <w:t xml:space="preserve"> A., </w:t>
      </w:r>
      <w:proofErr w:type="spellStart"/>
      <w:r w:rsidRPr="00D879A9">
        <w:rPr>
          <w:sz w:val="24"/>
          <w:szCs w:val="24"/>
          <w:lang w:val="en-GB"/>
        </w:rPr>
        <w:t>Masny</w:t>
      </w:r>
      <w:proofErr w:type="spellEnd"/>
      <w:r w:rsidRPr="00D879A9">
        <w:rPr>
          <w:sz w:val="24"/>
          <w:szCs w:val="24"/>
          <w:lang w:val="en-GB"/>
        </w:rPr>
        <w:t xml:space="preserve"> W.: </w:t>
      </w:r>
      <w:r w:rsidRPr="00D879A9">
        <w:rPr>
          <w:i/>
          <w:sz w:val="24"/>
          <w:szCs w:val="24"/>
          <w:lang w:val="en-GB"/>
        </w:rPr>
        <w:t>Powered support selection for longwall workings in dynamic load conditions</w:t>
      </w:r>
      <w:r w:rsidRPr="00D879A9">
        <w:rPr>
          <w:sz w:val="24"/>
          <w:szCs w:val="24"/>
          <w:lang w:val="en-GB"/>
        </w:rPr>
        <w:t>, “3rd International Symposium on Mine Safety Science and Engineering, Montreal” 2016: 13–19.</w:t>
      </w:r>
    </w:p>
    <w:p w14:paraId="01FFDD0B" w14:textId="05CF0AEA"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Prusek</w:t>
      </w:r>
      <w:proofErr w:type="spellEnd"/>
      <w:r w:rsidRPr="00D879A9">
        <w:rPr>
          <w:sz w:val="24"/>
          <w:szCs w:val="24"/>
          <w:lang w:val="en-GB"/>
        </w:rPr>
        <w:t xml:space="preserve"> S., </w:t>
      </w:r>
      <w:proofErr w:type="spellStart"/>
      <w:r w:rsidRPr="00D879A9">
        <w:rPr>
          <w:sz w:val="24"/>
          <w:szCs w:val="24"/>
          <w:lang w:val="en-GB"/>
        </w:rPr>
        <w:t>Płonka</w:t>
      </w:r>
      <w:proofErr w:type="spellEnd"/>
      <w:r w:rsidRPr="00D879A9">
        <w:rPr>
          <w:sz w:val="24"/>
          <w:szCs w:val="24"/>
          <w:lang w:val="en-GB"/>
        </w:rPr>
        <w:t xml:space="preserve"> M., </w:t>
      </w:r>
      <w:proofErr w:type="spellStart"/>
      <w:r w:rsidRPr="00D879A9">
        <w:rPr>
          <w:sz w:val="24"/>
          <w:szCs w:val="24"/>
          <w:lang w:val="en-GB"/>
        </w:rPr>
        <w:t>Walentek</w:t>
      </w:r>
      <w:proofErr w:type="spellEnd"/>
      <w:r w:rsidRPr="00D879A9">
        <w:rPr>
          <w:sz w:val="24"/>
          <w:szCs w:val="24"/>
          <w:lang w:val="en-GB"/>
        </w:rPr>
        <w:t xml:space="preserve"> A.: </w:t>
      </w:r>
      <w:r w:rsidRPr="00D879A9">
        <w:rPr>
          <w:i/>
          <w:sz w:val="24"/>
          <w:szCs w:val="24"/>
          <w:lang w:val="en-GB"/>
        </w:rPr>
        <w:t>Applying the ground reaction curve concept to the assessment of shield support performance in longwall faces</w:t>
      </w:r>
      <w:r w:rsidRPr="00D879A9">
        <w:rPr>
          <w:sz w:val="24"/>
          <w:szCs w:val="24"/>
          <w:lang w:val="en-GB"/>
        </w:rPr>
        <w:t xml:space="preserve">, </w:t>
      </w:r>
      <w:r w:rsidR="00F47C42" w:rsidRPr="00D879A9">
        <w:rPr>
          <w:sz w:val="24"/>
          <w:szCs w:val="24"/>
          <w:lang w:val="en-GB"/>
        </w:rPr>
        <w:t>“</w:t>
      </w:r>
      <w:r w:rsidRPr="00D879A9">
        <w:rPr>
          <w:sz w:val="24"/>
          <w:szCs w:val="24"/>
          <w:lang w:val="en-GB"/>
        </w:rPr>
        <w:t>Arabian Journal of Geosciences” 2016, 9</w:t>
      </w:r>
      <w:r w:rsidR="00A43F6A" w:rsidRPr="00D879A9">
        <w:rPr>
          <w:sz w:val="24"/>
          <w:szCs w:val="24"/>
          <w:lang w:val="en-GB"/>
        </w:rPr>
        <w:t>, 167</w:t>
      </w:r>
      <w:r w:rsidRPr="00D879A9">
        <w:rPr>
          <w:sz w:val="24"/>
          <w:szCs w:val="24"/>
          <w:lang w:val="en-GB"/>
        </w:rPr>
        <w:t>.</w:t>
      </w:r>
      <w:r w:rsidR="00A43F6A" w:rsidRPr="00D879A9">
        <w:rPr>
          <w:sz w:val="24"/>
          <w:szCs w:val="24"/>
        </w:rPr>
        <w:t xml:space="preserve"> </w:t>
      </w:r>
      <w:r w:rsidR="00A43F6A" w:rsidRPr="00D879A9">
        <w:rPr>
          <w:sz w:val="24"/>
          <w:szCs w:val="24"/>
        </w:rPr>
        <w:t>https://doi.org/10.1007/s12517-015-2171-2</w:t>
      </w:r>
      <w:r w:rsidR="00A43F6A" w:rsidRPr="00D879A9">
        <w:rPr>
          <w:sz w:val="24"/>
          <w:szCs w:val="24"/>
        </w:rPr>
        <w:t>.</w:t>
      </w:r>
    </w:p>
    <w:p w14:paraId="4FCF8FE4" w14:textId="77777777"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Rajwa</w:t>
      </w:r>
      <w:proofErr w:type="spellEnd"/>
      <w:r w:rsidRPr="00D879A9">
        <w:rPr>
          <w:sz w:val="24"/>
          <w:szCs w:val="24"/>
          <w:lang w:val="en-GB"/>
        </w:rPr>
        <w:t xml:space="preserve"> S., </w:t>
      </w:r>
      <w:proofErr w:type="spellStart"/>
      <w:r w:rsidRPr="00D879A9">
        <w:rPr>
          <w:sz w:val="24"/>
          <w:szCs w:val="24"/>
          <w:lang w:val="en-GB"/>
        </w:rPr>
        <w:t>Masny</w:t>
      </w:r>
      <w:proofErr w:type="spellEnd"/>
      <w:r w:rsidRPr="00D879A9">
        <w:rPr>
          <w:sz w:val="24"/>
          <w:szCs w:val="24"/>
          <w:lang w:val="en-GB"/>
        </w:rPr>
        <w:t xml:space="preserve"> W., Wrana A.: </w:t>
      </w:r>
      <w:r w:rsidRPr="00D879A9">
        <w:rPr>
          <w:i/>
          <w:sz w:val="24"/>
          <w:szCs w:val="24"/>
          <w:lang w:val="en-GB"/>
        </w:rPr>
        <w:t xml:space="preserve">A comprehensive method for the selection of powered roof support in conditions of the </w:t>
      </w:r>
      <w:proofErr w:type="spellStart"/>
      <w:r w:rsidRPr="00D879A9">
        <w:rPr>
          <w:i/>
          <w:sz w:val="24"/>
          <w:szCs w:val="24"/>
          <w:lang w:val="en-GB"/>
        </w:rPr>
        <w:t>rockburst</w:t>
      </w:r>
      <w:proofErr w:type="spellEnd"/>
      <w:r w:rsidRPr="00D879A9">
        <w:rPr>
          <w:i/>
          <w:sz w:val="24"/>
          <w:szCs w:val="24"/>
          <w:lang w:val="en-GB"/>
        </w:rPr>
        <w:t xml:space="preserve"> hazard</w:t>
      </w:r>
      <w:r w:rsidRPr="00D879A9">
        <w:rPr>
          <w:sz w:val="24"/>
          <w:szCs w:val="24"/>
          <w:lang w:val="en-GB"/>
        </w:rPr>
        <w:t>, “</w:t>
      </w:r>
      <w:proofErr w:type="spellStart"/>
      <w:r w:rsidRPr="00D879A9">
        <w:rPr>
          <w:sz w:val="24"/>
          <w:szCs w:val="24"/>
          <w:lang w:val="en-GB"/>
        </w:rPr>
        <w:t>Wiadomości</w:t>
      </w:r>
      <w:proofErr w:type="spellEnd"/>
      <w:r w:rsidRPr="00D879A9">
        <w:rPr>
          <w:sz w:val="24"/>
          <w:szCs w:val="24"/>
          <w:lang w:val="en-GB"/>
        </w:rPr>
        <w:t xml:space="preserve"> </w:t>
      </w:r>
      <w:proofErr w:type="spellStart"/>
      <w:r w:rsidRPr="00D879A9">
        <w:rPr>
          <w:sz w:val="24"/>
          <w:szCs w:val="24"/>
          <w:lang w:val="en-GB"/>
        </w:rPr>
        <w:t>Górnicze</w:t>
      </w:r>
      <w:proofErr w:type="spellEnd"/>
      <w:r w:rsidRPr="00D879A9">
        <w:rPr>
          <w:sz w:val="24"/>
          <w:szCs w:val="24"/>
          <w:lang w:val="en-GB"/>
        </w:rPr>
        <w:t>” 2017, 1: 2–7.</w:t>
      </w:r>
    </w:p>
    <w:p w14:paraId="68CFEDB4" w14:textId="790038F1"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lastRenderedPageBreak/>
        <w:t>Rajwa</w:t>
      </w:r>
      <w:proofErr w:type="spellEnd"/>
      <w:r w:rsidRPr="00D879A9">
        <w:rPr>
          <w:sz w:val="24"/>
          <w:szCs w:val="24"/>
          <w:lang w:val="en-GB"/>
        </w:rPr>
        <w:t xml:space="preserve"> S., </w:t>
      </w:r>
      <w:proofErr w:type="spellStart"/>
      <w:r w:rsidRPr="00D879A9">
        <w:rPr>
          <w:sz w:val="24"/>
          <w:szCs w:val="24"/>
          <w:lang w:val="en-GB"/>
        </w:rPr>
        <w:t>Janoszek</w:t>
      </w:r>
      <w:proofErr w:type="spellEnd"/>
      <w:r w:rsidRPr="00D879A9">
        <w:rPr>
          <w:sz w:val="24"/>
          <w:szCs w:val="24"/>
          <w:lang w:val="en-GB"/>
        </w:rPr>
        <w:t xml:space="preserve"> T., </w:t>
      </w:r>
      <w:proofErr w:type="spellStart"/>
      <w:r w:rsidRPr="00D879A9">
        <w:rPr>
          <w:sz w:val="24"/>
          <w:szCs w:val="24"/>
          <w:lang w:val="en-GB"/>
        </w:rPr>
        <w:t>Prusek</w:t>
      </w:r>
      <w:proofErr w:type="spellEnd"/>
      <w:r w:rsidRPr="00D879A9">
        <w:rPr>
          <w:sz w:val="24"/>
          <w:szCs w:val="24"/>
          <w:lang w:val="en-GB"/>
        </w:rPr>
        <w:t xml:space="preserve"> S.: </w:t>
      </w:r>
      <w:r w:rsidRPr="00D879A9">
        <w:rPr>
          <w:i/>
          <w:sz w:val="24"/>
          <w:szCs w:val="24"/>
          <w:lang w:val="en-GB"/>
        </w:rPr>
        <w:t>Influence of canopy ratio of powered roof support on longwall working stability – A case study</w:t>
      </w:r>
      <w:r w:rsidRPr="00D879A9">
        <w:rPr>
          <w:sz w:val="24"/>
          <w:szCs w:val="24"/>
          <w:lang w:val="en-GB"/>
        </w:rPr>
        <w:t xml:space="preserve">, </w:t>
      </w:r>
      <w:r w:rsidR="00A53EFB" w:rsidRPr="00D879A9">
        <w:rPr>
          <w:sz w:val="24"/>
          <w:szCs w:val="24"/>
          <w:lang w:val="en-GB"/>
        </w:rPr>
        <w:t>“</w:t>
      </w:r>
      <w:r w:rsidRPr="00D879A9">
        <w:rPr>
          <w:sz w:val="24"/>
          <w:szCs w:val="24"/>
          <w:lang w:val="en-GB"/>
        </w:rPr>
        <w:t>International Journal of Mining Science and Technology” 2019, 29, 4: 591–598.</w:t>
      </w:r>
      <w:r w:rsidR="00A43F6A" w:rsidRPr="00D879A9">
        <w:rPr>
          <w:sz w:val="24"/>
          <w:szCs w:val="24"/>
        </w:rPr>
        <w:t xml:space="preserve"> </w:t>
      </w:r>
      <w:r w:rsidR="00A43F6A" w:rsidRPr="00D879A9">
        <w:rPr>
          <w:sz w:val="24"/>
          <w:szCs w:val="24"/>
          <w:lang w:val="en-GB"/>
        </w:rPr>
        <w:t>https://doi.org/10.1016/j.ijmst.2019.06.002</w:t>
      </w:r>
      <w:r w:rsidR="00A43F6A" w:rsidRPr="00D879A9">
        <w:rPr>
          <w:sz w:val="24"/>
          <w:szCs w:val="24"/>
          <w:lang w:val="en-GB"/>
        </w:rPr>
        <w:t>.</w:t>
      </w:r>
    </w:p>
    <w:p w14:paraId="0BDEF500" w14:textId="5F5EE2B9"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Biliński A., </w:t>
      </w:r>
      <w:proofErr w:type="spellStart"/>
      <w:r w:rsidRPr="00D879A9">
        <w:rPr>
          <w:sz w:val="24"/>
          <w:szCs w:val="24"/>
        </w:rPr>
        <w:t>Kostyk</w:t>
      </w:r>
      <w:proofErr w:type="spellEnd"/>
      <w:r w:rsidRPr="00D879A9">
        <w:rPr>
          <w:sz w:val="24"/>
          <w:szCs w:val="24"/>
        </w:rPr>
        <w:t xml:space="preserve"> T., </w:t>
      </w:r>
      <w:proofErr w:type="spellStart"/>
      <w:r w:rsidRPr="00D879A9">
        <w:rPr>
          <w:sz w:val="24"/>
          <w:szCs w:val="24"/>
        </w:rPr>
        <w:t>Prusek</w:t>
      </w:r>
      <w:proofErr w:type="spellEnd"/>
      <w:r w:rsidRPr="00D879A9">
        <w:rPr>
          <w:sz w:val="24"/>
          <w:szCs w:val="24"/>
        </w:rPr>
        <w:t xml:space="preserve"> S.: </w:t>
      </w:r>
      <w:r w:rsidRPr="00D879A9">
        <w:rPr>
          <w:i/>
          <w:sz w:val="24"/>
          <w:szCs w:val="24"/>
        </w:rPr>
        <w:t>Zasady doboru obudowy zmechanizowanej dla wyrobisk ścianowych</w:t>
      </w:r>
      <w:r w:rsidRPr="00D879A9">
        <w:rPr>
          <w:sz w:val="24"/>
          <w:szCs w:val="24"/>
        </w:rPr>
        <w:t xml:space="preserve">, </w:t>
      </w:r>
      <w:r w:rsidR="00A53EFB" w:rsidRPr="00D879A9">
        <w:rPr>
          <w:sz w:val="24"/>
          <w:szCs w:val="24"/>
        </w:rPr>
        <w:t>“</w:t>
      </w:r>
      <w:r w:rsidRPr="00D879A9">
        <w:rPr>
          <w:sz w:val="24"/>
          <w:szCs w:val="24"/>
        </w:rPr>
        <w:t>Bezpieczeństwo Pracy i Ochrona Środowiska w Górnictwie” 1997, 3: 14–17.</w:t>
      </w:r>
    </w:p>
    <w:p w14:paraId="0369B5FA" w14:textId="77777777"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Stoiński K.: </w:t>
      </w:r>
      <w:r w:rsidRPr="00D879A9">
        <w:rPr>
          <w:i/>
          <w:sz w:val="24"/>
          <w:szCs w:val="24"/>
        </w:rPr>
        <w:t>Obudowy górnicze w warunkach zagrożenia wstrząsami górotworu</w:t>
      </w:r>
      <w:r w:rsidRPr="00D879A9">
        <w:rPr>
          <w:sz w:val="24"/>
          <w:szCs w:val="24"/>
        </w:rPr>
        <w:t>, Wydawnictwo GIG, Katowice 2000.</w:t>
      </w:r>
    </w:p>
    <w:p w14:paraId="0976FB69" w14:textId="0E3ED145" w:rsidR="00A31CF9" w:rsidRPr="00D879A9" w:rsidRDefault="00A31CF9" w:rsidP="00D879A9">
      <w:pPr>
        <w:numPr>
          <w:ilvl w:val="0"/>
          <w:numId w:val="22"/>
        </w:numPr>
        <w:spacing w:before="0" w:after="0" w:line="360" w:lineRule="auto"/>
        <w:ind w:left="567" w:right="-2127" w:firstLine="0"/>
        <w:contextualSpacing/>
        <w:rPr>
          <w:sz w:val="24"/>
          <w:szCs w:val="24"/>
        </w:rPr>
      </w:pPr>
      <w:proofErr w:type="spellStart"/>
      <w:r w:rsidRPr="00D879A9">
        <w:rPr>
          <w:sz w:val="24"/>
          <w:szCs w:val="24"/>
        </w:rPr>
        <w:t>Prusek</w:t>
      </w:r>
      <w:proofErr w:type="spellEnd"/>
      <w:r w:rsidRPr="00D879A9">
        <w:rPr>
          <w:sz w:val="24"/>
          <w:szCs w:val="24"/>
        </w:rPr>
        <w:t xml:space="preserve"> S., Rajwa S., Stoiński K.: </w:t>
      </w:r>
      <w:proofErr w:type="spellStart"/>
      <w:r w:rsidRPr="00D879A9">
        <w:rPr>
          <w:i/>
          <w:sz w:val="24"/>
          <w:szCs w:val="24"/>
        </w:rPr>
        <w:t>Kriterien</w:t>
      </w:r>
      <w:proofErr w:type="spellEnd"/>
      <w:r w:rsidRPr="00D879A9">
        <w:rPr>
          <w:i/>
          <w:sz w:val="24"/>
          <w:szCs w:val="24"/>
        </w:rPr>
        <w:t xml:space="preserve"> </w:t>
      </w:r>
      <w:proofErr w:type="spellStart"/>
      <w:r w:rsidRPr="00D879A9">
        <w:rPr>
          <w:i/>
          <w:sz w:val="24"/>
          <w:szCs w:val="24"/>
        </w:rPr>
        <w:t>zur</w:t>
      </w:r>
      <w:proofErr w:type="spellEnd"/>
      <w:r w:rsidRPr="00D879A9">
        <w:rPr>
          <w:i/>
          <w:sz w:val="24"/>
          <w:szCs w:val="24"/>
        </w:rPr>
        <w:t xml:space="preserve"> </w:t>
      </w:r>
      <w:proofErr w:type="spellStart"/>
      <w:r w:rsidRPr="00D879A9">
        <w:rPr>
          <w:i/>
          <w:sz w:val="24"/>
          <w:szCs w:val="24"/>
        </w:rPr>
        <w:t>Abschatzung</w:t>
      </w:r>
      <w:proofErr w:type="spellEnd"/>
      <w:r w:rsidRPr="00D879A9">
        <w:rPr>
          <w:i/>
          <w:sz w:val="24"/>
          <w:szCs w:val="24"/>
        </w:rPr>
        <w:t xml:space="preserve"> des </w:t>
      </w:r>
      <w:proofErr w:type="spellStart"/>
      <w:r w:rsidRPr="00D879A9">
        <w:rPr>
          <w:i/>
          <w:sz w:val="24"/>
          <w:szCs w:val="24"/>
        </w:rPr>
        <w:t>Risikos</w:t>
      </w:r>
      <w:proofErr w:type="spellEnd"/>
      <w:r w:rsidRPr="00D879A9">
        <w:rPr>
          <w:i/>
          <w:sz w:val="24"/>
          <w:szCs w:val="24"/>
        </w:rPr>
        <w:t xml:space="preserve"> von </w:t>
      </w:r>
      <w:proofErr w:type="spellStart"/>
      <w:r w:rsidRPr="00D879A9">
        <w:rPr>
          <w:i/>
          <w:sz w:val="24"/>
          <w:szCs w:val="24"/>
        </w:rPr>
        <w:t>Strebschaden</w:t>
      </w:r>
      <w:proofErr w:type="spellEnd"/>
      <w:r w:rsidRPr="00D879A9">
        <w:rPr>
          <w:sz w:val="24"/>
          <w:szCs w:val="24"/>
        </w:rPr>
        <w:t xml:space="preserve">, </w:t>
      </w:r>
      <w:r w:rsidR="00A53EFB" w:rsidRPr="00D879A9">
        <w:rPr>
          <w:sz w:val="24"/>
          <w:szCs w:val="24"/>
        </w:rPr>
        <w:t>“</w:t>
      </w:r>
      <w:proofErr w:type="spellStart"/>
      <w:r w:rsidRPr="00D879A9">
        <w:rPr>
          <w:sz w:val="24"/>
          <w:szCs w:val="24"/>
        </w:rPr>
        <w:t>Glückauf-Forschungshefte</w:t>
      </w:r>
      <w:proofErr w:type="spellEnd"/>
      <w:r w:rsidRPr="00D879A9">
        <w:rPr>
          <w:sz w:val="24"/>
          <w:szCs w:val="24"/>
        </w:rPr>
        <w:t>” 2005, 11: 92–95.</w:t>
      </w:r>
    </w:p>
    <w:p w14:paraId="3497987A" w14:textId="602D780A" w:rsidR="00A31CF9" w:rsidRPr="00D879A9" w:rsidRDefault="00A31CF9" w:rsidP="00D879A9">
      <w:pPr>
        <w:numPr>
          <w:ilvl w:val="0"/>
          <w:numId w:val="22"/>
        </w:numPr>
        <w:spacing w:before="0" w:after="0" w:line="360" w:lineRule="auto"/>
        <w:ind w:left="567" w:right="-2127" w:firstLine="0"/>
        <w:contextualSpacing/>
        <w:rPr>
          <w:sz w:val="24"/>
          <w:szCs w:val="24"/>
        </w:rPr>
      </w:pPr>
      <w:proofErr w:type="spellStart"/>
      <w:r w:rsidRPr="00D879A9">
        <w:rPr>
          <w:sz w:val="24"/>
          <w:szCs w:val="24"/>
        </w:rPr>
        <w:t>Szurgacz</w:t>
      </w:r>
      <w:proofErr w:type="spellEnd"/>
      <w:r w:rsidRPr="00D879A9">
        <w:rPr>
          <w:sz w:val="24"/>
          <w:szCs w:val="24"/>
        </w:rPr>
        <w:t xml:space="preserve"> D.: </w:t>
      </w:r>
      <w:r w:rsidRPr="00D879A9">
        <w:rPr>
          <w:i/>
          <w:sz w:val="24"/>
          <w:szCs w:val="24"/>
        </w:rPr>
        <w:t>Próba określenia dynamicznej mocy stojaka zmechanizowanej obudowy ścianowej przeznaczonego do pracy w warunkach zagrożenia wstrząsami górotworu – artykuł dyskusyjny</w:t>
      </w:r>
      <w:r w:rsidRPr="00D879A9">
        <w:rPr>
          <w:sz w:val="24"/>
          <w:szCs w:val="24"/>
        </w:rPr>
        <w:t xml:space="preserve">, </w:t>
      </w:r>
      <w:r w:rsidR="00A53EFB" w:rsidRPr="00D879A9">
        <w:rPr>
          <w:sz w:val="24"/>
          <w:szCs w:val="24"/>
        </w:rPr>
        <w:t>“</w:t>
      </w:r>
      <w:r w:rsidRPr="00D879A9">
        <w:rPr>
          <w:sz w:val="24"/>
          <w:szCs w:val="24"/>
        </w:rPr>
        <w:t>Prace Naukowe GIG” 2011, 10: 79–87.</w:t>
      </w:r>
    </w:p>
    <w:p w14:paraId="36C1560A" w14:textId="0B8C9C2F"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w:t>
      </w:r>
      <w:proofErr w:type="spellStart"/>
      <w:r w:rsidRPr="00D879A9">
        <w:rPr>
          <w:sz w:val="24"/>
          <w:szCs w:val="24"/>
          <w:lang w:val="en-GB"/>
        </w:rPr>
        <w:t>Brodny</w:t>
      </w:r>
      <w:proofErr w:type="spellEnd"/>
      <w:r w:rsidRPr="00D879A9">
        <w:rPr>
          <w:sz w:val="24"/>
          <w:szCs w:val="24"/>
          <w:lang w:val="en-GB"/>
        </w:rPr>
        <w:t xml:space="preserve"> J.: </w:t>
      </w:r>
      <w:r w:rsidRPr="00D879A9">
        <w:rPr>
          <w:i/>
          <w:sz w:val="24"/>
          <w:szCs w:val="24"/>
          <w:lang w:val="en-GB"/>
        </w:rPr>
        <w:t>Research on the Effectiveness of the Actuating Element of the Electro Control System for the Powered Roof Support</w:t>
      </w:r>
      <w:r w:rsidRPr="00D879A9">
        <w:rPr>
          <w:sz w:val="24"/>
          <w:szCs w:val="24"/>
          <w:lang w:val="en-GB"/>
        </w:rPr>
        <w:t xml:space="preserve">, </w:t>
      </w:r>
      <w:r w:rsidR="00A53EFB" w:rsidRPr="00D879A9">
        <w:rPr>
          <w:sz w:val="24"/>
          <w:szCs w:val="24"/>
          <w:lang w:val="en-GB"/>
        </w:rPr>
        <w:t>“</w:t>
      </w:r>
      <w:r w:rsidRPr="00D879A9">
        <w:rPr>
          <w:sz w:val="24"/>
          <w:szCs w:val="24"/>
          <w:lang w:val="en-GB"/>
        </w:rPr>
        <w:t>E3S Web of Conferences</w:t>
      </w:r>
      <w:r w:rsidR="00A53EFB" w:rsidRPr="00D879A9">
        <w:rPr>
          <w:sz w:val="24"/>
          <w:szCs w:val="24"/>
          <w:lang w:val="en-GB"/>
        </w:rPr>
        <w:t>”</w:t>
      </w:r>
      <w:r w:rsidRPr="00D879A9">
        <w:rPr>
          <w:sz w:val="24"/>
          <w:szCs w:val="24"/>
          <w:lang w:val="en-GB"/>
        </w:rPr>
        <w:t xml:space="preserve"> 2018, 41</w:t>
      </w:r>
      <w:r w:rsidR="00A53EFB" w:rsidRPr="00D879A9">
        <w:rPr>
          <w:sz w:val="24"/>
          <w:szCs w:val="24"/>
          <w:lang w:val="en-GB"/>
        </w:rPr>
        <w:t>:</w:t>
      </w:r>
      <w:r w:rsidRPr="00D879A9">
        <w:rPr>
          <w:sz w:val="24"/>
          <w:szCs w:val="24"/>
          <w:lang w:val="en-GB"/>
        </w:rPr>
        <w:t xml:space="preserve"> 03016.</w:t>
      </w:r>
      <w:r w:rsidR="00D879A9" w:rsidRPr="00D879A9">
        <w:rPr>
          <w:sz w:val="24"/>
          <w:szCs w:val="24"/>
        </w:rPr>
        <w:t xml:space="preserve"> </w:t>
      </w:r>
      <w:r w:rsidR="00D879A9" w:rsidRPr="00D879A9">
        <w:rPr>
          <w:sz w:val="24"/>
          <w:szCs w:val="24"/>
          <w:lang w:val="en-GB"/>
        </w:rPr>
        <w:t>https://doi.org/10.1051/e3sconf/20184103016</w:t>
      </w:r>
      <w:r w:rsidR="00D879A9" w:rsidRPr="00D879A9">
        <w:rPr>
          <w:sz w:val="24"/>
          <w:szCs w:val="24"/>
          <w:lang w:val="en-GB"/>
        </w:rPr>
        <w:t>.</w:t>
      </w:r>
    </w:p>
    <w:p w14:paraId="320E8FAE" w14:textId="305FC3A9" w:rsidR="00A31CF9" w:rsidRPr="00D879A9" w:rsidRDefault="00A31CF9" w:rsidP="00D879A9">
      <w:pPr>
        <w:numPr>
          <w:ilvl w:val="0"/>
          <w:numId w:val="22"/>
        </w:numPr>
        <w:spacing w:before="0" w:after="0" w:line="360" w:lineRule="auto"/>
        <w:ind w:left="567" w:right="-2127" w:firstLine="0"/>
        <w:contextualSpacing/>
        <w:rPr>
          <w:sz w:val="24"/>
          <w:szCs w:val="24"/>
        </w:rPr>
      </w:pPr>
      <w:proofErr w:type="spellStart"/>
      <w:r w:rsidRPr="00D879A9">
        <w:rPr>
          <w:sz w:val="24"/>
          <w:szCs w:val="24"/>
        </w:rPr>
        <w:t>Jasiulek</w:t>
      </w:r>
      <w:proofErr w:type="spellEnd"/>
      <w:r w:rsidRPr="00D879A9">
        <w:rPr>
          <w:sz w:val="24"/>
          <w:szCs w:val="24"/>
        </w:rPr>
        <w:t xml:space="preserve"> D., Bartoszek S., Lubryka J.: </w:t>
      </w:r>
      <w:r w:rsidRPr="00D879A9">
        <w:rPr>
          <w:i/>
          <w:sz w:val="24"/>
          <w:szCs w:val="24"/>
        </w:rPr>
        <w:t>Efektywność wykorzystania i bezpieczeństwo techniczne górniczej obudowy zmechanizowanej – PRASS III</w:t>
      </w:r>
      <w:r w:rsidRPr="00D879A9">
        <w:rPr>
          <w:sz w:val="24"/>
          <w:szCs w:val="24"/>
        </w:rPr>
        <w:t xml:space="preserve">, </w:t>
      </w:r>
      <w:r w:rsidR="00A53EFB" w:rsidRPr="00D879A9">
        <w:rPr>
          <w:sz w:val="24"/>
          <w:szCs w:val="24"/>
        </w:rPr>
        <w:t>“</w:t>
      </w:r>
      <w:r w:rsidRPr="00D879A9">
        <w:rPr>
          <w:sz w:val="24"/>
          <w:szCs w:val="24"/>
        </w:rPr>
        <w:t>Systemy Zasilania, Sterowania, Monitoringu i Diagnostyki” 2019, 1: 73–79.</w:t>
      </w:r>
      <w:r w:rsidR="00D879A9" w:rsidRPr="00D879A9">
        <w:rPr>
          <w:sz w:val="24"/>
          <w:szCs w:val="24"/>
        </w:rPr>
        <w:t xml:space="preserve"> </w:t>
      </w:r>
      <w:r w:rsidR="00D879A9" w:rsidRPr="00D879A9">
        <w:rPr>
          <w:sz w:val="24"/>
          <w:szCs w:val="24"/>
        </w:rPr>
        <w:t>http</w:t>
      </w:r>
      <w:r w:rsidR="00D879A9" w:rsidRPr="00D879A9">
        <w:rPr>
          <w:sz w:val="24"/>
          <w:szCs w:val="24"/>
        </w:rPr>
        <w:t>s</w:t>
      </w:r>
      <w:r w:rsidR="00D879A9" w:rsidRPr="00D879A9">
        <w:rPr>
          <w:sz w:val="24"/>
          <w:szCs w:val="24"/>
        </w:rPr>
        <w:t>://doi.org/10.32056/KOMAG2019.1.7</w:t>
      </w:r>
      <w:r w:rsidR="00D879A9" w:rsidRPr="00D879A9">
        <w:rPr>
          <w:sz w:val="24"/>
          <w:szCs w:val="24"/>
        </w:rPr>
        <w:t>.</w:t>
      </w:r>
    </w:p>
    <w:p w14:paraId="73AADC13" w14:textId="4CF28EB8" w:rsidR="00A31CF9" w:rsidRPr="00D879A9" w:rsidRDefault="00A31CF9" w:rsidP="00D879A9">
      <w:pPr>
        <w:numPr>
          <w:ilvl w:val="0"/>
          <w:numId w:val="22"/>
        </w:numPr>
        <w:spacing w:before="0" w:after="0" w:line="360" w:lineRule="auto"/>
        <w:ind w:left="567" w:right="-2127"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w:t>
      </w:r>
      <w:proofErr w:type="spellStart"/>
      <w:r w:rsidRPr="00D879A9">
        <w:rPr>
          <w:sz w:val="24"/>
          <w:szCs w:val="24"/>
          <w:lang w:val="en-GB"/>
        </w:rPr>
        <w:t>Brodny</w:t>
      </w:r>
      <w:proofErr w:type="spellEnd"/>
      <w:r w:rsidRPr="00D879A9">
        <w:rPr>
          <w:sz w:val="24"/>
          <w:szCs w:val="24"/>
          <w:lang w:val="en-GB"/>
        </w:rPr>
        <w:t xml:space="preserve"> J.: </w:t>
      </w:r>
      <w:r w:rsidRPr="00D879A9">
        <w:rPr>
          <w:i/>
          <w:sz w:val="24"/>
          <w:szCs w:val="24"/>
          <w:lang w:val="en-GB"/>
        </w:rPr>
        <w:t>Innovative visualization system designed to monitor parameters of mining systems operation</w:t>
      </w:r>
      <w:r w:rsidRPr="00D879A9">
        <w:rPr>
          <w:sz w:val="24"/>
          <w:szCs w:val="24"/>
          <w:lang w:val="en-GB"/>
        </w:rPr>
        <w:t xml:space="preserve">, </w:t>
      </w:r>
      <w:r w:rsidR="00A53EFB" w:rsidRPr="00D879A9">
        <w:rPr>
          <w:sz w:val="24"/>
          <w:szCs w:val="24"/>
          <w:lang w:val="en-GB"/>
        </w:rPr>
        <w:t>“Multidisciplinary Aspects of Production Engineering”</w:t>
      </w:r>
      <w:r w:rsidRPr="00D879A9">
        <w:rPr>
          <w:sz w:val="24"/>
          <w:szCs w:val="24"/>
          <w:lang w:val="en-GB"/>
        </w:rPr>
        <w:t xml:space="preserve"> 2018, 1, 1: 361–368.</w:t>
      </w:r>
      <w:r w:rsidR="00D879A9" w:rsidRPr="00D879A9">
        <w:rPr>
          <w:sz w:val="24"/>
          <w:szCs w:val="24"/>
        </w:rPr>
        <w:t xml:space="preserve"> </w:t>
      </w:r>
      <w:r w:rsidR="00D879A9" w:rsidRPr="00D879A9">
        <w:rPr>
          <w:sz w:val="24"/>
          <w:szCs w:val="24"/>
          <w:lang w:val="en-GB"/>
        </w:rPr>
        <w:t>https://doi.org/10.2478/mape-2018-0046</w:t>
      </w:r>
      <w:r w:rsidR="00D879A9" w:rsidRPr="00D879A9">
        <w:rPr>
          <w:sz w:val="24"/>
          <w:szCs w:val="24"/>
          <w:lang w:val="en-GB"/>
        </w:rPr>
        <w:t>.</w:t>
      </w:r>
    </w:p>
    <w:p w14:paraId="7CC9CB3F" w14:textId="02B8F92A" w:rsidR="00A31CF9" w:rsidRPr="00D879A9" w:rsidRDefault="00A31CF9" w:rsidP="00D879A9">
      <w:pPr>
        <w:numPr>
          <w:ilvl w:val="0"/>
          <w:numId w:val="22"/>
        </w:numPr>
        <w:spacing w:before="0" w:after="0" w:line="360" w:lineRule="auto"/>
        <w:ind w:left="567" w:right="-2127" w:firstLine="0"/>
        <w:contextualSpacing/>
        <w:rPr>
          <w:sz w:val="24"/>
          <w:szCs w:val="24"/>
        </w:rPr>
      </w:pPr>
      <w:r w:rsidRPr="00D879A9">
        <w:rPr>
          <w:sz w:val="24"/>
          <w:szCs w:val="24"/>
        </w:rPr>
        <w:t xml:space="preserve">Stoiński K., </w:t>
      </w:r>
      <w:proofErr w:type="spellStart"/>
      <w:r w:rsidRPr="00D879A9">
        <w:rPr>
          <w:sz w:val="24"/>
          <w:szCs w:val="24"/>
        </w:rPr>
        <w:t>Prusek</w:t>
      </w:r>
      <w:proofErr w:type="spellEnd"/>
      <w:r w:rsidRPr="00D879A9">
        <w:rPr>
          <w:sz w:val="24"/>
          <w:szCs w:val="24"/>
        </w:rPr>
        <w:t xml:space="preserve"> S., Rajwa S.: </w:t>
      </w:r>
      <w:r w:rsidRPr="00D879A9">
        <w:rPr>
          <w:i/>
          <w:sz w:val="24"/>
          <w:szCs w:val="24"/>
        </w:rPr>
        <w:t>Dobór przepływów w układzie zabezpieczającym stojak zmechanizowanej obudowy ścianowej – opis przypadku</w:t>
      </w:r>
      <w:r w:rsidRPr="00D879A9">
        <w:rPr>
          <w:sz w:val="24"/>
          <w:szCs w:val="24"/>
        </w:rPr>
        <w:t>, XXIII International Conference TEMAG, Gliwice 2015.</w:t>
      </w:r>
    </w:p>
    <w:p w14:paraId="648723F3" w14:textId="0D3B69C6" w:rsidR="00A31CF9" w:rsidRPr="00D879A9" w:rsidRDefault="00A31CF9" w:rsidP="00D879A9">
      <w:pPr>
        <w:numPr>
          <w:ilvl w:val="0"/>
          <w:numId w:val="22"/>
        </w:numPr>
        <w:spacing w:before="0" w:after="0" w:line="360" w:lineRule="auto"/>
        <w:ind w:left="567" w:right="-2127" w:firstLine="0"/>
        <w:contextualSpacing/>
        <w:rPr>
          <w:sz w:val="24"/>
          <w:szCs w:val="24"/>
        </w:rPr>
      </w:pPr>
      <w:proofErr w:type="spellStart"/>
      <w:r w:rsidRPr="00D879A9">
        <w:rPr>
          <w:sz w:val="24"/>
          <w:szCs w:val="24"/>
        </w:rPr>
        <w:lastRenderedPageBreak/>
        <w:t>Kabiesz</w:t>
      </w:r>
      <w:proofErr w:type="spellEnd"/>
      <w:r w:rsidRPr="00D879A9">
        <w:rPr>
          <w:sz w:val="24"/>
          <w:szCs w:val="24"/>
        </w:rPr>
        <w:t xml:space="preserve"> J. et al.: </w:t>
      </w:r>
      <w:r w:rsidRPr="00D879A9">
        <w:rPr>
          <w:i/>
          <w:sz w:val="24"/>
          <w:szCs w:val="24"/>
        </w:rPr>
        <w:t>Raport Roczny (2018) o stanie podstawowych zagrożeń naturalnych i technicznych w górnictwie węgla kamiennego</w:t>
      </w:r>
      <w:r w:rsidRPr="00D879A9">
        <w:rPr>
          <w:sz w:val="24"/>
          <w:szCs w:val="24"/>
        </w:rPr>
        <w:t>, Wydawnictwo GIG, Katowice 2019.</w:t>
      </w:r>
    </w:p>
    <w:p w14:paraId="4FC61E63" w14:textId="08A35A46" w:rsidR="00A51A44" w:rsidRPr="00D879A9" w:rsidRDefault="00A51A44" w:rsidP="00D879A9">
      <w:pPr>
        <w:pStyle w:val="References"/>
        <w:numPr>
          <w:ilvl w:val="0"/>
          <w:numId w:val="0"/>
        </w:numPr>
        <w:spacing w:after="0" w:line="360" w:lineRule="auto"/>
        <w:ind w:left="567" w:right="-2127" w:hanging="360"/>
        <w:contextualSpacing/>
        <w:jc w:val="both"/>
        <w:rPr>
          <w:sz w:val="24"/>
          <w:szCs w:val="24"/>
          <w:lang w:val="en-GB"/>
        </w:rPr>
      </w:pPr>
    </w:p>
    <w:p w14:paraId="24E3A199" w14:textId="4FD3BC8F" w:rsidR="00A31CF9" w:rsidRPr="00D879A9" w:rsidRDefault="00A31CF9" w:rsidP="00D879A9">
      <w:pPr>
        <w:pStyle w:val="MIAEEAuthor"/>
        <w:spacing w:line="360" w:lineRule="auto"/>
        <w:ind w:left="567" w:right="-2127"/>
        <w:jc w:val="right"/>
        <w:rPr>
          <w:i w:val="0"/>
          <w:iCs w:val="0"/>
          <w:sz w:val="24"/>
          <w:szCs w:val="24"/>
        </w:rPr>
      </w:pPr>
      <w:commentRangeStart w:id="12"/>
      <w:r w:rsidRPr="00D879A9">
        <w:rPr>
          <w:i w:val="0"/>
          <w:iCs w:val="0"/>
          <w:sz w:val="24"/>
          <w:szCs w:val="24"/>
        </w:rPr>
        <w:t>Jan Nowak, MSc., Eng.</w:t>
      </w:r>
    </w:p>
    <w:p w14:paraId="4BBB403A" w14:textId="1C223B58" w:rsidR="00A31CF9" w:rsidRPr="00D879A9" w:rsidRDefault="00A31CF9" w:rsidP="00D879A9">
      <w:pPr>
        <w:pStyle w:val="MIAEEAuthor"/>
        <w:spacing w:line="360" w:lineRule="auto"/>
        <w:ind w:left="567" w:right="-2127"/>
        <w:jc w:val="right"/>
        <w:rPr>
          <w:i w:val="0"/>
          <w:iCs w:val="0"/>
          <w:sz w:val="24"/>
          <w:szCs w:val="24"/>
        </w:rPr>
      </w:pPr>
      <w:r w:rsidRPr="00D879A9">
        <w:rPr>
          <w:i w:val="0"/>
          <w:iCs w:val="0"/>
          <w:sz w:val="24"/>
          <w:szCs w:val="24"/>
        </w:rPr>
        <w:t>AGH University of Science and Technology</w:t>
      </w:r>
    </w:p>
    <w:p w14:paraId="699BBC25" w14:textId="7890CF53" w:rsidR="00A31CF9" w:rsidRPr="00D879A9" w:rsidRDefault="00A31CF9" w:rsidP="00D879A9">
      <w:pPr>
        <w:pStyle w:val="MIAEEAuthor"/>
        <w:spacing w:line="360" w:lineRule="auto"/>
        <w:ind w:left="567" w:right="-2127"/>
        <w:jc w:val="right"/>
        <w:rPr>
          <w:i w:val="0"/>
          <w:iCs w:val="0"/>
          <w:sz w:val="24"/>
          <w:szCs w:val="24"/>
          <w:lang w:val="pl-PL"/>
        </w:rPr>
      </w:pPr>
      <w:r w:rsidRPr="00D879A9">
        <w:rPr>
          <w:i w:val="0"/>
          <w:iCs w:val="0"/>
          <w:sz w:val="24"/>
          <w:szCs w:val="24"/>
          <w:lang w:val="pl-PL"/>
        </w:rPr>
        <w:t xml:space="preserve">al. A. Mickiewicza 30, 30-059 </w:t>
      </w:r>
      <w:proofErr w:type="spellStart"/>
      <w:r w:rsidRPr="00D879A9">
        <w:rPr>
          <w:i w:val="0"/>
          <w:iCs w:val="0"/>
          <w:sz w:val="24"/>
          <w:szCs w:val="24"/>
          <w:lang w:val="pl-PL"/>
        </w:rPr>
        <w:t>Krakow</w:t>
      </w:r>
      <w:proofErr w:type="spellEnd"/>
      <w:r w:rsidRPr="00D879A9">
        <w:rPr>
          <w:i w:val="0"/>
          <w:iCs w:val="0"/>
          <w:sz w:val="24"/>
          <w:szCs w:val="24"/>
          <w:lang w:val="pl-PL"/>
        </w:rPr>
        <w:t>, Poland</w:t>
      </w:r>
    </w:p>
    <w:p w14:paraId="168DD7CC" w14:textId="5CFB8702" w:rsidR="00A31CF9" w:rsidRPr="00D879A9" w:rsidRDefault="00A31CF9" w:rsidP="00D879A9">
      <w:pPr>
        <w:pStyle w:val="MIAEEAuthor"/>
        <w:spacing w:line="360" w:lineRule="auto"/>
        <w:ind w:left="567" w:right="-2127"/>
        <w:jc w:val="right"/>
        <w:rPr>
          <w:i w:val="0"/>
          <w:iCs w:val="0"/>
          <w:sz w:val="24"/>
          <w:szCs w:val="24"/>
          <w:lang w:val="pl-PL"/>
        </w:rPr>
      </w:pPr>
      <w:r w:rsidRPr="00D879A9">
        <w:rPr>
          <w:i w:val="0"/>
          <w:iCs w:val="0"/>
          <w:sz w:val="24"/>
          <w:szCs w:val="24"/>
          <w:lang w:val="pl-PL"/>
        </w:rPr>
        <w:t>j.nowak@agh.edu.pl</w:t>
      </w:r>
      <w:commentRangeEnd w:id="12"/>
      <w:r w:rsidR="00D879A9" w:rsidRPr="00D879A9">
        <w:rPr>
          <w:rStyle w:val="Odwoaniedokomentarza"/>
          <w:rFonts w:ascii="Times New Roman" w:eastAsia="Times New Roman" w:hAnsi="Times New Roman" w:cs="Times New Roman"/>
          <w:i w:val="0"/>
          <w:iCs w:val="0"/>
          <w:sz w:val="24"/>
          <w:szCs w:val="24"/>
          <w:lang w:val="pl-PL" w:eastAsia="pl-PL"/>
        </w:rPr>
        <w:commentReference w:id="12"/>
      </w:r>
    </w:p>
    <w:p w14:paraId="7DCAEC58" w14:textId="26AEDDF0" w:rsidR="00A31CF9" w:rsidRPr="00D879A9" w:rsidRDefault="00A31CF9" w:rsidP="00D879A9">
      <w:pPr>
        <w:pStyle w:val="References"/>
        <w:numPr>
          <w:ilvl w:val="0"/>
          <w:numId w:val="0"/>
        </w:numPr>
        <w:spacing w:after="0" w:line="360" w:lineRule="auto"/>
        <w:ind w:left="567" w:right="-2127" w:hanging="360"/>
        <w:contextualSpacing/>
        <w:jc w:val="both"/>
        <w:rPr>
          <w:sz w:val="24"/>
          <w:szCs w:val="24"/>
          <w:lang w:val="en-GB"/>
        </w:rPr>
      </w:pPr>
    </w:p>
    <w:sectPr w:rsidR="00A31CF9" w:rsidRPr="00D879A9" w:rsidSect="00022962">
      <w:headerReference w:type="default" r:id="rId16"/>
      <w:footerReference w:type="even" r:id="rId17"/>
      <w:footerReference w:type="default" r:id="rId18"/>
      <w:headerReference w:type="first" r:id="rId19"/>
      <w:pgSz w:w="11907" w:h="16840" w:code="9"/>
      <w:pgMar w:top="2835" w:right="2268" w:bottom="3232" w:left="2268"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a Ciągała" w:date="2023-02-01T11:27:00Z" w:initials="JC">
    <w:p w14:paraId="419487E0" w14:textId="77777777" w:rsidR="00022962" w:rsidRDefault="00022962" w:rsidP="00022962">
      <w:pPr>
        <w:pStyle w:val="Tekstkomentarza"/>
      </w:pPr>
      <w:r>
        <w:rPr>
          <w:rStyle w:val="Odwoaniedokomentarza"/>
        </w:rPr>
        <w:annotationRef/>
      </w:r>
      <w:r>
        <w:t xml:space="preserve">Informacje na stronie tytułowej zgodnie z layoutem (próbka wzorcowa). </w:t>
      </w:r>
    </w:p>
    <w:p w14:paraId="7A2D6C3F" w14:textId="77777777" w:rsidR="00022962" w:rsidRDefault="00022962" w:rsidP="00022962">
      <w:pPr>
        <w:pStyle w:val="Tekstkomentarza"/>
      </w:pPr>
      <w:r>
        <w:t>W żywej paginie tytuł i numer czasopisma:</w:t>
      </w:r>
    </w:p>
    <w:p w14:paraId="3B9E9EDA" w14:textId="77777777" w:rsidR="00022962" w:rsidRDefault="00022962" w:rsidP="00022962">
      <w:pPr>
        <w:pStyle w:val="Tekstkomentarza"/>
      </w:pPr>
      <w:r>
        <w:t>MINING – INFORMATICS, AUTOMATION AND ELECTRICAL ENGINEERING</w:t>
      </w:r>
    </w:p>
    <w:p w14:paraId="4F40F5AC" w14:textId="3550E20F" w:rsidR="00022962" w:rsidRDefault="00022962" w:rsidP="00022962">
      <w:pPr>
        <w:pStyle w:val="Tekstkomentarza"/>
      </w:pPr>
      <w:r>
        <w:t>Vol. 1 (54</w:t>
      </w:r>
      <w:r>
        <w:t>4</w:t>
      </w:r>
      <w:r>
        <w:t>) 202</w:t>
      </w:r>
      <w:r>
        <w:t>3</w:t>
      </w:r>
    </w:p>
    <w:p w14:paraId="0A1DB795" w14:textId="77777777" w:rsidR="00022962" w:rsidRDefault="00022962" w:rsidP="00022962">
      <w:pPr>
        <w:pStyle w:val="Tekstkomentarza"/>
      </w:pPr>
      <w:r>
        <w:t>W prawym górnym rogu numer DOI:</w:t>
      </w:r>
    </w:p>
    <w:p w14:paraId="351E50E8" w14:textId="243F28FA" w:rsidR="00022962" w:rsidRDefault="00022962" w:rsidP="00022962">
      <w:pPr>
        <w:pStyle w:val="Tekstkomentarza"/>
      </w:pPr>
      <w:r>
        <w:t>http</w:t>
      </w:r>
      <w:r>
        <w:t>s</w:t>
      </w:r>
      <w:r>
        <w:t>://doi.org/10.7494/miag.202</w:t>
      </w:r>
      <w:r>
        <w:t>3</w:t>
      </w:r>
      <w:r>
        <w:t>.1.54</w:t>
      </w:r>
      <w:r>
        <w:t>4</w:t>
      </w:r>
      <w:r>
        <w:t>.</w:t>
      </w:r>
      <w:r>
        <w:t>1</w:t>
      </w:r>
    </w:p>
  </w:comment>
  <w:comment w:id="1" w:author="Joanna Ciągała" w:date="2023-02-01T11:27:00Z" w:initials="JC">
    <w:p w14:paraId="712E7DFF" w14:textId="1CF31A6E" w:rsidR="00022962" w:rsidRDefault="00022962" w:rsidP="00022962">
      <w:pPr>
        <w:pStyle w:val="Tekstkomentarza"/>
        <w:ind w:firstLine="0"/>
      </w:pPr>
      <w:r>
        <w:rPr>
          <w:rStyle w:val="Odwoaniedokomentarza"/>
        </w:rPr>
        <w:annotationRef/>
      </w:r>
      <w:proofErr w:type="spellStart"/>
      <w:r w:rsidRPr="00022962">
        <w:t>abstract</w:t>
      </w:r>
      <w:proofErr w:type="spellEnd"/>
      <w:r w:rsidRPr="00022962">
        <w:t xml:space="preserve"> i </w:t>
      </w:r>
      <w:proofErr w:type="spellStart"/>
      <w:r w:rsidRPr="00022962">
        <w:t>key</w:t>
      </w:r>
      <w:proofErr w:type="spellEnd"/>
      <w:r w:rsidRPr="00022962">
        <w:t xml:space="preserve"> </w:t>
      </w:r>
      <w:proofErr w:type="spellStart"/>
      <w:r w:rsidRPr="00022962">
        <w:t>words</w:t>
      </w:r>
      <w:proofErr w:type="spellEnd"/>
    </w:p>
  </w:comment>
  <w:comment w:id="4" w:author="Joanna Ciągała" w:date="2023-02-01T11:28:00Z" w:initials="JC">
    <w:p w14:paraId="5992EB7A" w14:textId="37A8BEE7" w:rsidR="00022962" w:rsidRDefault="00022962">
      <w:pPr>
        <w:pStyle w:val="Tekstkomentarza"/>
      </w:pPr>
      <w:r>
        <w:rPr>
          <w:rStyle w:val="Odwoaniedokomentarza"/>
        </w:rPr>
        <w:annotationRef/>
      </w:r>
      <w:r>
        <w:t>Lista wyliczeniowa zgodnie z layoutem (próbka wzorcow</w:t>
      </w:r>
      <w:r w:rsidR="00D879A9">
        <w:t>a)</w:t>
      </w:r>
    </w:p>
  </w:comment>
  <w:comment w:id="5" w:author="Joanna Ciągała" w:date="2023-02-01T11:28:00Z" w:initials="JC">
    <w:p w14:paraId="2BD02A3B" w14:textId="1150888B" w:rsidR="00022962" w:rsidRDefault="00022962">
      <w:pPr>
        <w:pStyle w:val="Tekstkomentarza"/>
      </w:pPr>
      <w:r>
        <w:rPr>
          <w:rStyle w:val="Odwoaniedokomentarza"/>
        </w:rPr>
        <w:annotationRef/>
      </w:r>
      <w:r>
        <w:t>Zmienne w tekście i we wzorach proszę zapisywać kursywą, z wyjątkiem liter greckich (prosto)</w:t>
      </w:r>
    </w:p>
  </w:comment>
  <w:comment w:id="7" w:author="Joanna Ciągała" w:date="2023-02-01T11:31:00Z" w:initials="JC">
    <w:p w14:paraId="0416F4A9" w14:textId="4F8DAFE2" w:rsidR="00022962" w:rsidRDefault="00022962">
      <w:pPr>
        <w:pStyle w:val="Tekstkomentarza"/>
      </w:pPr>
      <w:r>
        <w:rPr>
          <w:rStyle w:val="Odwoaniedokomentarza"/>
        </w:rPr>
        <w:annotationRef/>
      </w:r>
      <w:r w:rsidRPr="006E2F8F">
        <w:t>Na żółto podświetlono powołania na rysunki i tabele. Rysunki i tabele należy włamać możliwie jak najbliżej powołań na nie, tak, by nie dzieliły akapitów, zdań ani wyrazów.</w:t>
      </w:r>
    </w:p>
  </w:comment>
  <w:comment w:id="9" w:author="Joanna Ciągała" w:date="2023-02-01T11:35:00Z" w:initials="JC">
    <w:p w14:paraId="36352B06" w14:textId="5C3B74D1" w:rsidR="00022962" w:rsidRDefault="00022962">
      <w:pPr>
        <w:pStyle w:val="Tekstkomentarza"/>
      </w:pPr>
      <w:r>
        <w:rPr>
          <w:rStyle w:val="Odwoaniedokomentarza"/>
        </w:rPr>
        <w:annotationRef/>
      </w:r>
      <w:r>
        <w:t xml:space="preserve">W opisie pod wykresem proszę zmienić </w:t>
      </w:r>
      <w:proofErr w:type="spellStart"/>
      <w:r>
        <w:t>ntz</w:t>
      </w:r>
      <w:proofErr w:type="spellEnd"/>
      <w:r>
        <w:t xml:space="preserve"> na </w:t>
      </w:r>
      <w:proofErr w:type="spellStart"/>
      <w:r>
        <w:t>n</w:t>
      </w:r>
      <w:r w:rsidRPr="00485B37">
        <w:rPr>
          <w:vertAlign w:val="subscript"/>
        </w:rPr>
        <w:t>tz</w:t>
      </w:r>
      <w:proofErr w:type="spellEnd"/>
    </w:p>
  </w:comment>
  <w:comment w:id="11" w:author="Joanna Ciągała" w:date="2023-02-01T11:39:00Z" w:initials="JC">
    <w:p w14:paraId="7ED5953A" w14:textId="1A75D33B" w:rsidR="00A43F6A" w:rsidRDefault="00A43F6A">
      <w:pPr>
        <w:pStyle w:val="Tekstkomentarza"/>
      </w:pPr>
      <w:r>
        <w:rPr>
          <w:rStyle w:val="Odwoaniedokomentarza"/>
        </w:rPr>
        <w:annotationRef/>
      </w:r>
      <w:r>
        <w:t>Proszę zmienić separatory dziesiętne z przecinków na kropki</w:t>
      </w:r>
    </w:p>
  </w:comment>
  <w:comment w:id="12" w:author="Joanna Ciągała" w:date="2023-02-01T11:50:00Z" w:initials="JC">
    <w:p w14:paraId="3A9C6E45" w14:textId="4487BBC8" w:rsidR="00D879A9" w:rsidRDefault="00D879A9">
      <w:pPr>
        <w:pStyle w:val="Tekstkomentarza"/>
      </w:pPr>
      <w:r>
        <w:rPr>
          <w:rStyle w:val="Odwoaniedokomentarza"/>
        </w:rPr>
        <w:annotationRef/>
      </w:r>
      <w:r w:rsidRPr="00D879A9">
        <w:t>afiliacja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1E50E8" w15:done="0"/>
  <w15:commentEx w15:paraId="712E7DFF" w15:done="0"/>
  <w15:commentEx w15:paraId="5992EB7A" w15:done="0"/>
  <w15:commentEx w15:paraId="2BD02A3B" w15:done="0"/>
  <w15:commentEx w15:paraId="0416F4A9" w15:done="0"/>
  <w15:commentEx w15:paraId="36352B06" w15:done="0"/>
  <w15:commentEx w15:paraId="7ED5953A" w15:done="0"/>
  <w15:commentEx w15:paraId="3A9C6E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CB06" w16cex:dateUtc="2023-02-01T10:27:00Z"/>
  <w16cex:commentExtensible w16cex:durableId="2784CB35" w16cex:dateUtc="2023-02-01T10:27:00Z"/>
  <w16cex:commentExtensible w16cex:durableId="2784CB59" w16cex:dateUtc="2023-02-01T10:28:00Z"/>
  <w16cex:commentExtensible w16cex:durableId="2784CB50" w16cex:dateUtc="2023-02-01T10:28:00Z"/>
  <w16cex:commentExtensible w16cex:durableId="2784CC1F" w16cex:dateUtc="2023-02-01T10:31:00Z"/>
  <w16cex:commentExtensible w16cex:durableId="2784CD1C" w16cex:dateUtc="2023-02-01T10:35:00Z"/>
  <w16cex:commentExtensible w16cex:durableId="2784CE03" w16cex:dateUtc="2023-02-01T10:39:00Z"/>
  <w16cex:commentExtensible w16cex:durableId="2784D085" w16cex:dateUtc="2023-02-01T10: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1E50E8" w16cid:durableId="2784CB06"/>
  <w16cid:commentId w16cid:paraId="712E7DFF" w16cid:durableId="2784CB35"/>
  <w16cid:commentId w16cid:paraId="5992EB7A" w16cid:durableId="2784CB59"/>
  <w16cid:commentId w16cid:paraId="2BD02A3B" w16cid:durableId="2784CB50"/>
  <w16cid:commentId w16cid:paraId="0416F4A9" w16cid:durableId="2784CC1F"/>
  <w16cid:commentId w16cid:paraId="36352B06" w16cid:durableId="2784CD1C"/>
  <w16cid:commentId w16cid:paraId="7ED5953A" w16cid:durableId="2784CE03"/>
  <w16cid:commentId w16cid:paraId="3A9C6E45" w16cid:durableId="2784D0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54739" w14:textId="77777777" w:rsidR="00283160" w:rsidRDefault="00283160">
      <w:pPr>
        <w:spacing w:before="0" w:after="0" w:line="240" w:lineRule="auto"/>
      </w:pPr>
      <w:r>
        <w:separator/>
      </w:r>
    </w:p>
  </w:endnote>
  <w:endnote w:type="continuationSeparator" w:id="0">
    <w:p w14:paraId="66C3EB14" w14:textId="77777777" w:rsidR="00283160" w:rsidRDefault="002831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DC6588" w14:textId="77777777" w:rsidR="00283160" w:rsidRDefault="00283160">
      <w:pPr>
        <w:spacing w:before="0" w:after="0"/>
        <w:ind w:firstLine="0"/>
      </w:pPr>
      <w:r>
        <w:separator/>
      </w:r>
      <w:r>
        <w:separator/>
      </w:r>
    </w:p>
  </w:footnote>
  <w:footnote w:type="continuationSeparator" w:id="0">
    <w:p w14:paraId="17329D40" w14:textId="77777777" w:rsidR="00283160" w:rsidRDefault="0028316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2626A" w14:textId="77777777" w:rsidR="007E2F2A" w:rsidRDefault="007E2F2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BB32" w14:textId="77777777" w:rsidR="007E2F2A" w:rsidRDefault="007E2F2A">
    <w:pPr>
      <w:pStyle w:val="NoInden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1C077517"/>
    <w:multiLevelType w:val="hybridMultilevel"/>
    <w:tmpl w:val="8CFC40B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5"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6"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5CA02DDF"/>
    <w:multiLevelType w:val="hybridMultilevel"/>
    <w:tmpl w:val="D286EB5A"/>
    <w:lvl w:ilvl="0" w:tplc="8A66F3DC">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6"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16cid:durableId="1436360168">
    <w:abstractNumId w:val="7"/>
  </w:num>
  <w:num w:numId="2" w16cid:durableId="1002394208">
    <w:abstractNumId w:val="17"/>
  </w:num>
  <w:num w:numId="3" w16cid:durableId="686835541">
    <w:abstractNumId w:val="9"/>
  </w:num>
  <w:num w:numId="4" w16cid:durableId="2119254617">
    <w:abstractNumId w:val="5"/>
  </w:num>
  <w:num w:numId="5" w16cid:durableId="1332830601">
    <w:abstractNumId w:val="17"/>
  </w:num>
  <w:num w:numId="6" w16cid:durableId="783695743">
    <w:abstractNumId w:val="17"/>
  </w:num>
  <w:num w:numId="7" w16cid:durableId="136192237">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482029">
    <w:abstractNumId w:val="20"/>
  </w:num>
  <w:num w:numId="9" w16cid:durableId="870458801">
    <w:abstractNumId w:val="6"/>
  </w:num>
  <w:num w:numId="10" w16cid:durableId="2091851074">
    <w:abstractNumId w:val="6"/>
    <w:lvlOverride w:ilvl="0">
      <w:startOverride w:val="1"/>
    </w:lvlOverride>
  </w:num>
  <w:num w:numId="11" w16cid:durableId="1932203651">
    <w:abstractNumId w:val="15"/>
  </w:num>
  <w:num w:numId="12" w16cid:durableId="1980451820">
    <w:abstractNumId w:val="8"/>
  </w:num>
  <w:num w:numId="13" w16cid:durableId="1406419117">
    <w:abstractNumId w:val="3"/>
  </w:num>
  <w:num w:numId="14" w16cid:durableId="955210382">
    <w:abstractNumId w:val="18"/>
  </w:num>
  <w:num w:numId="15" w16cid:durableId="1380204392">
    <w:abstractNumId w:val="11"/>
  </w:num>
  <w:num w:numId="16" w16cid:durableId="484056919">
    <w:abstractNumId w:val="10"/>
  </w:num>
  <w:num w:numId="17" w16cid:durableId="2031028771">
    <w:abstractNumId w:val="0"/>
  </w:num>
  <w:num w:numId="18" w16cid:durableId="1735855026">
    <w:abstractNumId w:val="12"/>
  </w:num>
  <w:num w:numId="19" w16cid:durableId="603072331">
    <w:abstractNumId w:val="4"/>
  </w:num>
  <w:num w:numId="20" w16cid:durableId="1927228832">
    <w:abstractNumId w:val="13"/>
  </w:num>
  <w:num w:numId="21" w16cid:durableId="744456071">
    <w:abstractNumId w:val="19"/>
  </w:num>
  <w:num w:numId="22" w16cid:durableId="1755711035">
    <w:abstractNumId w:val="1"/>
  </w:num>
  <w:num w:numId="23" w16cid:durableId="1242983029">
    <w:abstractNumId w:val="16"/>
  </w:num>
  <w:num w:numId="24" w16cid:durableId="913390670">
    <w:abstractNumId w:val="2"/>
  </w:num>
  <w:num w:numId="25" w16cid:durableId="27768209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iągała">
    <w15:presenceInfo w15:providerId="None" w15:userId="Joanna Ciągał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attachedTemplate r:id="rId1"/>
  <w:defaultTabStop w:val="397"/>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22962"/>
    <w:rsid w:val="00034618"/>
    <w:rsid w:val="00055038"/>
    <w:rsid w:val="000847A8"/>
    <w:rsid w:val="000A41C2"/>
    <w:rsid w:val="000C0DDE"/>
    <w:rsid w:val="000C6A3B"/>
    <w:rsid w:val="000E6EB0"/>
    <w:rsid w:val="000F44FC"/>
    <w:rsid w:val="000F6134"/>
    <w:rsid w:val="0011289B"/>
    <w:rsid w:val="00114A4B"/>
    <w:rsid w:val="00152A3D"/>
    <w:rsid w:val="00163182"/>
    <w:rsid w:val="001644E9"/>
    <w:rsid w:val="00187B1C"/>
    <w:rsid w:val="001A091B"/>
    <w:rsid w:val="001B471D"/>
    <w:rsid w:val="001B75BD"/>
    <w:rsid w:val="001C7459"/>
    <w:rsid w:val="001D35C9"/>
    <w:rsid w:val="001D7736"/>
    <w:rsid w:val="001E66AD"/>
    <w:rsid w:val="001E76EE"/>
    <w:rsid w:val="001F3800"/>
    <w:rsid w:val="002017E1"/>
    <w:rsid w:val="0020406A"/>
    <w:rsid w:val="0020554E"/>
    <w:rsid w:val="002271B5"/>
    <w:rsid w:val="00231C63"/>
    <w:rsid w:val="00243C2B"/>
    <w:rsid w:val="00255239"/>
    <w:rsid w:val="0026620C"/>
    <w:rsid w:val="002701DD"/>
    <w:rsid w:val="00274B01"/>
    <w:rsid w:val="00282618"/>
    <w:rsid w:val="00283160"/>
    <w:rsid w:val="00287C5D"/>
    <w:rsid w:val="002B2451"/>
    <w:rsid w:val="002C3956"/>
    <w:rsid w:val="002C7C2A"/>
    <w:rsid w:val="002D1535"/>
    <w:rsid w:val="002E504F"/>
    <w:rsid w:val="002F19F3"/>
    <w:rsid w:val="002F4213"/>
    <w:rsid w:val="003438CC"/>
    <w:rsid w:val="00346B0A"/>
    <w:rsid w:val="00354794"/>
    <w:rsid w:val="003A71A2"/>
    <w:rsid w:val="003B2354"/>
    <w:rsid w:val="003D7B96"/>
    <w:rsid w:val="00400FDD"/>
    <w:rsid w:val="004276BC"/>
    <w:rsid w:val="004430E5"/>
    <w:rsid w:val="00457308"/>
    <w:rsid w:val="0045781D"/>
    <w:rsid w:val="004735E9"/>
    <w:rsid w:val="00481045"/>
    <w:rsid w:val="00485B37"/>
    <w:rsid w:val="00493953"/>
    <w:rsid w:val="00493E0D"/>
    <w:rsid w:val="004B24AD"/>
    <w:rsid w:val="004B4401"/>
    <w:rsid w:val="004B6912"/>
    <w:rsid w:val="004C4875"/>
    <w:rsid w:val="004C7349"/>
    <w:rsid w:val="004E0E58"/>
    <w:rsid w:val="004E5680"/>
    <w:rsid w:val="00514974"/>
    <w:rsid w:val="00523750"/>
    <w:rsid w:val="005249EB"/>
    <w:rsid w:val="005315FB"/>
    <w:rsid w:val="00547D3C"/>
    <w:rsid w:val="00582AFF"/>
    <w:rsid w:val="005C1D5C"/>
    <w:rsid w:val="005C2318"/>
    <w:rsid w:val="005D2BB1"/>
    <w:rsid w:val="005E4E62"/>
    <w:rsid w:val="005F1670"/>
    <w:rsid w:val="005F3CD3"/>
    <w:rsid w:val="00612E23"/>
    <w:rsid w:val="0062082B"/>
    <w:rsid w:val="006300E1"/>
    <w:rsid w:val="006329EE"/>
    <w:rsid w:val="00647C77"/>
    <w:rsid w:val="00647EB1"/>
    <w:rsid w:val="00664EC5"/>
    <w:rsid w:val="00667FEE"/>
    <w:rsid w:val="00681897"/>
    <w:rsid w:val="006A7515"/>
    <w:rsid w:val="006D6FC2"/>
    <w:rsid w:val="006E2F8F"/>
    <w:rsid w:val="006F1A0F"/>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31A5"/>
    <w:rsid w:val="0089771C"/>
    <w:rsid w:val="008A11AE"/>
    <w:rsid w:val="008A4D67"/>
    <w:rsid w:val="008A538D"/>
    <w:rsid w:val="008B1EF7"/>
    <w:rsid w:val="008B68D8"/>
    <w:rsid w:val="008D0DF8"/>
    <w:rsid w:val="008D72C7"/>
    <w:rsid w:val="008D7E6F"/>
    <w:rsid w:val="008E4811"/>
    <w:rsid w:val="009041A2"/>
    <w:rsid w:val="00923590"/>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A16ACA"/>
    <w:rsid w:val="00A2040D"/>
    <w:rsid w:val="00A228FB"/>
    <w:rsid w:val="00A31CF9"/>
    <w:rsid w:val="00A340A1"/>
    <w:rsid w:val="00A43F6A"/>
    <w:rsid w:val="00A51A44"/>
    <w:rsid w:val="00A53EFB"/>
    <w:rsid w:val="00AB3DA8"/>
    <w:rsid w:val="00AB48E9"/>
    <w:rsid w:val="00AE389B"/>
    <w:rsid w:val="00AE55CD"/>
    <w:rsid w:val="00AF3C41"/>
    <w:rsid w:val="00B016DE"/>
    <w:rsid w:val="00B01BB2"/>
    <w:rsid w:val="00B06CC3"/>
    <w:rsid w:val="00B26375"/>
    <w:rsid w:val="00B3468E"/>
    <w:rsid w:val="00B502F0"/>
    <w:rsid w:val="00B61D89"/>
    <w:rsid w:val="00B61F23"/>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92697"/>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879A9"/>
    <w:rsid w:val="00D93C7D"/>
    <w:rsid w:val="00D93E9C"/>
    <w:rsid w:val="00D979BA"/>
    <w:rsid w:val="00DA2D57"/>
    <w:rsid w:val="00DA703B"/>
    <w:rsid w:val="00DB3065"/>
    <w:rsid w:val="00DB3279"/>
    <w:rsid w:val="00DB3BF7"/>
    <w:rsid w:val="00DD0CD2"/>
    <w:rsid w:val="00DD5721"/>
    <w:rsid w:val="00DF47BE"/>
    <w:rsid w:val="00E24B43"/>
    <w:rsid w:val="00E2709F"/>
    <w:rsid w:val="00E432B1"/>
    <w:rsid w:val="00E51DB8"/>
    <w:rsid w:val="00E55A87"/>
    <w:rsid w:val="00E613A4"/>
    <w:rsid w:val="00E739F6"/>
    <w:rsid w:val="00EA2FA2"/>
    <w:rsid w:val="00ED0CA2"/>
    <w:rsid w:val="00EF2594"/>
    <w:rsid w:val="00F11EB3"/>
    <w:rsid w:val="00F24273"/>
    <w:rsid w:val="00F47C42"/>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unhideWhenUsed/>
    <w:rsid w:val="00F72FC1"/>
    <w:pPr>
      <w:spacing w:line="240" w:lineRule="auto"/>
    </w:pPr>
  </w:style>
  <w:style w:type="character" w:customStyle="1" w:styleId="TekstkomentarzaZnak">
    <w:name w:val="Tekst komentarza Znak"/>
    <w:basedOn w:val="Domylnaczcionkaakapitu"/>
    <w:link w:val="Tekstkomentarza"/>
    <w:uiPriority w:val="99"/>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header" Target="header2.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145</TotalTime>
  <Pages>1</Pages>
  <Words>2569</Words>
  <Characters>15416</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Joanna Ciągała</cp:lastModifiedBy>
  <cp:revision>15</cp:revision>
  <cp:lastPrinted>2012-08-02T10:26:00Z</cp:lastPrinted>
  <dcterms:created xsi:type="dcterms:W3CDTF">2017-01-10T12:49:00Z</dcterms:created>
  <dcterms:modified xsi:type="dcterms:W3CDTF">2023-02-01T10:55:00Z</dcterms:modified>
</cp:coreProperties>
</file>