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53F32" w:rsidRPr="00F53F32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53F32" w:rsidRPr="00F53F32">
        <w:rPr>
          <w:b/>
          <w:sz w:val="22"/>
          <w:szCs w:val="22"/>
        </w:rPr>
        <w:t>NZ/01/D/N/AC/2023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3F32" w:rsidRPr="00110593" w:rsidTr="00CC33E4">
        <w:tc>
          <w:tcPr>
            <w:tcW w:w="9104" w:type="dxa"/>
            <w:shd w:val="clear" w:color="auto" w:fill="D9D9D9"/>
          </w:tcPr>
          <w:p w:rsidR="00F53F32" w:rsidRPr="00110593" w:rsidRDefault="00F53F32" w:rsidP="00CC33E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53F32" w:rsidRPr="00110593" w:rsidRDefault="00F53F32" w:rsidP="00CC33E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53F32">
              <w:t>(t.j. Dz. U. z 2022r. poz. 1710)</w:t>
            </w:r>
            <w:r w:rsidRPr="00110593">
              <w:t xml:space="preserve"> (dalej jako: ustawa Pzp), dotyczące:</w:t>
            </w:r>
          </w:p>
          <w:p w:rsidR="00F53F32" w:rsidRPr="0043102D" w:rsidRDefault="00F53F32" w:rsidP="00CC33E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53F32" w:rsidRPr="00110593" w:rsidRDefault="00F53F32" w:rsidP="00CC33E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53F3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53F32">
        <w:rPr>
          <w:b/>
          <w:sz w:val="22"/>
          <w:szCs w:val="22"/>
        </w:rPr>
        <w:t>Dostawy odczynników, kontroli, kalibratorów, materiałów zużywalnych wraz z dzierżawą analizatora immunologicznego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034" w:rsidRDefault="006F6034">
      <w:r>
        <w:separator/>
      </w:r>
    </w:p>
  </w:endnote>
  <w:endnote w:type="continuationSeparator" w:id="0">
    <w:p w:rsidR="006F6034" w:rsidRDefault="006F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3F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3F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034" w:rsidRDefault="006F6034">
      <w:r>
        <w:separator/>
      </w:r>
    </w:p>
  </w:footnote>
  <w:footnote w:type="continuationSeparator" w:id="0">
    <w:p w:rsidR="006F6034" w:rsidRDefault="006F603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03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603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3F32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A91A2D-406D-4BA4-B59F-2C3525A2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D037B-5778-484D-AF62-D806917F6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2023-01-12T08:44:00Z</dcterms:created>
  <dcterms:modified xsi:type="dcterms:W3CDTF">2023-01-12T08:44:00Z</dcterms:modified>
</cp:coreProperties>
</file>