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1A3E74" w:rsidP="006A5DF1">
      <w:pPr>
        <w:spacing w:after="240"/>
        <w:jc w:val="right"/>
        <w:rPr>
          <w:sz w:val="22"/>
          <w:szCs w:val="22"/>
        </w:rPr>
      </w:pPr>
      <w:r w:rsidRPr="001A3E74">
        <w:rPr>
          <w:sz w:val="22"/>
          <w:szCs w:val="22"/>
        </w:rPr>
        <w:t>Kraków</w:t>
      </w:r>
      <w:r w:rsidR="006A5DF1" w:rsidRPr="00D91931">
        <w:rPr>
          <w:sz w:val="22"/>
          <w:szCs w:val="22"/>
        </w:rPr>
        <w:t xml:space="preserve"> dnia: </w:t>
      </w:r>
      <w:r w:rsidRPr="001A3E74">
        <w:rPr>
          <w:sz w:val="22"/>
          <w:szCs w:val="22"/>
        </w:rPr>
        <w:t>2022-11-0</w:t>
      </w:r>
      <w:r w:rsidR="00AC5D04">
        <w:rPr>
          <w:sz w:val="22"/>
          <w:szCs w:val="22"/>
        </w:rPr>
        <w:t>9</w:t>
      </w:r>
    </w:p>
    <w:p w:rsidR="001A3E74" w:rsidRPr="001A3E74" w:rsidRDefault="001A3E74" w:rsidP="006A5DF1">
      <w:pPr>
        <w:rPr>
          <w:b/>
          <w:bCs/>
          <w:sz w:val="22"/>
          <w:szCs w:val="22"/>
        </w:rPr>
      </w:pPr>
      <w:r w:rsidRPr="001A3E74">
        <w:rPr>
          <w:b/>
          <w:bCs/>
          <w:sz w:val="22"/>
          <w:szCs w:val="22"/>
        </w:rPr>
        <w:t>Akademia Górniczo - Hutnicza</w:t>
      </w:r>
    </w:p>
    <w:p w:rsidR="001A3E74" w:rsidRPr="001A3E74" w:rsidRDefault="001A3E74" w:rsidP="006A5DF1">
      <w:pPr>
        <w:rPr>
          <w:b/>
          <w:bCs/>
          <w:sz w:val="22"/>
          <w:szCs w:val="22"/>
        </w:rPr>
      </w:pPr>
      <w:r w:rsidRPr="001A3E74">
        <w:rPr>
          <w:b/>
          <w:bCs/>
          <w:sz w:val="22"/>
          <w:szCs w:val="22"/>
        </w:rPr>
        <w:t>im. Stanisława Staszica w Krakowie</w:t>
      </w:r>
    </w:p>
    <w:p w:rsidR="006A5DF1" w:rsidRPr="00D91931" w:rsidRDefault="001A3E74" w:rsidP="006A5DF1">
      <w:pPr>
        <w:rPr>
          <w:b/>
          <w:bCs/>
          <w:sz w:val="22"/>
          <w:szCs w:val="22"/>
        </w:rPr>
      </w:pPr>
      <w:r w:rsidRPr="001A3E74">
        <w:rPr>
          <w:b/>
          <w:bCs/>
          <w:sz w:val="22"/>
          <w:szCs w:val="22"/>
        </w:rPr>
        <w:t>Dział Zamówień Publicznych</w:t>
      </w:r>
    </w:p>
    <w:p w:rsidR="006A5DF1" w:rsidRPr="00BD5546" w:rsidRDefault="001A3E74" w:rsidP="006A5DF1">
      <w:pPr>
        <w:rPr>
          <w:sz w:val="22"/>
          <w:szCs w:val="22"/>
        </w:rPr>
      </w:pPr>
      <w:r w:rsidRPr="001A3E74">
        <w:rPr>
          <w:sz w:val="22"/>
          <w:szCs w:val="22"/>
        </w:rPr>
        <w:t>Al. Mickiewicza</w:t>
      </w:r>
      <w:r w:rsidR="006A5DF1" w:rsidRPr="00BD5546">
        <w:rPr>
          <w:sz w:val="22"/>
          <w:szCs w:val="22"/>
        </w:rPr>
        <w:t xml:space="preserve"> </w:t>
      </w:r>
      <w:r w:rsidRPr="001A3E74">
        <w:rPr>
          <w:sz w:val="22"/>
          <w:szCs w:val="22"/>
        </w:rPr>
        <w:t>30</w:t>
      </w:r>
    </w:p>
    <w:p w:rsidR="006A5DF1" w:rsidRPr="00BD5546" w:rsidRDefault="001A3E74" w:rsidP="006A5DF1">
      <w:pPr>
        <w:rPr>
          <w:sz w:val="22"/>
          <w:szCs w:val="22"/>
        </w:rPr>
      </w:pPr>
      <w:r w:rsidRPr="001A3E74">
        <w:rPr>
          <w:sz w:val="22"/>
          <w:szCs w:val="22"/>
        </w:rPr>
        <w:t>30-059</w:t>
      </w:r>
      <w:r w:rsidR="006A5DF1" w:rsidRPr="00BD5546">
        <w:rPr>
          <w:sz w:val="22"/>
          <w:szCs w:val="22"/>
        </w:rPr>
        <w:t xml:space="preserve"> </w:t>
      </w:r>
      <w:r w:rsidRPr="001A3E74">
        <w:rPr>
          <w:sz w:val="22"/>
          <w:szCs w:val="22"/>
        </w:rPr>
        <w:t>Kraków</w:t>
      </w:r>
    </w:p>
    <w:p w:rsidR="006A5DF1" w:rsidRPr="00D91931" w:rsidRDefault="006A5DF1" w:rsidP="006A5DF1">
      <w:pPr>
        <w:pStyle w:val="Nagwek"/>
        <w:tabs>
          <w:tab w:val="clear" w:pos="4536"/>
        </w:tabs>
        <w:rPr>
          <w:sz w:val="22"/>
          <w:szCs w:val="22"/>
        </w:rPr>
      </w:pPr>
      <w:r w:rsidRPr="00BD5546">
        <w:rPr>
          <w:sz w:val="22"/>
          <w:szCs w:val="22"/>
        </w:rPr>
        <w:t>Pismo</w:t>
      </w:r>
      <w:r w:rsidRPr="00FD1EE2">
        <w:rPr>
          <w:sz w:val="22"/>
          <w:szCs w:val="22"/>
        </w:rPr>
        <w:t>:</w:t>
      </w:r>
      <w:r w:rsidRPr="00FD1EE2">
        <w:rPr>
          <w:b/>
          <w:bCs/>
          <w:sz w:val="22"/>
          <w:szCs w:val="22"/>
        </w:rPr>
        <w:t xml:space="preserve"> </w:t>
      </w:r>
      <w:r w:rsidR="00FD1EE2" w:rsidRPr="00FD1EE2">
        <w:rPr>
          <w:bCs/>
          <w:sz w:val="22"/>
          <w:szCs w:val="22"/>
        </w:rPr>
        <w:t>KC-zp.272-616/22</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365B91">
      <w:pPr>
        <w:tabs>
          <w:tab w:val="left" w:pos="708"/>
          <w:tab w:val="center" w:pos="4536"/>
          <w:tab w:val="right" w:pos="9072"/>
        </w:tabs>
        <w:ind w:left="5245"/>
        <w:rPr>
          <w:b/>
          <w:sz w:val="22"/>
          <w:szCs w:val="22"/>
        </w:rPr>
      </w:pPr>
      <w:r w:rsidRPr="00D91931">
        <w:rPr>
          <w:b/>
          <w:sz w:val="22"/>
          <w:szCs w:val="22"/>
        </w:rPr>
        <w:t>WYKONAWCY</w:t>
      </w:r>
    </w:p>
    <w:p w:rsidR="006A5DF1" w:rsidRPr="00D91931" w:rsidRDefault="006A5DF1" w:rsidP="00365B91">
      <w:pPr>
        <w:tabs>
          <w:tab w:val="left" w:pos="708"/>
          <w:tab w:val="center" w:pos="4536"/>
          <w:tab w:val="right" w:pos="9072"/>
        </w:tabs>
        <w:ind w:left="5245"/>
        <w:rPr>
          <w:sz w:val="22"/>
          <w:szCs w:val="22"/>
        </w:rPr>
      </w:pPr>
      <w:r w:rsidRPr="00D91931">
        <w:rPr>
          <w:sz w:val="22"/>
          <w:szCs w:val="22"/>
        </w:rPr>
        <w:t>ubiegający się o zamówienie publiczne</w:t>
      </w:r>
    </w:p>
    <w:p w:rsidR="006D4AB3" w:rsidRPr="006A5DF1" w:rsidRDefault="006D4AB3" w:rsidP="00365B91">
      <w:pPr>
        <w:pStyle w:val="Nagwek"/>
        <w:tabs>
          <w:tab w:val="clear" w:pos="4536"/>
        </w:tabs>
        <w:rPr>
          <w:sz w:val="22"/>
          <w:szCs w:val="22"/>
        </w:rPr>
      </w:pPr>
    </w:p>
    <w:p w:rsidR="00632C3C" w:rsidRPr="006A5DF1" w:rsidRDefault="00E21B49" w:rsidP="00365B91">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A21544">
        <w:rPr>
          <w:rFonts w:ascii="Times New Roman" w:hAnsi="Times New Roman"/>
          <w:szCs w:val="28"/>
        </w:rPr>
        <w:t xml:space="preserve"> ORAZ ZMIANA SWZ</w:t>
      </w:r>
      <w:bookmarkStart w:id="0" w:name="_GoBack"/>
      <w:bookmarkEnd w:id="0"/>
    </w:p>
    <w:p w:rsidR="00365B91" w:rsidRDefault="00365B91" w:rsidP="00365B91">
      <w:pPr>
        <w:jc w:val="both"/>
        <w:rPr>
          <w:sz w:val="22"/>
          <w:szCs w:val="22"/>
        </w:rPr>
      </w:pPr>
    </w:p>
    <w:p w:rsidR="006D4AB3" w:rsidRPr="006A5DF1" w:rsidRDefault="00632C3C" w:rsidP="00365B91">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1A3E74" w:rsidRPr="001A3E74">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1A3E74" w:rsidRPr="001A3E74">
        <w:rPr>
          <w:b/>
          <w:bCs/>
          <w:sz w:val="22"/>
          <w:szCs w:val="22"/>
        </w:rPr>
        <w:t>Transmisyjny mikroskop elektronowy TEM do zaawansowanych badań środowiskowych in-situ wraz z wyposażeniem - KC-zp.272-616/22</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1A3E74" w:rsidRPr="001A3E74">
        <w:rPr>
          <w:b/>
          <w:sz w:val="22"/>
          <w:szCs w:val="22"/>
        </w:rPr>
        <w:t>KC-zp.272-616/22</w:t>
      </w:r>
      <w:r w:rsidRPr="006A5DF1">
        <w:rPr>
          <w:b/>
          <w:sz w:val="22"/>
          <w:szCs w:val="22"/>
        </w:rPr>
        <w:t>.</w:t>
      </w:r>
    </w:p>
    <w:p w:rsidR="00365B91" w:rsidRDefault="00365B91" w:rsidP="00365B91">
      <w:pPr>
        <w:jc w:val="both"/>
        <w:rPr>
          <w:sz w:val="22"/>
          <w:szCs w:val="22"/>
        </w:rPr>
      </w:pPr>
    </w:p>
    <w:p w:rsidR="0012774F" w:rsidRPr="006A5DF1" w:rsidRDefault="00520165" w:rsidP="00365B91">
      <w:pPr>
        <w:jc w:val="both"/>
        <w:rPr>
          <w:sz w:val="22"/>
          <w:szCs w:val="22"/>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548"/>
      </w:tblGrid>
      <w:tr w:rsidR="001A3E74" w:rsidRPr="00DC70FD" w:rsidTr="00F0415B">
        <w:tc>
          <w:tcPr>
            <w:tcW w:w="9356" w:type="dxa"/>
            <w:shd w:val="clear" w:color="auto" w:fill="auto"/>
          </w:tcPr>
          <w:p w:rsidR="00FD1EE2" w:rsidRPr="00365B91" w:rsidRDefault="00FD1EE2" w:rsidP="00F0415B">
            <w:pPr>
              <w:spacing w:before="60" w:after="60"/>
              <w:ind w:left="30" w:right="-72"/>
              <w:rPr>
                <w:b/>
                <w:bCs/>
                <w:sz w:val="22"/>
                <w:szCs w:val="22"/>
              </w:rPr>
            </w:pPr>
            <w:r w:rsidRPr="00365B91">
              <w:rPr>
                <w:b/>
                <w:bCs/>
                <w:sz w:val="22"/>
                <w:szCs w:val="22"/>
              </w:rPr>
              <w:t>Pytanie 1</w:t>
            </w:r>
          </w:p>
          <w:p w:rsidR="00FD1EE2" w:rsidRPr="00365B91" w:rsidRDefault="00FD1EE2" w:rsidP="00FD1EE2">
            <w:pPr>
              <w:spacing w:before="60" w:after="60"/>
              <w:ind w:left="30" w:right="-72"/>
              <w:jc w:val="both"/>
              <w:rPr>
                <w:sz w:val="22"/>
                <w:szCs w:val="22"/>
              </w:rPr>
            </w:pPr>
            <w:r w:rsidRPr="00365B91">
              <w:rPr>
                <w:sz w:val="22"/>
                <w:szCs w:val="22"/>
              </w:rPr>
              <w:t xml:space="preserve">Biorąc pod uwagę zapisy Art. 16 i Art. 99 ust. 4 ustawy „Prawo zamówień publicznych”, mówiących o równym traktowaniu wykonawców i braku uprzywilejowania niektórych wykonawców, prosimy o dokonanie zmian w następujących punktach Opisu przedmiotu zamówienia. Art. 16. Zamawiający przygotowuje i przeprowadza postępowanie o udzielenie zamówienia w sposób:1) zapewniający zachowanie uczciwej konkurencji oraz równe traktowanie wykonawców; Art. 99 ust. 4 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Pkt. 8 dotyczący korektora wiązki Prosimy zmianę zapisu „automatycznie wykonywana procedura centrowania korektora do poziomu aberracji 5-tego rzędu bez konieczności korzystania ze specjalnych próbek” na „automatycznie wykonywana procedura centrowania korektora do poziomu aberracji 5-tego rzędu lub aberracji 4-tego rzędu ze stałą fabryczną korekcją i optymalizacją aberracji 5-tego rzędu”. Zapisy w tym punkcie promują jednego producenta i nie zapewniają wyższych parametrów pracy mikroskopu, ani łatwiejszej obsługi. Uzasadnienie: Producenci standardowo stosują procedurę justowania korektora w oparciu o tablicę </w:t>
            </w:r>
            <w:proofErr w:type="spellStart"/>
            <w:r w:rsidRPr="00365B91">
              <w:rPr>
                <w:sz w:val="22"/>
                <w:szCs w:val="22"/>
              </w:rPr>
              <w:t>Zemlina</w:t>
            </w:r>
            <w:proofErr w:type="spellEnd"/>
            <w:r w:rsidRPr="00365B91">
              <w:rPr>
                <w:sz w:val="22"/>
                <w:szCs w:val="22"/>
              </w:rPr>
              <w:t xml:space="preserve">. Jeden z producentów oferuje również procedurę SRAM polegającą na segmentacji </w:t>
            </w:r>
            <w:proofErr w:type="spellStart"/>
            <w:r w:rsidRPr="00365B91">
              <w:rPr>
                <w:sz w:val="22"/>
                <w:szCs w:val="22"/>
              </w:rPr>
              <w:t>Ronchigramów</w:t>
            </w:r>
            <w:proofErr w:type="spellEnd"/>
            <w:r w:rsidRPr="00365B91">
              <w:rPr>
                <w:sz w:val="22"/>
                <w:szCs w:val="22"/>
              </w:rPr>
              <w:t xml:space="preserve">. Zapis odnośnie braku konieczności korzystania ze specjalnych próbek do korekcji w pełnym zakresie aberracji nie jest ścisły, gdyż procedura SRAM wymaga, aby próbka była obszarami bardzo cienka i amorficzna. Natomiast procedura oparta o tablicę </w:t>
            </w:r>
            <w:proofErr w:type="spellStart"/>
            <w:r w:rsidRPr="00365B91">
              <w:rPr>
                <w:sz w:val="22"/>
                <w:szCs w:val="22"/>
              </w:rPr>
              <w:t>Zemlina</w:t>
            </w:r>
            <w:proofErr w:type="spellEnd"/>
            <w:r w:rsidRPr="00365B91">
              <w:rPr>
                <w:sz w:val="22"/>
                <w:szCs w:val="22"/>
              </w:rPr>
              <w:t xml:space="preserve"> wymaga próbki obszarowo kontrastowej. Dodatkowo w naszym rozwiązaniu korekcja najbardziej niestabilnych w czasie aberracji, tj. do 2 rzędu, dokonywana jest doraźnie na dowolnej (tj. aktualnej) próbce w oprogramowaniu mikroskopu, a aberracje do 4 rzędu z wykorzystaniem próbki kontrastowej (można do tego wykorzystać aktualną próbkę, o ile posiada takie cechy, nie musi to być próbka Au/Pd), zwykle co dwa-trzy tygodnie. Korekcje te są automatyczne. Natomiast korekcja aberracji 5 rzędu jest wykonywana serwisowo i jest stabilna latami. Wg naszej najlepszej wiedzy korekcja aberracji 5 rzędu w trakcie standardowej, dostępnej użytkownikowi, procedury jest (być może) dostępna tylko u jednego producenta. Wymaganie takiej funkcjonalności uniemożliwia złożenie oferty konkurencyjnej. Co najważniejsze, zmiana zapisu nie powoduje uszczerbku dla rozdzielczości STEM. Wręcz przeciwnie, mikroskop, który chcemy zaoferować ma gwarantowaną rozdzielczość 60 pm@200 </w:t>
            </w:r>
            <w:proofErr w:type="spellStart"/>
            <w:r w:rsidRPr="00365B91">
              <w:rPr>
                <w:sz w:val="22"/>
                <w:szCs w:val="22"/>
              </w:rPr>
              <w:t>kV</w:t>
            </w:r>
            <w:proofErr w:type="spellEnd"/>
            <w:r w:rsidRPr="00365B91">
              <w:rPr>
                <w:sz w:val="22"/>
                <w:szCs w:val="22"/>
              </w:rPr>
              <w:t xml:space="preserve">, która jest o klasę lepsza niż specyfikowana przez Zamawiającego w pkt. 11 wartość 82 </w:t>
            </w:r>
            <w:proofErr w:type="spellStart"/>
            <w:r w:rsidRPr="00365B91">
              <w:rPr>
                <w:sz w:val="22"/>
                <w:szCs w:val="22"/>
              </w:rPr>
              <w:t>pm</w:t>
            </w:r>
            <w:proofErr w:type="spellEnd"/>
            <w:r w:rsidRPr="00365B91">
              <w:rPr>
                <w:sz w:val="22"/>
                <w:szCs w:val="22"/>
              </w:rPr>
              <w:t xml:space="preserve"> i jako taka powinna być </w:t>
            </w:r>
            <w:r w:rsidRPr="00365B91">
              <w:rPr>
                <w:sz w:val="22"/>
                <w:szCs w:val="22"/>
              </w:rPr>
              <w:lastRenderedPageBreak/>
              <w:t>dodatkowo punktowana jako lepsze rozwiązanie techniczne.</w:t>
            </w:r>
          </w:p>
          <w:p w:rsidR="00FD1EE2" w:rsidRPr="00365B91" w:rsidRDefault="00FD1EE2" w:rsidP="00FD1EE2">
            <w:pPr>
              <w:spacing w:before="60" w:after="60"/>
              <w:ind w:left="30" w:right="-72"/>
              <w:jc w:val="both"/>
              <w:rPr>
                <w:b/>
                <w:bCs/>
                <w:sz w:val="22"/>
                <w:szCs w:val="22"/>
              </w:rPr>
            </w:pPr>
            <w:r w:rsidRPr="00365B91">
              <w:rPr>
                <w:b/>
                <w:bCs/>
                <w:sz w:val="22"/>
                <w:szCs w:val="22"/>
              </w:rPr>
              <w:t>Odpowiedź</w:t>
            </w:r>
          </w:p>
          <w:p w:rsidR="00FD1EE2" w:rsidRPr="00365B91" w:rsidRDefault="00FD1EE2" w:rsidP="00FD1EE2">
            <w:pPr>
              <w:jc w:val="both"/>
              <w:rPr>
                <w:sz w:val="22"/>
                <w:szCs w:val="22"/>
              </w:rPr>
            </w:pPr>
            <w:r w:rsidRPr="00365B91">
              <w:rPr>
                <w:sz w:val="22"/>
                <w:szCs w:val="22"/>
              </w:rPr>
              <w:t xml:space="preserve">Zamawiający częściowo akceptuje przytoczone uzasadnienie i przychyla się do prośby uczestnika postępowania zmieniając treść opisu przedmiotu zamówienia w punkcie 8 na: </w:t>
            </w:r>
            <w:r w:rsidRPr="00365B91">
              <w:rPr>
                <w:i/>
                <w:iCs/>
                <w:sz w:val="22"/>
                <w:szCs w:val="22"/>
              </w:rPr>
              <w:t>„automatycznie wykonywana procedura centrowania korektora do poziomu aberracji 5-tego rzędu lub aberracji 4-tego rzędu ze stałą fabryczną korekcją i optymalizacją aberracji 5-tego rzędu”</w:t>
            </w:r>
            <w:r w:rsidRPr="00365B91">
              <w:rPr>
                <w:sz w:val="22"/>
                <w:szCs w:val="22"/>
              </w:rPr>
              <w:t>.</w:t>
            </w:r>
          </w:p>
          <w:p w:rsidR="00FD1EE2" w:rsidRPr="00365B91" w:rsidRDefault="00FD1EE2" w:rsidP="00FD1EE2">
            <w:pPr>
              <w:jc w:val="both"/>
              <w:rPr>
                <w:sz w:val="22"/>
                <w:szCs w:val="22"/>
              </w:rPr>
            </w:pPr>
          </w:p>
          <w:p w:rsidR="00FD1EE2" w:rsidRPr="00365B91" w:rsidRDefault="00FD1EE2" w:rsidP="00FD1EE2">
            <w:pPr>
              <w:jc w:val="both"/>
              <w:rPr>
                <w:b/>
                <w:sz w:val="22"/>
                <w:szCs w:val="22"/>
              </w:rPr>
            </w:pPr>
            <w:r w:rsidRPr="00365B91">
              <w:rPr>
                <w:b/>
                <w:sz w:val="22"/>
                <w:szCs w:val="22"/>
              </w:rPr>
              <w:t>Pytanie 2</w:t>
            </w:r>
          </w:p>
          <w:p w:rsidR="00FD1EE2" w:rsidRPr="00365B91" w:rsidRDefault="00FD1EE2" w:rsidP="00FD1EE2">
            <w:pPr>
              <w:spacing w:before="60" w:after="60"/>
              <w:ind w:left="30" w:right="-72"/>
              <w:jc w:val="both"/>
              <w:rPr>
                <w:b/>
                <w:bCs/>
                <w:sz w:val="22"/>
                <w:szCs w:val="22"/>
              </w:rPr>
            </w:pPr>
            <w:r w:rsidRPr="00365B91">
              <w:rPr>
                <w:sz w:val="22"/>
                <w:szCs w:val="22"/>
              </w:rPr>
              <w:t xml:space="preserve">Prosimy o zmianę zapisu „wizualna inspekcja korekcji za pomocą funkcji </w:t>
            </w:r>
            <w:proofErr w:type="spellStart"/>
            <w:r w:rsidRPr="00365B91">
              <w:rPr>
                <w:sz w:val="22"/>
                <w:szCs w:val="22"/>
              </w:rPr>
              <w:t>Ronchigram</w:t>
            </w:r>
            <w:proofErr w:type="spellEnd"/>
            <w:r w:rsidRPr="00365B91">
              <w:rPr>
                <w:sz w:val="22"/>
                <w:szCs w:val="22"/>
              </w:rPr>
              <w:t xml:space="preserve"> powinna potwierdzać optymalizację pracy korektora i wykazywać wartość kątową co najmniej 50 </w:t>
            </w:r>
            <w:proofErr w:type="spellStart"/>
            <w:r w:rsidRPr="00365B91">
              <w:rPr>
                <w:sz w:val="22"/>
                <w:szCs w:val="22"/>
              </w:rPr>
              <w:t>mrad</w:t>
            </w:r>
            <w:proofErr w:type="spellEnd"/>
            <w:r w:rsidRPr="00365B91">
              <w:rPr>
                <w:sz w:val="22"/>
                <w:szCs w:val="22"/>
              </w:rPr>
              <w:t xml:space="preserve"> w całym zakresie napięć przyspieszających” na „wizualna inspekcja korekcji za pomocą funkcji </w:t>
            </w:r>
            <w:proofErr w:type="spellStart"/>
            <w:r w:rsidRPr="00365B91">
              <w:rPr>
                <w:sz w:val="22"/>
                <w:szCs w:val="22"/>
              </w:rPr>
              <w:t>Ronchigram</w:t>
            </w:r>
            <w:proofErr w:type="spellEnd"/>
            <w:r w:rsidRPr="00365B91">
              <w:rPr>
                <w:sz w:val="22"/>
                <w:szCs w:val="22"/>
              </w:rPr>
              <w:t xml:space="preserve"> powinna potwierdzać optymalizację pracy korektora i wykazywać wartość kątową co najmniej 40 </w:t>
            </w:r>
            <w:proofErr w:type="spellStart"/>
            <w:r w:rsidRPr="00365B91">
              <w:rPr>
                <w:sz w:val="22"/>
                <w:szCs w:val="22"/>
              </w:rPr>
              <w:t>mrad</w:t>
            </w:r>
            <w:proofErr w:type="spellEnd"/>
            <w:r w:rsidRPr="00365B91">
              <w:rPr>
                <w:sz w:val="22"/>
                <w:szCs w:val="22"/>
              </w:rPr>
              <w:t xml:space="preserve"> w całym zakresie napięć przyspieszających” Uzasadnienie: O rozdzielczości STEM decyduje nie tylko rozpiętość kątowa płaskiego obszaru na </w:t>
            </w:r>
            <w:proofErr w:type="spellStart"/>
            <w:r w:rsidRPr="00365B91">
              <w:rPr>
                <w:sz w:val="22"/>
                <w:szCs w:val="22"/>
              </w:rPr>
              <w:t>Ronchigramie</w:t>
            </w:r>
            <w:proofErr w:type="spellEnd"/>
            <w:r w:rsidRPr="00365B91">
              <w:rPr>
                <w:sz w:val="22"/>
                <w:szCs w:val="22"/>
              </w:rPr>
              <w:t xml:space="preserve">, ale również szczątkowe aberracje obecne w wybranym zakresie kątowym zbieżnej wiązki, których nie da się łatwo ocenić „wizualnie”. W oferowanym przez nas mikroskopie rozdzielczość STEM przy 60 </w:t>
            </w:r>
            <w:proofErr w:type="spellStart"/>
            <w:r w:rsidRPr="00365B91">
              <w:rPr>
                <w:sz w:val="22"/>
                <w:szCs w:val="22"/>
              </w:rPr>
              <w:t>kV</w:t>
            </w:r>
            <w:proofErr w:type="spellEnd"/>
            <w:r w:rsidRPr="00365B91">
              <w:rPr>
                <w:sz w:val="22"/>
                <w:szCs w:val="22"/>
              </w:rPr>
              <w:t xml:space="preserve"> i kącie zbieżności 40 </w:t>
            </w:r>
            <w:proofErr w:type="spellStart"/>
            <w:r w:rsidRPr="00365B91">
              <w:rPr>
                <w:sz w:val="22"/>
                <w:szCs w:val="22"/>
              </w:rPr>
              <w:t>mrad</w:t>
            </w:r>
            <w:proofErr w:type="spellEnd"/>
            <w:r w:rsidRPr="00365B91">
              <w:rPr>
                <w:sz w:val="22"/>
                <w:szCs w:val="22"/>
              </w:rPr>
              <w:t xml:space="preserve"> wynosi 96 </w:t>
            </w:r>
            <w:proofErr w:type="spellStart"/>
            <w:r w:rsidRPr="00365B91">
              <w:rPr>
                <w:sz w:val="22"/>
                <w:szCs w:val="22"/>
              </w:rPr>
              <w:t>pm</w:t>
            </w:r>
            <w:proofErr w:type="spellEnd"/>
            <w:r w:rsidRPr="00365B91">
              <w:rPr>
                <w:sz w:val="22"/>
                <w:szCs w:val="22"/>
              </w:rPr>
              <w:t>, tj. znacznie lepiej niż w innych, konkurencyjne systemach o dużych nabiegunnikach.</w:t>
            </w:r>
          </w:p>
          <w:p w:rsidR="00FD1EE2" w:rsidRPr="00365B91" w:rsidRDefault="00FD1EE2" w:rsidP="00F0415B">
            <w:pPr>
              <w:spacing w:before="60" w:after="60"/>
              <w:ind w:left="30" w:right="-72"/>
              <w:rPr>
                <w:b/>
                <w:bCs/>
                <w:sz w:val="22"/>
                <w:szCs w:val="22"/>
              </w:rPr>
            </w:pPr>
            <w:r w:rsidRPr="00365B91">
              <w:rPr>
                <w:b/>
                <w:bCs/>
                <w:sz w:val="22"/>
                <w:szCs w:val="22"/>
              </w:rPr>
              <w:t>Odpowiedź</w:t>
            </w:r>
          </w:p>
          <w:p w:rsidR="00FD1EE2" w:rsidRPr="00365B91" w:rsidRDefault="00FD1EE2" w:rsidP="00FD1EE2">
            <w:pPr>
              <w:jc w:val="both"/>
              <w:rPr>
                <w:sz w:val="22"/>
                <w:szCs w:val="22"/>
                <w:lang w:eastAsia="zh-CN"/>
              </w:rPr>
            </w:pPr>
            <w:r w:rsidRPr="00365B91">
              <w:rPr>
                <w:sz w:val="22"/>
                <w:szCs w:val="22"/>
                <w:lang w:eastAsia="zh-CN"/>
              </w:rPr>
              <w:t xml:space="preserve">Wizualizacja przy pomocy funkcji </w:t>
            </w:r>
            <w:proofErr w:type="spellStart"/>
            <w:r w:rsidRPr="00365B91">
              <w:rPr>
                <w:sz w:val="22"/>
                <w:szCs w:val="22"/>
                <w:lang w:eastAsia="zh-CN"/>
              </w:rPr>
              <w:t>Ronchigram</w:t>
            </w:r>
            <w:proofErr w:type="spellEnd"/>
            <w:r w:rsidRPr="00365B91">
              <w:rPr>
                <w:sz w:val="22"/>
                <w:szCs w:val="22"/>
                <w:lang w:eastAsia="zh-CN"/>
              </w:rPr>
              <w:t xml:space="preserve"> stanowi istotny i łatwy w zastosowaniu wskaźnik jakości optycznej mikroskopu działającego w trybie STEM oraz skuteczności/optymalizacji pracy korektora wiązki w szczególności. Pożądana jest jak najwyższa rozpiętość kątowa funkcji </w:t>
            </w:r>
            <w:proofErr w:type="spellStart"/>
            <w:r w:rsidRPr="00365B91">
              <w:rPr>
                <w:sz w:val="22"/>
                <w:szCs w:val="22"/>
                <w:lang w:eastAsia="zh-CN"/>
              </w:rPr>
              <w:t>Ronchigram</w:t>
            </w:r>
            <w:proofErr w:type="spellEnd"/>
            <w:r w:rsidRPr="00365B91">
              <w:rPr>
                <w:sz w:val="22"/>
                <w:szCs w:val="22"/>
                <w:lang w:eastAsia="zh-CN"/>
              </w:rPr>
              <w:t xml:space="preserve">   z uwagi na przenoszenie wysokich częstości (rozdzielczość) oraz wysokiego sygnału do szumu (mikroanaliza EDS).  </w:t>
            </w:r>
          </w:p>
          <w:p w:rsidR="00FD1EE2" w:rsidRPr="00365B91" w:rsidRDefault="00FD1EE2" w:rsidP="00FD1EE2">
            <w:pPr>
              <w:spacing w:before="60" w:after="60"/>
              <w:ind w:left="30" w:right="-72"/>
              <w:jc w:val="both"/>
              <w:rPr>
                <w:iCs/>
                <w:sz w:val="22"/>
                <w:szCs w:val="22"/>
                <w:lang w:eastAsia="zh-CN"/>
              </w:rPr>
            </w:pPr>
            <w:r w:rsidRPr="00365B91">
              <w:rPr>
                <w:sz w:val="22"/>
                <w:szCs w:val="22"/>
                <w:lang w:eastAsia="zh-CN"/>
              </w:rPr>
              <w:t xml:space="preserve">Zamawiający postanawia fragment punktu 8 o treści </w:t>
            </w:r>
            <w:r w:rsidRPr="00365B91">
              <w:rPr>
                <w:i/>
                <w:iCs/>
                <w:sz w:val="22"/>
                <w:szCs w:val="22"/>
                <w:lang w:eastAsia="zh-CN"/>
              </w:rPr>
              <w:t xml:space="preserve">„wizualna inspekcja korekcji za pomocą funkcji </w:t>
            </w:r>
            <w:proofErr w:type="spellStart"/>
            <w:r w:rsidRPr="00365B91">
              <w:rPr>
                <w:i/>
                <w:iCs/>
                <w:sz w:val="22"/>
                <w:szCs w:val="22"/>
                <w:lang w:eastAsia="zh-CN"/>
              </w:rPr>
              <w:t>Ronchigram</w:t>
            </w:r>
            <w:proofErr w:type="spellEnd"/>
            <w:r w:rsidRPr="00365B91">
              <w:rPr>
                <w:i/>
                <w:iCs/>
                <w:sz w:val="22"/>
                <w:szCs w:val="22"/>
                <w:lang w:eastAsia="zh-CN"/>
              </w:rPr>
              <w:t xml:space="preserve"> powinna potwierdzać optymalizację pracy korektora i wykazywać wartość kątową co najmniej 50 </w:t>
            </w:r>
            <w:proofErr w:type="spellStart"/>
            <w:r w:rsidRPr="00365B91">
              <w:rPr>
                <w:i/>
                <w:iCs/>
                <w:sz w:val="22"/>
                <w:szCs w:val="22"/>
                <w:lang w:eastAsia="zh-CN"/>
              </w:rPr>
              <w:t>mrad</w:t>
            </w:r>
            <w:proofErr w:type="spellEnd"/>
            <w:r w:rsidRPr="00365B91">
              <w:rPr>
                <w:i/>
                <w:iCs/>
                <w:sz w:val="22"/>
                <w:szCs w:val="22"/>
                <w:lang w:eastAsia="zh-CN"/>
              </w:rPr>
              <w:t xml:space="preserve"> w całym zakresie napięć przyspieszających” </w:t>
            </w:r>
            <w:r w:rsidRPr="00365B91">
              <w:rPr>
                <w:iCs/>
                <w:sz w:val="22"/>
                <w:szCs w:val="22"/>
                <w:lang w:eastAsia="zh-CN"/>
              </w:rPr>
              <w:t xml:space="preserve"> wykreślić z sekcji wymagań obligatoryjnych i przenieść, bez zmiany treści zapisu, do sekcji Dodatkowych parametrów technicznych jako podpunkt </w:t>
            </w:r>
            <w:r w:rsidRPr="00365B91">
              <w:rPr>
                <w:b/>
                <w:bCs/>
                <w:iCs/>
                <w:sz w:val="22"/>
                <w:szCs w:val="22"/>
                <w:lang w:eastAsia="zh-CN"/>
              </w:rPr>
              <w:t>P6</w:t>
            </w:r>
            <w:r w:rsidRPr="00365B91">
              <w:rPr>
                <w:iCs/>
                <w:sz w:val="22"/>
                <w:szCs w:val="22"/>
                <w:lang w:eastAsia="zh-CN"/>
              </w:rPr>
              <w:t>.</w:t>
            </w:r>
          </w:p>
          <w:p w:rsidR="00505942" w:rsidRPr="00365B91" w:rsidRDefault="00505942" w:rsidP="00FD1EE2">
            <w:pPr>
              <w:spacing w:before="60" w:after="60"/>
              <w:ind w:left="30" w:right="-72"/>
              <w:jc w:val="both"/>
              <w:rPr>
                <w:iCs/>
                <w:sz w:val="22"/>
                <w:szCs w:val="22"/>
                <w:lang w:eastAsia="zh-CN"/>
              </w:rPr>
            </w:pPr>
          </w:p>
          <w:p w:rsidR="00FD1EE2" w:rsidRPr="00365B91" w:rsidRDefault="00FD1EE2" w:rsidP="00FD1EE2">
            <w:pPr>
              <w:spacing w:before="60" w:after="60"/>
              <w:ind w:left="30" w:right="-72"/>
              <w:jc w:val="both"/>
              <w:rPr>
                <w:b/>
                <w:bCs/>
                <w:sz w:val="22"/>
                <w:szCs w:val="22"/>
              </w:rPr>
            </w:pPr>
            <w:r w:rsidRPr="00365B91">
              <w:rPr>
                <w:b/>
                <w:bCs/>
                <w:sz w:val="22"/>
                <w:szCs w:val="22"/>
              </w:rPr>
              <w:t>Pytanie 3</w:t>
            </w:r>
          </w:p>
          <w:p w:rsidR="00FD1EE2" w:rsidRPr="00365B91" w:rsidRDefault="00FD1EE2" w:rsidP="00FD1EE2">
            <w:pPr>
              <w:spacing w:before="60" w:after="60"/>
              <w:ind w:left="30" w:right="-72"/>
              <w:jc w:val="both"/>
              <w:rPr>
                <w:sz w:val="22"/>
                <w:szCs w:val="22"/>
              </w:rPr>
            </w:pPr>
            <w:r w:rsidRPr="00365B91">
              <w:rPr>
                <w:sz w:val="22"/>
                <w:szCs w:val="22"/>
              </w:rPr>
              <w:t xml:space="preserve">Pkt. 9 dotyczący zakresu powiększeń w trybie TEM. Prosimy o zmianę minimalnego zakresu powiększeń TEM z 50x – 1 500 000x na 50x – 1 030 000x. Uzasadnienie: W przypadku kamery podkolumnowej, powiększenie przez nią rejestrowane będzie jeszcze większe (o czynnik 1,3-1,7 w zależności od producenta i modelu mikroskopu). Dla kamery specyfikowanej obecnie w Pkt. 19, piksel o rozmiarze fizycznym 5 µm przy powiększeniu 1,5 </w:t>
            </w:r>
            <w:proofErr w:type="spellStart"/>
            <w:r w:rsidRPr="00365B91">
              <w:rPr>
                <w:sz w:val="22"/>
                <w:szCs w:val="22"/>
              </w:rPr>
              <w:t>Mx</w:t>
            </w:r>
            <w:proofErr w:type="spellEnd"/>
            <w:r w:rsidRPr="00365B91">
              <w:rPr>
                <w:sz w:val="22"/>
                <w:szCs w:val="22"/>
              </w:rPr>
              <w:t xml:space="preserve"> będzie zawierał informacje z obszaru próbki, który jest mniejszy niż 3 </w:t>
            </w:r>
            <w:proofErr w:type="spellStart"/>
            <w:r w:rsidRPr="00365B91">
              <w:rPr>
                <w:sz w:val="22"/>
                <w:szCs w:val="22"/>
              </w:rPr>
              <w:t>pm</w:t>
            </w:r>
            <w:proofErr w:type="spellEnd"/>
            <w:r w:rsidRPr="00365B91">
              <w:rPr>
                <w:sz w:val="22"/>
                <w:szCs w:val="22"/>
              </w:rPr>
              <w:t xml:space="preserve">, tj. ~45x mniejszy niż oczekiwany przez Zamawiającego w pkt. 9 limit informacyjny(140 </w:t>
            </w:r>
            <w:proofErr w:type="spellStart"/>
            <w:r w:rsidRPr="00365B91">
              <w:rPr>
                <w:sz w:val="22"/>
                <w:szCs w:val="22"/>
              </w:rPr>
              <w:t>pm</w:t>
            </w:r>
            <w:proofErr w:type="spellEnd"/>
            <w:r w:rsidRPr="00365B91">
              <w:rPr>
                <w:sz w:val="22"/>
                <w:szCs w:val="22"/>
              </w:rPr>
              <w:t xml:space="preserve">). Oznacza to ogromny </w:t>
            </w:r>
            <w:proofErr w:type="spellStart"/>
            <w:r w:rsidRPr="00365B91">
              <w:rPr>
                <w:sz w:val="22"/>
                <w:szCs w:val="22"/>
              </w:rPr>
              <w:t>oversampling</w:t>
            </w:r>
            <w:proofErr w:type="spellEnd"/>
            <w:r w:rsidRPr="00365B91">
              <w:rPr>
                <w:sz w:val="22"/>
                <w:szCs w:val="22"/>
              </w:rPr>
              <w:t xml:space="preserve"> danych, gdyż uzyskane obrazy nie będą fizycznie zawierać żadnych dodatkowych informacji niż te przy powiększeniach 5x mniejszych, a dodatkowo pole widzenia będzie dramatycznie małe (tj. ~6 </w:t>
            </w:r>
            <w:proofErr w:type="spellStart"/>
            <w:r w:rsidRPr="00365B91">
              <w:rPr>
                <w:sz w:val="22"/>
                <w:szCs w:val="22"/>
              </w:rPr>
              <w:t>nm</w:t>
            </w:r>
            <w:proofErr w:type="spellEnd"/>
            <w:r w:rsidRPr="00365B91">
              <w:rPr>
                <w:sz w:val="22"/>
                <w:szCs w:val="22"/>
              </w:rPr>
              <w:t xml:space="preserve">). Przy współczesnych kamerach CMOS 4k x 4k, rozdzielczość mikroskopów wysokorozdzielczych można wykazać już przy powiększeniach rzędu 200 </w:t>
            </w:r>
            <w:proofErr w:type="spellStart"/>
            <w:r w:rsidRPr="00365B91">
              <w:rPr>
                <w:sz w:val="22"/>
                <w:szCs w:val="22"/>
              </w:rPr>
              <w:t>kx</w:t>
            </w:r>
            <w:proofErr w:type="spellEnd"/>
            <w:r w:rsidRPr="00365B91">
              <w:rPr>
                <w:sz w:val="22"/>
                <w:szCs w:val="22"/>
              </w:rPr>
              <w:t xml:space="preserve">, zachowując przy tym duże pole widzenia. Prosimy o zmianę górnej granicy na ~1,0 </w:t>
            </w:r>
            <w:proofErr w:type="spellStart"/>
            <w:r w:rsidRPr="00365B91">
              <w:rPr>
                <w:sz w:val="22"/>
                <w:szCs w:val="22"/>
              </w:rPr>
              <w:t>Mx</w:t>
            </w:r>
            <w:proofErr w:type="spellEnd"/>
            <w:r w:rsidRPr="00365B91">
              <w:rPr>
                <w:sz w:val="22"/>
                <w:szCs w:val="22"/>
              </w:rPr>
              <w:t xml:space="preserve">, co i tak jest wielkością zbyt wysoką do praktycznych zastosowań. Dodatkowo, wg naszej najlepszej wiedzy maksymalne powiększenie TEM na poziomie 1,5 </w:t>
            </w:r>
            <w:proofErr w:type="spellStart"/>
            <w:r w:rsidRPr="00365B91">
              <w:rPr>
                <w:sz w:val="22"/>
                <w:szCs w:val="22"/>
              </w:rPr>
              <w:t>Mx</w:t>
            </w:r>
            <w:proofErr w:type="spellEnd"/>
            <w:r w:rsidRPr="00365B91">
              <w:rPr>
                <w:sz w:val="22"/>
                <w:szCs w:val="22"/>
              </w:rPr>
              <w:t xml:space="preserve"> promuje, bez wnoszenia żadnych korzyści, tylko jednego producenta i uniemożliwia zaoferowanie konkurencyjnego rozwiązania.</w:t>
            </w:r>
          </w:p>
          <w:p w:rsidR="00FD1EE2" w:rsidRPr="00365B91" w:rsidRDefault="00FD1EE2" w:rsidP="00FD1EE2">
            <w:pPr>
              <w:spacing w:before="60" w:after="60"/>
              <w:ind w:left="30" w:right="-72"/>
              <w:jc w:val="both"/>
              <w:rPr>
                <w:b/>
                <w:bCs/>
                <w:sz w:val="22"/>
                <w:szCs w:val="22"/>
              </w:rPr>
            </w:pPr>
            <w:r w:rsidRPr="00365B91">
              <w:rPr>
                <w:b/>
                <w:bCs/>
                <w:sz w:val="22"/>
                <w:szCs w:val="22"/>
              </w:rPr>
              <w:t>Odpowiedź</w:t>
            </w:r>
          </w:p>
          <w:p w:rsidR="00FD1EE2" w:rsidRPr="00365B91" w:rsidRDefault="00FD1EE2" w:rsidP="00FD1EE2">
            <w:pPr>
              <w:jc w:val="both"/>
              <w:rPr>
                <w:sz w:val="22"/>
                <w:szCs w:val="22"/>
                <w:lang w:eastAsia="zh-CN"/>
              </w:rPr>
            </w:pPr>
            <w:r w:rsidRPr="00365B91">
              <w:rPr>
                <w:sz w:val="22"/>
                <w:szCs w:val="22"/>
                <w:lang w:eastAsia="zh-CN"/>
              </w:rPr>
              <w:t>Zamawiający wyraża zgodę i zaakceptuje ofertę mikroskopu, który w trybie TEM umożliwi uzyskiwanie obrazów w minimalnym zakresie powiększeń nie mniejszym niż od 50 x do 1 030 000 x.</w:t>
            </w:r>
          </w:p>
          <w:p w:rsidR="00505942" w:rsidRPr="00365B91" w:rsidRDefault="00505942" w:rsidP="00FD1EE2">
            <w:pPr>
              <w:jc w:val="both"/>
              <w:rPr>
                <w:b/>
                <w:sz w:val="22"/>
                <w:szCs w:val="22"/>
                <w:lang w:eastAsia="zh-CN"/>
              </w:rPr>
            </w:pPr>
          </w:p>
          <w:p w:rsidR="00FD1EE2" w:rsidRPr="00365B91" w:rsidRDefault="00FD1EE2" w:rsidP="00FD1EE2">
            <w:pPr>
              <w:jc w:val="both"/>
              <w:rPr>
                <w:b/>
                <w:sz w:val="22"/>
                <w:szCs w:val="22"/>
                <w:lang w:eastAsia="zh-CN"/>
              </w:rPr>
            </w:pPr>
            <w:r w:rsidRPr="00365B91">
              <w:rPr>
                <w:b/>
                <w:sz w:val="22"/>
                <w:szCs w:val="22"/>
                <w:lang w:eastAsia="zh-CN"/>
              </w:rPr>
              <w:t>Pytanie 4</w:t>
            </w:r>
          </w:p>
          <w:p w:rsidR="00FD1EE2" w:rsidRPr="00365B91" w:rsidRDefault="00FD6D83" w:rsidP="00FD6D83">
            <w:pPr>
              <w:spacing w:before="60" w:after="60"/>
              <w:ind w:left="30" w:right="-72"/>
              <w:jc w:val="both"/>
              <w:rPr>
                <w:b/>
                <w:bCs/>
                <w:sz w:val="22"/>
                <w:szCs w:val="22"/>
              </w:rPr>
            </w:pPr>
            <w:r w:rsidRPr="00365B91">
              <w:rPr>
                <w:sz w:val="22"/>
                <w:szCs w:val="22"/>
              </w:rPr>
              <w:t xml:space="preserve">Pkt. 10 i pkt. 34 wymagające zaoferowania techniki OBF Technika OBF wskazuje na dokładnie jednego producenta, co uniemożliwia złożenie oferty konkurencyjnej. Technika OBF należy do technik </w:t>
            </w:r>
            <w:proofErr w:type="spellStart"/>
            <w:r w:rsidRPr="00365B91">
              <w:rPr>
                <w:sz w:val="22"/>
                <w:szCs w:val="22"/>
              </w:rPr>
              <w:t>niskodawkowych</w:t>
            </w:r>
            <w:proofErr w:type="spellEnd"/>
            <w:r w:rsidRPr="00365B91">
              <w:rPr>
                <w:sz w:val="22"/>
                <w:szCs w:val="22"/>
              </w:rPr>
              <w:t xml:space="preserve"> STEM, gdzie naszym odpowiednikiem jest technika </w:t>
            </w:r>
            <w:proofErr w:type="spellStart"/>
            <w:r w:rsidRPr="00365B91">
              <w:rPr>
                <w:sz w:val="22"/>
                <w:szCs w:val="22"/>
              </w:rPr>
              <w:t>iDPC</w:t>
            </w:r>
            <w:proofErr w:type="spellEnd"/>
            <w:r w:rsidRPr="00365B91">
              <w:rPr>
                <w:sz w:val="22"/>
                <w:szCs w:val="22"/>
              </w:rPr>
              <w:t xml:space="preserve">, która umożliwia </w:t>
            </w:r>
            <w:r w:rsidRPr="00365B91">
              <w:rPr>
                <w:sz w:val="22"/>
                <w:szCs w:val="22"/>
              </w:rPr>
              <w:lastRenderedPageBreak/>
              <w:t xml:space="preserve">obrazowanie przy prądach nawet &lt;0,5 </w:t>
            </w:r>
            <w:proofErr w:type="spellStart"/>
            <w:r w:rsidRPr="00365B91">
              <w:rPr>
                <w:sz w:val="22"/>
                <w:szCs w:val="22"/>
              </w:rPr>
              <w:t>pA</w:t>
            </w:r>
            <w:proofErr w:type="spellEnd"/>
            <w:r w:rsidRPr="00365B91">
              <w:rPr>
                <w:sz w:val="22"/>
                <w:szCs w:val="22"/>
              </w:rPr>
              <w:t>. W przeciwieństwie do OBF, uzyskiwany kontrast nie zależy od fokusu i grubości próbki (</w:t>
            </w:r>
            <w:proofErr w:type="spellStart"/>
            <w:r w:rsidRPr="00365B91">
              <w:rPr>
                <w:sz w:val="22"/>
                <w:szCs w:val="22"/>
              </w:rPr>
              <w:t>contrast</w:t>
            </w:r>
            <w:proofErr w:type="spellEnd"/>
            <w:r w:rsidRPr="00365B91">
              <w:rPr>
                <w:sz w:val="22"/>
                <w:szCs w:val="22"/>
              </w:rPr>
              <w:t xml:space="preserve"> </w:t>
            </w:r>
            <w:proofErr w:type="spellStart"/>
            <w:r w:rsidRPr="00365B91">
              <w:rPr>
                <w:sz w:val="22"/>
                <w:szCs w:val="22"/>
              </w:rPr>
              <w:t>reversals</w:t>
            </w:r>
            <w:proofErr w:type="spellEnd"/>
            <w:r w:rsidRPr="00365B91">
              <w:rPr>
                <w:sz w:val="22"/>
                <w:szCs w:val="22"/>
              </w:rPr>
              <w:t xml:space="preserve">) oraz nie wymaga ekstremalnie cienkich próbek, spełniających założenia obiektu </w:t>
            </w:r>
            <w:proofErr w:type="spellStart"/>
            <w:r w:rsidRPr="00365B91">
              <w:rPr>
                <w:sz w:val="22"/>
                <w:szCs w:val="22"/>
              </w:rPr>
              <w:t>słabofazowego</w:t>
            </w:r>
            <w:proofErr w:type="spellEnd"/>
            <w:r w:rsidRPr="00365B91">
              <w:rPr>
                <w:sz w:val="22"/>
                <w:szCs w:val="22"/>
              </w:rPr>
              <w:t xml:space="preserve"> (WPOA). Dlatego wnioskujemy, aby Zamawiający uznał nasze rozwiązanie, realizujące podobne funkcje co OBF, jako co najmniej równoważne i dopuścił możliwość jego zaoferowania (na podstawie zapisów w pkt. 4.5, 4.6, 4.7 z SWZ).</w:t>
            </w:r>
          </w:p>
          <w:p w:rsidR="00FD1EE2" w:rsidRPr="00365B91" w:rsidRDefault="00FD6D83" w:rsidP="00F0415B">
            <w:pPr>
              <w:spacing w:before="60" w:after="60"/>
              <w:ind w:left="30" w:right="-72"/>
              <w:rPr>
                <w:b/>
                <w:bCs/>
                <w:sz w:val="22"/>
                <w:szCs w:val="22"/>
              </w:rPr>
            </w:pPr>
            <w:r w:rsidRPr="00365B91">
              <w:rPr>
                <w:b/>
                <w:bCs/>
                <w:sz w:val="22"/>
                <w:szCs w:val="22"/>
              </w:rPr>
              <w:t>Odpowiedź</w:t>
            </w:r>
          </w:p>
          <w:p w:rsidR="00FD6D83" w:rsidRPr="00365B91" w:rsidRDefault="00FD6D83" w:rsidP="00FD6D83">
            <w:pPr>
              <w:jc w:val="both"/>
              <w:rPr>
                <w:sz w:val="22"/>
                <w:szCs w:val="22"/>
                <w:lang w:eastAsia="zh-CN"/>
              </w:rPr>
            </w:pPr>
            <w:r w:rsidRPr="00365B91">
              <w:rPr>
                <w:sz w:val="22"/>
                <w:szCs w:val="22"/>
                <w:lang w:eastAsia="zh-CN"/>
              </w:rPr>
              <w:t xml:space="preserve">Zamawiający wyraża zgodę i uzna technikę </w:t>
            </w:r>
            <w:proofErr w:type="spellStart"/>
            <w:r w:rsidRPr="00365B91">
              <w:rPr>
                <w:sz w:val="22"/>
                <w:szCs w:val="22"/>
                <w:lang w:eastAsia="zh-CN"/>
              </w:rPr>
              <w:t>iDPC</w:t>
            </w:r>
            <w:proofErr w:type="spellEnd"/>
            <w:r w:rsidRPr="00365B91">
              <w:rPr>
                <w:sz w:val="22"/>
                <w:szCs w:val="22"/>
                <w:lang w:eastAsia="zh-CN"/>
              </w:rPr>
              <w:t xml:space="preserve"> za rozwiązanie równoważne, tzn. zaakceptuje ofertę mikroskopu, w której technika </w:t>
            </w:r>
            <w:proofErr w:type="spellStart"/>
            <w:r w:rsidRPr="00365B91">
              <w:rPr>
                <w:sz w:val="22"/>
                <w:szCs w:val="22"/>
                <w:lang w:eastAsia="zh-CN"/>
              </w:rPr>
              <w:t>iDPC</w:t>
            </w:r>
            <w:proofErr w:type="spellEnd"/>
            <w:r w:rsidRPr="00365B91">
              <w:rPr>
                <w:sz w:val="22"/>
                <w:szCs w:val="22"/>
                <w:lang w:eastAsia="zh-CN"/>
              </w:rPr>
              <w:t xml:space="preserve"> zostanie zaproponowana alternatywnie do techniki OBF.</w:t>
            </w:r>
          </w:p>
          <w:p w:rsidR="00FD6D83" w:rsidRPr="00365B91" w:rsidRDefault="00FD6D83" w:rsidP="00F0415B">
            <w:pPr>
              <w:spacing w:before="60" w:after="60"/>
              <w:ind w:left="30" w:right="-72"/>
              <w:rPr>
                <w:b/>
                <w:bCs/>
                <w:sz w:val="22"/>
                <w:szCs w:val="22"/>
              </w:rPr>
            </w:pPr>
          </w:p>
          <w:p w:rsidR="00FD6D83" w:rsidRPr="00365B91" w:rsidRDefault="00FD6D83" w:rsidP="00F0415B">
            <w:pPr>
              <w:spacing w:before="60" w:after="60"/>
              <w:ind w:left="30" w:right="-72"/>
              <w:rPr>
                <w:b/>
                <w:bCs/>
                <w:sz w:val="22"/>
                <w:szCs w:val="22"/>
              </w:rPr>
            </w:pPr>
            <w:r w:rsidRPr="00365B91">
              <w:rPr>
                <w:b/>
                <w:bCs/>
                <w:sz w:val="22"/>
                <w:szCs w:val="22"/>
              </w:rPr>
              <w:t>Pytanie 5</w:t>
            </w:r>
          </w:p>
          <w:p w:rsidR="00FD6D83" w:rsidRPr="00365B91" w:rsidRDefault="00AF69B2" w:rsidP="00F0415B">
            <w:pPr>
              <w:spacing w:before="60" w:after="60"/>
              <w:ind w:left="30" w:right="-72"/>
              <w:rPr>
                <w:b/>
                <w:bCs/>
                <w:sz w:val="22"/>
                <w:szCs w:val="22"/>
              </w:rPr>
            </w:pPr>
            <w:r w:rsidRPr="00365B91">
              <w:rPr>
                <w:sz w:val="22"/>
                <w:szCs w:val="22"/>
              </w:rPr>
              <w:t xml:space="preserve">Pkt. 12 dotyczący zakresu ruchów goniometru Zakres przesuwu próbki wzdłuż osi Z w oferowanym przez nas mikroskopie wynosi ±0,375 mm. Jest to nieznacznie mniej niż wymagany aktualnie przez Zamawiającego zakres ±0,4 mm, ale w pełni wystarczy do właściwego pozycjonowania próbek, nawet nietypowych o dużych grubościach i przy wysokich pochyłach β. Wg naszej wiedzy zakres ±0,4 mm wskazuje na wyłącznie jednego producenta. Dodatkowo, oferowany przez nas </w:t>
            </w:r>
            <w:proofErr w:type="spellStart"/>
            <w:r w:rsidRPr="00365B91">
              <w:rPr>
                <w:sz w:val="22"/>
                <w:szCs w:val="22"/>
              </w:rPr>
              <w:t>piezostolik</w:t>
            </w:r>
            <w:proofErr w:type="spellEnd"/>
            <w:r w:rsidRPr="00365B91">
              <w:rPr>
                <w:sz w:val="22"/>
                <w:szCs w:val="22"/>
              </w:rPr>
              <w:t xml:space="preserve"> można wykorzystać do kompensacji dryfu, np. przy grzaniu lub chłodzeniu próbek na uchwytach funkcyjnych. Prosimy o zaakceptowanie rozwiązania z nieznacznie mniejszym zakresem ruchu w osi Z</w:t>
            </w:r>
          </w:p>
          <w:p w:rsidR="00FD1EE2" w:rsidRPr="00365B91" w:rsidRDefault="00AF69B2" w:rsidP="00F0415B">
            <w:pPr>
              <w:spacing w:before="60" w:after="60"/>
              <w:ind w:left="30" w:right="-72"/>
              <w:rPr>
                <w:b/>
                <w:bCs/>
                <w:sz w:val="22"/>
                <w:szCs w:val="22"/>
              </w:rPr>
            </w:pPr>
            <w:r w:rsidRPr="00365B91">
              <w:rPr>
                <w:b/>
                <w:bCs/>
                <w:sz w:val="22"/>
                <w:szCs w:val="22"/>
              </w:rPr>
              <w:t>Odpowiedź</w:t>
            </w:r>
          </w:p>
          <w:p w:rsidR="00AF69B2" w:rsidRPr="00365B91" w:rsidRDefault="00AF69B2" w:rsidP="00AF69B2">
            <w:pPr>
              <w:jc w:val="both"/>
              <w:rPr>
                <w:sz w:val="22"/>
                <w:szCs w:val="22"/>
                <w:lang w:eastAsia="zh-CN"/>
              </w:rPr>
            </w:pPr>
            <w:r w:rsidRPr="00365B91">
              <w:rPr>
                <w:sz w:val="22"/>
                <w:szCs w:val="22"/>
                <w:lang w:eastAsia="zh-CN"/>
              </w:rPr>
              <w:t>Zamawiający zaakceptuje ofertę mikroskopu, w którym zakres przesuwu próbki wzdłuż osi Z wynosi ±0,375 mm.</w:t>
            </w:r>
          </w:p>
          <w:p w:rsidR="00AF69B2" w:rsidRPr="00365B91" w:rsidRDefault="00AF69B2" w:rsidP="00F0415B">
            <w:pPr>
              <w:spacing w:before="60" w:after="60"/>
              <w:ind w:left="30" w:right="-72"/>
              <w:rPr>
                <w:b/>
                <w:bCs/>
                <w:sz w:val="22"/>
                <w:szCs w:val="22"/>
              </w:rPr>
            </w:pPr>
          </w:p>
          <w:p w:rsidR="00505942" w:rsidRPr="00365B91" w:rsidRDefault="00505942" w:rsidP="00F0415B">
            <w:pPr>
              <w:spacing w:before="60" w:after="60"/>
              <w:ind w:left="30" w:right="-72"/>
              <w:rPr>
                <w:b/>
                <w:bCs/>
                <w:sz w:val="22"/>
                <w:szCs w:val="22"/>
              </w:rPr>
            </w:pPr>
            <w:r w:rsidRPr="00365B91">
              <w:rPr>
                <w:b/>
                <w:bCs/>
                <w:sz w:val="22"/>
                <w:szCs w:val="22"/>
              </w:rPr>
              <w:t>Pytanie 6</w:t>
            </w:r>
          </w:p>
          <w:p w:rsidR="00505942" w:rsidRPr="00365B91" w:rsidRDefault="00505942" w:rsidP="00505942">
            <w:pPr>
              <w:spacing w:before="60" w:after="60"/>
              <w:ind w:left="30" w:right="-72"/>
              <w:jc w:val="both"/>
              <w:rPr>
                <w:b/>
                <w:bCs/>
                <w:sz w:val="22"/>
                <w:szCs w:val="22"/>
              </w:rPr>
            </w:pPr>
            <w:r w:rsidRPr="00365B91">
              <w:rPr>
                <w:sz w:val="22"/>
                <w:szCs w:val="22"/>
              </w:rPr>
              <w:t>Pkt. 15.4 dotyczący uchwytu cieczowego Poniższe zapisy w obecnej postaci wskazują na jednego producenta, co uniemożliwia złożenie oferty innym. Prosimy o usunięcie zapisu stwierdzającego, że uchwyt ma być kompatybilny z mikroskopem wyposażonym w „nabiegunniki typu WGP (</w:t>
            </w:r>
            <w:proofErr w:type="spellStart"/>
            <w:r w:rsidRPr="00365B91">
              <w:rPr>
                <w:sz w:val="22"/>
                <w:szCs w:val="22"/>
              </w:rPr>
              <w:t>Wide</w:t>
            </w:r>
            <w:proofErr w:type="spellEnd"/>
            <w:r w:rsidRPr="00365B91">
              <w:rPr>
                <w:sz w:val="22"/>
                <w:szCs w:val="22"/>
              </w:rPr>
              <w:t xml:space="preserve"> Gap Pole Piece)”. Uzasadnienie: Zapis ten ponownie dokładnie wskazuje na jednego producenta, który oferuje różne nabiegunniki. Zamawiający na potrzeby kompatybilności z uchwytami wskazuje na nabiegunniki typu WGP, które umożliwiają pracę ze wszystkimi uchwytami. Rozwiązanie to znacznie pogarsza rozdzielczość mikroskopu, zwłaszcza w trybie STEM, który jest ważny dla strony zamawiającej, gdyż wymaga ona korektora wiązki. W oferowanym przez nas mikroskopie nabiegunnik ma konstrukcję pozwalającą na pracę ze wszystkimi uchwytami i jednocześnie zapewnia znacznie lepszą rozdzielczość STEM (60 </w:t>
            </w:r>
            <w:proofErr w:type="spellStart"/>
            <w:r w:rsidRPr="00365B91">
              <w:rPr>
                <w:sz w:val="22"/>
                <w:szCs w:val="22"/>
              </w:rPr>
              <w:t>pm</w:t>
            </w:r>
            <w:proofErr w:type="spellEnd"/>
            <w:r w:rsidRPr="00365B91">
              <w:rPr>
                <w:sz w:val="22"/>
                <w:szCs w:val="22"/>
              </w:rPr>
              <w:t xml:space="preserve"> vs 82 pm@200 </w:t>
            </w:r>
            <w:proofErr w:type="spellStart"/>
            <w:r w:rsidRPr="00365B91">
              <w:rPr>
                <w:sz w:val="22"/>
                <w:szCs w:val="22"/>
              </w:rPr>
              <w:t>kV</w:t>
            </w:r>
            <w:proofErr w:type="spellEnd"/>
            <w:r w:rsidRPr="00365B91">
              <w:rPr>
                <w:sz w:val="22"/>
                <w:szCs w:val="22"/>
              </w:rPr>
              <w:t>). Takie rozwiązanie daje korzyści zapewniając wszystkie inne funkcjonalności i powinno być dodatkowo punktowane. Logicznym jest, że nie możemy zaproponować kompatybilności uchwytu z nabiegunnikiem WGP, bo takiego nie oferujemy.</w:t>
            </w:r>
          </w:p>
          <w:p w:rsidR="00FD1EE2" w:rsidRPr="00365B91" w:rsidRDefault="00505942" w:rsidP="00DC70FD">
            <w:pPr>
              <w:spacing w:before="60" w:after="60"/>
              <w:ind w:left="30" w:right="-72"/>
              <w:jc w:val="both"/>
              <w:rPr>
                <w:b/>
                <w:bCs/>
                <w:sz w:val="22"/>
                <w:szCs w:val="22"/>
              </w:rPr>
            </w:pPr>
            <w:r w:rsidRPr="00365B91">
              <w:rPr>
                <w:b/>
                <w:bCs/>
                <w:sz w:val="22"/>
                <w:szCs w:val="22"/>
              </w:rPr>
              <w:t>Odpowiedź</w:t>
            </w:r>
          </w:p>
          <w:p w:rsidR="00505942" w:rsidRPr="00365B91" w:rsidRDefault="00505942" w:rsidP="00DC70FD">
            <w:pPr>
              <w:jc w:val="both"/>
              <w:rPr>
                <w:sz w:val="22"/>
                <w:szCs w:val="22"/>
              </w:rPr>
            </w:pPr>
            <w:r w:rsidRPr="00365B91">
              <w:rPr>
                <w:sz w:val="22"/>
                <w:szCs w:val="22"/>
              </w:rPr>
              <w:t>Stosując określenie „nabiegunnik typu WGP (</w:t>
            </w:r>
            <w:proofErr w:type="spellStart"/>
            <w:r w:rsidRPr="00365B91">
              <w:rPr>
                <w:sz w:val="22"/>
                <w:szCs w:val="22"/>
              </w:rPr>
              <w:t>Wide</w:t>
            </w:r>
            <w:proofErr w:type="spellEnd"/>
            <w:r w:rsidRPr="00365B91">
              <w:rPr>
                <w:sz w:val="22"/>
                <w:szCs w:val="22"/>
              </w:rPr>
              <w:t xml:space="preserve"> Gap Pole Piece) Zamawiający wbrew sugestii zadającego pytanie nie miał na myśli rozwiązania pochodzącego od konkretnego producenta, a jedynie skrótową charakteryzację klasy nabiegunników z przerwą wystarczająco szeroką dla zastosowania wszelkiego rodzaju uchwytów próbek, w szczególności omawianego tu  specjalistycznego uchwytu cieczowego. Zmieniamy treść punktu 15.4 na następujący: „</w:t>
            </w:r>
            <w:r w:rsidRPr="00365B91">
              <w:rPr>
                <w:i/>
                <w:sz w:val="22"/>
                <w:szCs w:val="22"/>
              </w:rPr>
              <w:t xml:space="preserve">być kompatybilny z wysokorozdzielczym  mikroskopem TEM o napięciu 200 </w:t>
            </w:r>
            <w:proofErr w:type="spellStart"/>
            <w:r w:rsidRPr="00365B91">
              <w:rPr>
                <w:i/>
                <w:sz w:val="22"/>
                <w:szCs w:val="22"/>
              </w:rPr>
              <w:t>kV</w:t>
            </w:r>
            <w:proofErr w:type="spellEnd"/>
            <w:r w:rsidRPr="00365B91">
              <w:rPr>
                <w:i/>
                <w:sz w:val="22"/>
                <w:szCs w:val="22"/>
              </w:rPr>
              <w:t xml:space="preserve"> wyposażonym w nabiegunnik z odpowiednio  szeroką przerwą</w:t>
            </w:r>
            <w:r w:rsidRPr="00365B91">
              <w:rPr>
                <w:sz w:val="22"/>
                <w:szCs w:val="22"/>
              </w:rPr>
              <w:t>”.</w:t>
            </w:r>
          </w:p>
          <w:p w:rsidR="00365B91" w:rsidRPr="00365B91" w:rsidRDefault="00365B91" w:rsidP="00DC70FD">
            <w:pPr>
              <w:spacing w:before="60" w:after="60"/>
              <w:ind w:left="30" w:right="-72"/>
              <w:jc w:val="both"/>
              <w:rPr>
                <w:b/>
                <w:bCs/>
                <w:sz w:val="22"/>
                <w:szCs w:val="22"/>
              </w:rPr>
            </w:pPr>
          </w:p>
          <w:p w:rsidR="00505942" w:rsidRPr="00365B91" w:rsidRDefault="00505942" w:rsidP="00DC70FD">
            <w:pPr>
              <w:spacing w:before="60" w:after="60"/>
              <w:ind w:left="30" w:right="-72"/>
              <w:jc w:val="both"/>
              <w:rPr>
                <w:b/>
                <w:bCs/>
                <w:sz w:val="22"/>
                <w:szCs w:val="22"/>
              </w:rPr>
            </w:pPr>
            <w:r w:rsidRPr="00365B91">
              <w:rPr>
                <w:b/>
                <w:bCs/>
                <w:sz w:val="22"/>
                <w:szCs w:val="22"/>
              </w:rPr>
              <w:t>Pytanie 7</w:t>
            </w:r>
          </w:p>
          <w:p w:rsidR="00505942" w:rsidRPr="00365B91" w:rsidRDefault="00505942" w:rsidP="00DC70FD">
            <w:pPr>
              <w:spacing w:before="60" w:after="60"/>
              <w:ind w:left="30" w:right="-72"/>
              <w:jc w:val="both"/>
              <w:rPr>
                <w:sz w:val="22"/>
                <w:szCs w:val="22"/>
              </w:rPr>
            </w:pPr>
            <w:r w:rsidRPr="00365B91">
              <w:rPr>
                <w:sz w:val="22"/>
                <w:szCs w:val="22"/>
              </w:rPr>
              <w:t xml:space="preserve">Prosimy o zaakceptowanie zakresów prądów od 100 </w:t>
            </w:r>
            <w:proofErr w:type="spellStart"/>
            <w:r w:rsidRPr="00365B91">
              <w:rPr>
                <w:sz w:val="22"/>
                <w:szCs w:val="22"/>
              </w:rPr>
              <w:t>pA</w:t>
            </w:r>
            <w:proofErr w:type="spellEnd"/>
            <w:r w:rsidRPr="00365B91">
              <w:rPr>
                <w:sz w:val="22"/>
                <w:szCs w:val="22"/>
              </w:rPr>
              <w:t xml:space="preserve"> do 10 </w:t>
            </w:r>
            <w:proofErr w:type="spellStart"/>
            <w:r w:rsidRPr="00365B91">
              <w:rPr>
                <w:sz w:val="22"/>
                <w:szCs w:val="22"/>
              </w:rPr>
              <w:t>mA</w:t>
            </w:r>
            <w:proofErr w:type="spellEnd"/>
            <w:r w:rsidRPr="00365B91">
              <w:rPr>
                <w:sz w:val="22"/>
                <w:szCs w:val="22"/>
              </w:rPr>
              <w:t xml:space="preserve"> i zakresu prądu ±10 V. Uzasadnienie: Specyfikowane obecnie przez Zamawiającego zakresy prądu aż do 0,6 A są zbyt wysokie do eksperymentów in-situ na chipach MEMS, gdzie objętości cieczy są małe. Tak duże prądy są właściwe raczej dla eksperymentów objętościowych. Przepływ dużych prądów prawdopodobnie doprowadzi do uszkodzenia ścieżek przewodzących, a nawet zniszczenia chipów, stanowiąc ryzyko dla ustroju mikroskopu TEM.</w:t>
            </w:r>
          </w:p>
          <w:p w:rsidR="00505942" w:rsidRPr="00365B91" w:rsidRDefault="00505942" w:rsidP="00DC70FD">
            <w:pPr>
              <w:spacing w:before="60" w:after="60"/>
              <w:ind w:left="30" w:right="-72"/>
              <w:jc w:val="both"/>
              <w:rPr>
                <w:b/>
                <w:bCs/>
                <w:sz w:val="22"/>
                <w:szCs w:val="22"/>
              </w:rPr>
            </w:pPr>
            <w:r w:rsidRPr="00365B91">
              <w:rPr>
                <w:b/>
                <w:bCs/>
                <w:sz w:val="22"/>
                <w:szCs w:val="22"/>
              </w:rPr>
              <w:lastRenderedPageBreak/>
              <w:t>Odpowiedź:</w:t>
            </w:r>
          </w:p>
          <w:p w:rsidR="00505942" w:rsidRPr="00365B91" w:rsidRDefault="00505942" w:rsidP="00DC70FD">
            <w:pPr>
              <w:jc w:val="both"/>
              <w:rPr>
                <w:sz w:val="22"/>
                <w:szCs w:val="22"/>
              </w:rPr>
            </w:pPr>
            <w:r w:rsidRPr="00365B91">
              <w:rPr>
                <w:sz w:val="22"/>
                <w:szCs w:val="22"/>
              </w:rPr>
              <w:t xml:space="preserve">Zamawiający akceptuje zaproponowanie rozwiązania pracującego w zakresie prądów od 100 </w:t>
            </w:r>
            <w:proofErr w:type="spellStart"/>
            <w:r w:rsidRPr="00365B91">
              <w:rPr>
                <w:sz w:val="22"/>
                <w:szCs w:val="22"/>
              </w:rPr>
              <w:t>pA</w:t>
            </w:r>
            <w:proofErr w:type="spellEnd"/>
            <w:r w:rsidRPr="00365B91">
              <w:rPr>
                <w:sz w:val="22"/>
                <w:szCs w:val="22"/>
              </w:rPr>
              <w:t xml:space="preserve"> do 10 </w:t>
            </w:r>
            <w:proofErr w:type="spellStart"/>
            <w:r w:rsidRPr="00365B91">
              <w:rPr>
                <w:sz w:val="22"/>
                <w:szCs w:val="22"/>
              </w:rPr>
              <w:t>mA</w:t>
            </w:r>
            <w:proofErr w:type="spellEnd"/>
            <w:r w:rsidRPr="00365B91">
              <w:rPr>
                <w:sz w:val="22"/>
                <w:szCs w:val="22"/>
              </w:rPr>
              <w:t xml:space="preserve"> i zakresie prądu ±10 V.</w:t>
            </w:r>
          </w:p>
          <w:p w:rsidR="00505942" w:rsidRPr="00365B91" w:rsidRDefault="00505942" w:rsidP="00DC70FD">
            <w:pPr>
              <w:spacing w:before="60" w:after="60"/>
              <w:ind w:left="30" w:right="-72"/>
              <w:jc w:val="both"/>
              <w:rPr>
                <w:b/>
                <w:bCs/>
                <w:sz w:val="22"/>
                <w:szCs w:val="22"/>
              </w:rPr>
            </w:pPr>
          </w:p>
          <w:p w:rsidR="00505942" w:rsidRPr="00365B91" w:rsidRDefault="00505942" w:rsidP="00DC70FD">
            <w:pPr>
              <w:spacing w:before="60" w:after="60"/>
              <w:ind w:left="30" w:right="-72"/>
              <w:jc w:val="both"/>
              <w:rPr>
                <w:b/>
                <w:bCs/>
                <w:sz w:val="22"/>
                <w:szCs w:val="22"/>
              </w:rPr>
            </w:pPr>
            <w:r w:rsidRPr="00365B91">
              <w:rPr>
                <w:b/>
                <w:bCs/>
                <w:sz w:val="22"/>
                <w:szCs w:val="22"/>
              </w:rPr>
              <w:t>Pytanie 8</w:t>
            </w:r>
          </w:p>
          <w:p w:rsidR="00505942" w:rsidRPr="00365B91" w:rsidRDefault="00505942" w:rsidP="00DC70FD">
            <w:pPr>
              <w:jc w:val="both"/>
              <w:rPr>
                <w:sz w:val="22"/>
                <w:szCs w:val="22"/>
              </w:rPr>
            </w:pPr>
            <w:r w:rsidRPr="00365B91">
              <w:rPr>
                <w:i/>
                <w:iCs/>
                <w:sz w:val="22"/>
                <w:szCs w:val="22"/>
              </w:rPr>
              <w:t xml:space="preserve">Prosimy o zaakceptowanie chipów MEMS, w których uszczelka wykonana jest z EPDM zamiast z FFKM. </w:t>
            </w:r>
          </w:p>
          <w:p w:rsidR="00505942" w:rsidRPr="00365B91" w:rsidRDefault="00505942" w:rsidP="00DC70FD">
            <w:pPr>
              <w:jc w:val="both"/>
              <w:rPr>
                <w:sz w:val="22"/>
                <w:szCs w:val="22"/>
              </w:rPr>
            </w:pPr>
            <w:r w:rsidRPr="00365B91">
              <w:rPr>
                <w:b/>
                <w:bCs/>
                <w:sz w:val="22"/>
                <w:szCs w:val="22"/>
              </w:rPr>
              <w:t>Uzasadnienie</w:t>
            </w:r>
            <w:r w:rsidRPr="00365B91">
              <w:rPr>
                <w:sz w:val="22"/>
                <w:szCs w:val="22"/>
              </w:rPr>
              <w:t xml:space="preserve">: EPDM jest w pełni kompatybilny ze wspomnianymi przez Zamawiającego cieczami, tj. toluenem, węglanami organicznymi, dimetyloformamidem i </w:t>
            </w:r>
            <w:proofErr w:type="spellStart"/>
            <w:r w:rsidRPr="00365B91">
              <w:rPr>
                <w:sz w:val="22"/>
                <w:szCs w:val="22"/>
              </w:rPr>
              <w:t>tetrahydrofuranem</w:t>
            </w:r>
            <w:proofErr w:type="spellEnd"/>
            <w:r w:rsidRPr="00365B91">
              <w:rPr>
                <w:sz w:val="22"/>
                <w:szCs w:val="22"/>
              </w:rPr>
              <w:t xml:space="preserve">. Wg naszej najlepszej wiedzy, wskazanie na FFKM jest jednocześnie wskazaniem na jednego producenta uchwytów cieczowych. </w:t>
            </w:r>
          </w:p>
          <w:p w:rsidR="00505942" w:rsidRPr="00365B91" w:rsidRDefault="00505942" w:rsidP="00DC70FD">
            <w:pPr>
              <w:spacing w:before="60" w:after="60"/>
              <w:ind w:left="30" w:right="-72"/>
              <w:jc w:val="both"/>
              <w:rPr>
                <w:b/>
                <w:bCs/>
                <w:sz w:val="22"/>
                <w:szCs w:val="22"/>
              </w:rPr>
            </w:pPr>
            <w:r w:rsidRPr="00365B91">
              <w:rPr>
                <w:b/>
                <w:bCs/>
                <w:sz w:val="22"/>
                <w:szCs w:val="22"/>
              </w:rPr>
              <w:t>Odpowiedź</w:t>
            </w:r>
          </w:p>
          <w:p w:rsidR="00505942" w:rsidRPr="00365B91" w:rsidRDefault="00505942" w:rsidP="00DC70FD">
            <w:pPr>
              <w:jc w:val="both"/>
              <w:rPr>
                <w:sz w:val="22"/>
                <w:szCs w:val="22"/>
              </w:rPr>
            </w:pPr>
            <w:r w:rsidRPr="00365B91">
              <w:rPr>
                <w:sz w:val="22"/>
                <w:szCs w:val="22"/>
              </w:rPr>
              <w:t xml:space="preserve">Mikroskop będący przedmiotem bieżącego postępowania ma być używany przez specjalistów z różnych wydziałów AGH do badania wszystkich rodzajów materiałów. Z tego względu konieczne jest aby uchwyt cechował się możliwie najszerszą możliwą kompatybilnością z substancjami używanymi podczas badań. W związku z tym zamawiający nie akceptuje chipów MEMS, w których uszczelka wykonana jest z EPDM, ponieważ jest to materiał o znacznie mniejszej trwałości niż FFKM, wobec wielu powszechnie używanych rozpuszczalników takich jak: toluen, </w:t>
            </w:r>
            <w:proofErr w:type="spellStart"/>
            <w:r w:rsidRPr="00365B91">
              <w:rPr>
                <w:sz w:val="22"/>
                <w:szCs w:val="22"/>
              </w:rPr>
              <w:t>tetrahydrofuran</w:t>
            </w:r>
            <w:proofErr w:type="spellEnd"/>
            <w:r w:rsidRPr="00365B91">
              <w:rPr>
                <w:sz w:val="22"/>
                <w:szCs w:val="22"/>
              </w:rPr>
              <w:t xml:space="preserve">, benzen, chloroform, cykloheksan, benzyna i jej pochodne, oleje mineralne, heksan, heptan czy ksylen. </w:t>
            </w:r>
          </w:p>
          <w:p w:rsidR="00505942" w:rsidRPr="00365B91" w:rsidRDefault="00505942" w:rsidP="00365B91">
            <w:pPr>
              <w:ind w:firstLine="30"/>
              <w:jc w:val="both"/>
              <w:rPr>
                <w:sz w:val="22"/>
                <w:szCs w:val="22"/>
              </w:rPr>
            </w:pPr>
            <w:r w:rsidRPr="00365B91">
              <w:rPr>
                <w:sz w:val="22"/>
                <w:szCs w:val="22"/>
              </w:rPr>
              <w:t xml:space="preserve">Brak kompatybilności EPDM z wymienionymi powyżej rozpuszczalnikami utrudnia lub uniemożliwia prowadzenie badań nad paliwami, polimerami czy bateriami jonowymi. </w:t>
            </w:r>
          </w:p>
          <w:p w:rsidR="00505942" w:rsidRPr="00365B91" w:rsidRDefault="00505942" w:rsidP="00365B91">
            <w:pPr>
              <w:ind w:firstLine="30"/>
              <w:jc w:val="both"/>
              <w:rPr>
                <w:sz w:val="22"/>
                <w:szCs w:val="22"/>
              </w:rPr>
            </w:pPr>
            <w:r w:rsidRPr="00365B91">
              <w:rPr>
                <w:sz w:val="22"/>
                <w:szCs w:val="22"/>
              </w:rPr>
              <w:t>Zmniejszona odporność chemiczna uszczelki wykonanej z EPDM wobec wymienionych powyżej, standardowych rozpuszczalników stanowi (gdyby doszło do nieszczelności) zagrożenie dla mikroskopu w postaci zanieczyszczenia kolumny.</w:t>
            </w:r>
          </w:p>
          <w:p w:rsidR="00365B91" w:rsidRPr="00365B91" w:rsidRDefault="00365B91" w:rsidP="00DC70FD">
            <w:pPr>
              <w:spacing w:before="60" w:after="60"/>
              <w:ind w:left="30" w:right="-72"/>
              <w:jc w:val="both"/>
              <w:rPr>
                <w:b/>
                <w:bCs/>
                <w:sz w:val="22"/>
                <w:szCs w:val="22"/>
              </w:rPr>
            </w:pPr>
          </w:p>
          <w:p w:rsidR="00C27953" w:rsidRPr="00365B91" w:rsidRDefault="00C27953" w:rsidP="00DC70FD">
            <w:pPr>
              <w:spacing w:before="60" w:after="60"/>
              <w:ind w:left="30" w:right="-72"/>
              <w:jc w:val="both"/>
              <w:rPr>
                <w:b/>
                <w:bCs/>
                <w:sz w:val="22"/>
                <w:szCs w:val="22"/>
              </w:rPr>
            </w:pPr>
            <w:r w:rsidRPr="00365B91">
              <w:rPr>
                <w:b/>
                <w:bCs/>
                <w:sz w:val="22"/>
                <w:szCs w:val="22"/>
              </w:rPr>
              <w:t>Pytanie 9</w:t>
            </w:r>
          </w:p>
          <w:p w:rsidR="00C27953" w:rsidRPr="00365B91" w:rsidRDefault="00C27953" w:rsidP="00DC70FD">
            <w:pPr>
              <w:spacing w:before="60" w:after="60"/>
              <w:ind w:left="30" w:right="-72"/>
              <w:jc w:val="both"/>
              <w:rPr>
                <w:sz w:val="22"/>
                <w:szCs w:val="22"/>
              </w:rPr>
            </w:pPr>
            <w:r w:rsidRPr="00365B91">
              <w:rPr>
                <w:sz w:val="22"/>
                <w:szCs w:val="22"/>
              </w:rPr>
              <w:t>Prosimy o zaakceptowanie rozwiązania, w którym wymieniane są nie tylko wewnętrzne przewody doprowadzające ciecz, ale również cała „końcówka” utrzymująca chipy MEMS. W takim rozwiązaniu do wymiany wspomnianych przewodów należy dokonać nieznacznego demontażu uchwytu, natomiast wymiana końcówki jest bezinwazyjna. Uzasadnienie: Możliwość wymiany wszystkich elementów uchwytu mających kontakt z cieczą, a nie tylko przewodu wewnętrznego, zapewnia lepszą ochronę przed kontaminacją krzyżową między kolejnymi eksperymentami. Końcówka (gniazdo na chipy) może być takim samym źródłem kontaminacji, jak przewody doprowadzające do niej ciecz. Jest to tym bardziej prawdziwe dla rozwiązania specyfikowanego obecnie przez Zamawiającego, gdzie w gnieździe znajduje się przestrzeń wypełniana cieczą wraz ze ścieżkami doprowadzającymi. Modułowa budowa uchwytu, który chcemy zaoferować umożliwia demontaż wszystkich elementów krytycznych i ich ewentualną wymianę lub czyszczenie. Jednakże, wymiana przewodu wewnętrznego wymaga nieznacznego demontażu uchwytu i zajmuje około 5 minut.</w:t>
            </w:r>
          </w:p>
          <w:p w:rsidR="00C27953" w:rsidRPr="00365B91" w:rsidRDefault="00C27953" w:rsidP="00DC70FD">
            <w:pPr>
              <w:spacing w:before="60" w:after="60"/>
              <w:ind w:left="30" w:right="-72"/>
              <w:jc w:val="both"/>
              <w:rPr>
                <w:b/>
                <w:bCs/>
                <w:sz w:val="22"/>
                <w:szCs w:val="22"/>
              </w:rPr>
            </w:pPr>
            <w:r w:rsidRPr="00365B91">
              <w:rPr>
                <w:b/>
                <w:bCs/>
                <w:sz w:val="22"/>
                <w:szCs w:val="22"/>
              </w:rPr>
              <w:t>Odpowiedź</w:t>
            </w:r>
          </w:p>
          <w:p w:rsidR="00C27953" w:rsidRPr="00365B91" w:rsidRDefault="00C27953" w:rsidP="00DC70FD">
            <w:pPr>
              <w:jc w:val="both"/>
              <w:rPr>
                <w:sz w:val="22"/>
                <w:szCs w:val="22"/>
              </w:rPr>
            </w:pPr>
            <w:r w:rsidRPr="00365B91">
              <w:rPr>
                <w:sz w:val="22"/>
                <w:szCs w:val="22"/>
              </w:rPr>
              <w:t>Zamawiający nie akceptuje rozwiązania, w którym wymieniane są nie tylko wewnętrzne przewody doprowadzające ciecz, ale również cała „końcówka” utrzymująca chipy MEMS, ponieważ jest to rozwiązanie bardzo niewygodne podczas rutynowej pracy w uchwytem oraz znacząco zwiększające ryzyko zanieczyszczenia i/lub zapowietrzenia kolumny mikroskopu TEM.</w:t>
            </w:r>
          </w:p>
          <w:p w:rsidR="00365B91" w:rsidRPr="00365B91" w:rsidRDefault="00365B91" w:rsidP="00DC70FD">
            <w:pPr>
              <w:spacing w:before="60" w:after="60"/>
              <w:ind w:left="30" w:right="-72"/>
              <w:jc w:val="both"/>
              <w:rPr>
                <w:b/>
                <w:bCs/>
                <w:sz w:val="22"/>
                <w:szCs w:val="22"/>
              </w:rPr>
            </w:pPr>
          </w:p>
          <w:p w:rsidR="00C27953" w:rsidRPr="00365B91" w:rsidRDefault="00C27953" w:rsidP="00DC70FD">
            <w:pPr>
              <w:spacing w:before="60" w:after="60"/>
              <w:ind w:left="30" w:right="-72"/>
              <w:jc w:val="both"/>
              <w:rPr>
                <w:b/>
                <w:bCs/>
                <w:sz w:val="22"/>
                <w:szCs w:val="22"/>
              </w:rPr>
            </w:pPr>
            <w:r w:rsidRPr="00365B91">
              <w:rPr>
                <w:b/>
                <w:bCs/>
                <w:sz w:val="22"/>
                <w:szCs w:val="22"/>
              </w:rPr>
              <w:t>Pytanie 10</w:t>
            </w:r>
          </w:p>
          <w:p w:rsidR="00505942" w:rsidRPr="00365B91" w:rsidRDefault="00505942" w:rsidP="00DC70FD">
            <w:pPr>
              <w:spacing w:before="60" w:after="60"/>
              <w:ind w:left="30" w:right="-72"/>
              <w:jc w:val="both"/>
              <w:rPr>
                <w:b/>
                <w:bCs/>
                <w:sz w:val="22"/>
                <w:szCs w:val="22"/>
              </w:rPr>
            </w:pPr>
            <w:r w:rsidRPr="00365B91">
              <w:rPr>
                <w:sz w:val="22"/>
                <w:szCs w:val="22"/>
              </w:rPr>
              <w:t xml:space="preserve">Prosimy o zaakceptowanie rozwiązania, w którym uchwyt ma dwa porty cieczowe: wejściowy i wyjściowy. Doprowadzanie dwóch cieczy odbywa się wtedy przez specjalny trójnik założony na port wejściowy, a podawanie dwóch cieczy do trójnika jest w pełni realizowane i monitorowane przez układ podawania cieczy. Uzasadnienie: W uchwycie który chcemy zaoferować mieszanie cieczy rozpoczyna się jeszcze na zewnątrz mikroskopu, po czym jest realizowane w wewnętrznym przewodzie doprowadzającym. Natomiast Zamawiający obecnie wymaga, aby ciecze wpływały do przewodów </w:t>
            </w:r>
            <w:r w:rsidRPr="00365B91">
              <w:rPr>
                <w:sz w:val="22"/>
                <w:szCs w:val="22"/>
              </w:rPr>
              <w:lastRenderedPageBreak/>
              <w:t>wewnętrznych i mieszały się dopiero w obszarze końcówki, tuż przy samym chipie. Obydwa rozwiązania realizują zatem funkcje mieszania cieczy, tyle że w różnych obszarach uchwytu. Dyskusyjnym pozostaje fakt, czy mieszanie tuż przy chipie jest skuteczne, czy też czy dojdzie do pełnego wymieszania cieczy w czasie przewidzianym na eksperyment.</w:t>
            </w:r>
          </w:p>
          <w:p w:rsidR="00505942" w:rsidRPr="00365B91" w:rsidRDefault="00505942" w:rsidP="00DC70FD">
            <w:pPr>
              <w:spacing w:before="60" w:after="60"/>
              <w:ind w:left="30" w:right="-72"/>
              <w:jc w:val="both"/>
              <w:rPr>
                <w:b/>
                <w:bCs/>
                <w:sz w:val="22"/>
                <w:szCs w:val="22"/>
              </w:rPr>
            </w:pPr>
            <w:r w:rsidRPr="00365B91">
              <w:rPr>
                <w:b/>
                <w:bCs/>
                <w:sz w:val="22"/>
                <w:szCs w:val="22"/>
              </w:rPr>
              <w:t>Odpowiedź</w:t>
            </w:r>
          </w:p>
          <w:p w:rsidR="00C27953" w:rsidRPr="00365B91" w:rsidRDefault="00C27953" w:rsidP="00DC70FD">
            <w:pPr>
              <w:jc w:val="both"/>
              <w:rPr>
                <w:sz w:val="22"/>
                <w:szCs w:val="22"/>
              </w:rPr>
            </w:pPr>
            <w:r w:rsidRPr="00365B91">
              <w:rPr>
                <w:sz w:val="22"/>
                <w:szCs w:val="22"/>
              </w:rPr>
              <w:t xml:space="preserve">Zamawiający nie zgadza się na rozwiązanie, w którym uchwyt ma dwa porty cieczowe: wejściowy i wyjściowy, a mieszanie cieczy odbywa się na zewnątrz mikroskopu, w wewnętrznym przewodzie doprowadzającym. Ze względu na planowane badania Zamawiający chce mieć możliwość obserwacji bardzo szybkich reakcji, zachodzących w momencie mieszania się dwóch cieczy, co jest niemożliwe, gdy do ich zmieszania dochodzi na zewnątrz mikroskopu. Rozwiązanie proponowane w powyższym pytaniu, zdaniem Zamawiającego, zmniejsza funkcjonalność uchwytu. Istnieją liczne publikacje potwierdzające możliwość wykonania takich obserwacji (np. R. </w:t>
            </w:r>
            <w:proofErr w:type="spellStart"/>
            <w:r w:rsidRPr="00365B91">
              <w:rPr>
                <w:sz w:val="22"/>
                <w:szCs w:val="22"/>
              </w:rPr>
              <w:t>Kröger</w:t>
            </w:r>
            <w:proofErr w:type="spellEnd"/>
            <w:r w:rsidRPr="00365B91">
              <w:rPr>
                <w:sz w:val="22"/>
                <w:szCs w:val="22"/>
              </w:rPr>
              <w:t xml:space="preserve">, A. </w:t>
            </w:r>
            <w:proofErr w:type="spellStart"/>
            <w:r w:rsidRPr="00365B91">
              <w:rPr>
                <w:sz w:val="22"/>
                <w:szCs w:val="22"/>
              </w:rPr>
              <w:t>Verch</w:t>
            </w:r>
            <w:proofErr w:type="spellEnd"/>
            <w:r w:rsidRPr="00365B91">
              <w:rPr>
                <w:sz w:val="22"/>
                <w:szCs w:val="22"/>
              </w:rPr>
              <w:t xml:space="preserve">: Liquid Cell </w:t>
            </w:r>
            <w:proofErr w:type="spellStart"/>
            <w:r w:rsidRPr="00365B91">
              <w:rPr>
                <w:sz w:val="22"/>
                <w:szCs w:val="22"/>
              </w:rPr>
              <w:t>Transmission</w:t>
            </w:r>
            <w:proofErr w:type="spellEnd"/>
            <w:r w:rsidRPr="00365B91">
              <w:rPr>
                <w:sz w:val="22"/>
                <w:szCs w:val="22"/>
              </w:rPr>
              <w:t xml:space="preserve"> </w:t>
            </w:r>
            <w:proofErr w:type="spellStart"/>
            <w:r w:rsidRPr="00365B91">
              <w:rPr>
                <w:sz w:val="22"/>
                <w:szCs w:val="22"/>
              </w:rPr>
              <w:t>Electron</w:t>
            </w:r>
            <w:proofErr w:type="spellEnd"/>
            <w:r w:rsidRPr="00365B91">
              <w:rPr>
                <w:sz w:val="22"/>
                <w:szCs w:val="22"/>
              </w:rPr>
              <w:t xml:space="preserve"> </w:t>
            </w:r>
            <w:proofErr w:type="spellStart"/>
            <w:r w:rsidRPr="00365B91">
              <w:rPr>
                <w:sz w:val="22"/>
                <w:szCs w:val="22"/>
              </w:rPr>
              <w:t>Microscopy</w:t>
            </w:r>
            <w:proofErr w:type="spellEnd"/>
            <w:r w:rsidRPr="00365B91">
              <w:rPr>
                <w:sz w:val="22"/>
                <w:szCs w:val="22"/>
              </w:rPr>
              <w:t xml:space="preserve"> and the </w:t>
            </w:r>
            <w:proofErr w:type="spellStart"/>
            <w:r w:rsidRPr="00365B91">
              <w:rPr>
                <w:sz w:val="22"/>
                <w:szCs w:val="22"/>
              </w:rPr>
              <w:t>Impact</w:t>
            </w:r>
            <w:proofErr w:type="spellEnd"/>
            <w:r w:rsidRPr="00365B91">
              <w:rPr>
                <w:sz w:val="22"/>
                <w:szCs w:val="22"/>
              </w:rPr>
              <w:t xml:space="preserve"> of </w:t>
            </w:r>
            <w:proofErr w:type="spellStart"/>
            <w:r w:rsidRPr="00365B91">
              <w:rPr>
                <w:sz w:val="22"/>
                <w:szCs w:val="22"/>
              </w:rPr>
              <w:t>Confinement</w:t>
            </w:r>
            <w:proofErr w:type="spellEnd"/>
            <w:r w:rsidRPr="00365B91">
              <w:rPr>
                <w:sz w:val="22"/>
                <w:szCs w:val="22"/>
              </w:rPr>
              <w:t xml:space="preserve"> on the </w:t>
            </w:r>
            <w:proofErr w:type="spellStart"/>
            <w:r w:rsidRPr="00365B91">
              <w:rPr>
                <w:sz w:val="22"/>
                <w:szCs w:val="22"/>
              </w:rPr>
              <w:t>Precipitation</w:t>
            </w:r>
            <w:proofErr w:type="spellEnd"/>
            <w:r w:rsidRPr="00365B91">
              <w:rPr>
                <w:sz w:val="22"/>
                <w:szCs w:val="22"/>
              </w:rPr>
              <w:t xml:space="preserve"> from </w:t>
            </w:r>
            <w:proofErr w:type="spellStart"/>
            <w:r w:rsidRPr="00365B91">
              <w:rPr>
                <w:sz w:val="22"/>
                <w:szCs w:val="22"/>
              </w:rPr>
              <w:t>Supersaturated</w:t>
            </w:r>
            <w:proofErr w:type="spellEnd"/>
            <w:r w:rsidRPr="00365B91">
              <w:rPr>
                <w:sz w:val="22"/>
                <w:szCs w:val="22"/>
              </w:rPr>
              <w:t xml:space="preserve"> Solutions, </w:t>
            </w:r>
            <w:proofErr w:type="spellStart"/>
            <w:r w:rsidRPr="00365B91">
              <w:rPr>
                <w:sz w:val="22"/>
                <w:szCs w:val="22"/>
              </w:rPr>
              <w:t>Minerals</w:t>
            </w:r>
            <w:proofErr w:type="spellEnd"/>
            <w:r w:rsidRPr="00365B91">
              <w:rPr>
                <w:sz w:val="22"/>
                <w:szCs w:val="22"/>
              </w:rPr>
              <w:t>, 2018, 8(1), 21, doi:10.3390/min8010021), w których opisano badania polegające na równoczesnym wstrzyknięciu do dwóch oddzielnych kanałów mieszanin – kationowej do pierwszego kanału i anionowej do drugiego, tak, aby możliwa była bezpośrednia obserwacja momentu zmieszania się obu cieczy. Tego typu eksperymenty są planowane przez Zamawiającego i możliwość bezpośredniej obserwacji wpływu jednej substancji na drugą jest tutaj kluczowa.</w:t>
            </w:r>
          </w:p>
          <w:p w:rsidR="00365B91" w:rsidRPr="00365B91" w:rsidRDefault="00365B91" w:rsidP="00DC70FD">
            <w:pPr>
              <w:spacing w:before="60" w:after="60"/>
              <w:ind w:left="30" w:right="-72"/>
              <w:jc w:val="both"/>
              <w:rPr>
                <w:b/>
                <w:bCs/>
                <w:sz w:val="22"/>
                <w:szCs w:val="22"/>
              </w:rPr>
            </w:pPr>
          </w:p>
          <w:p w:rsidR="00505942" w:rsidRPr="00365B91" w:rsidRDefault="00C27953" w:rsidP="00DC70FD">
            <w:pPr>
              <w:spacing w:before="60" w:after="60"/>
              <w:ind w:left="30" w:right="-72"/>
              <w:jc w:val="both"/>
              <w:rPr>
                <w:b/>
                <w:bCs/>
                <w:sz w:val="22"/>
                <w:szCs w:val="22"/>
              </w:rPr>
            </w:pPr>
            <w:r w:rsidRPr="00365B91">
              <w:rPr>
                <w:b/>
                <w:bCs/>
                <w:sz w:val="22"/>
                <w:szCs w:val="22"/>
              </w:rPr>
              <w:t>Pytanie 11</w:t>
            </w:r>
          </w:p>
          <w:p w:rsidR="00505942" w:rsidRPr="00365B91" w:rsidRDefault="00C27953" w:rsidP="00DC70FD">
            <w:pPr>
              <w:spacing w:before="60" w:after="60"/>
              <w:ind w:left="30" w:right="-72"/>
              <w:jc w:val="both"/>
              <w:rPr>
                <w:sz w:val="22"/>
                <w:szCs w:val="22"/>
              </w:rPr>
            </w:pPr>
            <w:r w:rsidRPr="00365B91">
              <w:rPr>
                <w:sz w:val="22"/>
                <w:szCs w:val="22"/>
              </w:rPr>
              <w:t xml:space="preserve">Prosimy o zaakceptowanie rozwiązania, w którym chipy zawsze posiadają przekładkę. Uzasadnienie: Zamawiający oczekuje, aby chipy MEMS w ogólności miały przekładki od 0 </w:t>
            </w:r>
            <w:proofErr w:type="spellStart"/>
            <w:r w:rsidRPr="00365B91">
              <w:rPr>
                <w:sz w:val="22"/>
                <w:szCs w:val="22"/>
              </w:rPr>
              <w:t>nm</w:t>
            </w:r>
            <w:proofErr w:type="spellEnd"/>
            <w:r w:rsidRPr="00365B91">
              <w:rPr>
                <w:sz w:val="22"/>
                <w:szCs w:val="22"/>
              </w:rPr>
              <w:t xml:space="preserve"> do 5 µm. Wartość 0 </w:t>
            </w:r>
            <w:proofErr w:type="spellStart"/>
            <w:r w:rsidRPr="00365B91">
              <w:rPr>
                <w:sz w:val="22"/>
                <w:szCs w:val="22"/>
              </w:rPr>
              <w:t>nm</w:t>
            </w:r>
            <w:proofErr w:type="spellEnd"/>
            <w:r w:rsidRPr="00365B91">
              <w:rPr>
                <w:sz w:val="22"/>
                <w:szCs w:val="22"/>
              </w:rPr>
              <w:t xml:space="preserve"> fizycznie oznacza brak przekładki. Jednakże, patrząc z punktu widzenia całego eksperymentu między dolnym a górnym chipem ma znajdować się ciecz, która ma sama z siebie swoją grubość zależną od lepkości cieczy i parametrów przepływu. Ponadto, w przypadku chipów grzewczych i z elektrodami, same te elementy posiadają pewną grubość i działają jako przekładki. Innymi słowy posiadanie przekładki mniejszej niż sumaryczna grubość cieczy i elementów grzewczo-polaryzacyjnych nie stanowi dodatkowej wartości użytkowo-funkcjonalnej.</w:t>
            </w:r>
          </w:p>
          <w:p w:rsidR="00C27953" w:rsidRPr="00365B91" w:rsidRDefault="00C27953" w:rsidP="00DC70FD">
            <w:pPr>
              <w:spacing w:before="60" w:after="60"/>
              <w:ind w:left="30" w:right="-72"/>
              <w:jc w:val="both"/>
              <w:rPr>
                <w:b/>
                <w:bCs/>
                <w:sz w:val="22"/>
                <w:szCs w:val="22"/>
              </w:rPr>
            </w:pPr>
            <w:r w:rsidRPr="00365B91">
              <w:rPr>
                <w:b/>
                <w:bCs/>
                <w:sz w:val="22"/>
                <w:szCs w:val="22"/>
              </w:rPr>
              <w:t>Odpowiedź</w:t>
            </w:r>
          </w:p>
          <w:p w:rsidR="00C27953" w:rsidRPr="00365B91" w:rsidRDefault="00C27953" w:rsidP="00DC70FD">
            <w:pPr>
              <w:spacing w:before="60" w:after="60"/>
              <w:ind w:left="30" w:right="-72"/>
              <w:jc w:val="both"/>
              <w:rPr>
                <w:sz w:val="22"/>
                <w:szCs w:val="22"/>
              </w:rPr>
            </w:pPr>
            <w:r w:rsidRPr="00365B91">
              <w:rPr>
                <w:sz w:val="22"/>
                <w:szCs w:val="22"/>
              </w:rPr>
              <w:t xml:space="preserve">Zamawiający nie akceptuje rozwiązania, w którym chipy zawsze posiadają przekładkę, ponieważ ogranicza to funkcjonalność uchwytu. W przypadku zastosowania chipów bez przekładki badana próbka staje się przekładką, co umożliwia przepływ cieczy, a dodatkowo poszerza zakres badań o obserwację zjawisk mających miejsce na styku próbki i przepływającej cieczy. Dodatkowo fakt, że próbka sama staje się przekładką, ma również inną zaletę – jak słusznie zauważył Pytający – ciecz znajdująca się między dolnym a górnym chipem ma sama z siebie swoją grubość zależną od lepkości cieczy czyli jej składu i parametrów przepływu. W zależności od ilości cząstek, które się w niej znajdują, mogą się formować warstwy o różnej grubości. W ostatnich latach takie badania są realizowane, a ich wyniki są publikowane w poczytnych czasopismach naukowych, np. w pracy G.M. </w:t>
            </w:r>
            <w:proofErr w:type="spellStart"/>
            <w:r w:rsidRPr="00365B91">
              <w:rPr>
                <w:sz w:val="22"/>
                <w:szCs w:val="22"/>
              </w:rPr>
              <w:t>Jonaid</w:t>
            </w:r>
            <w:proofErr w:type="spellEnd"/>
            <w:r w:rsidRPr="00365B91">
              <w:rPr>
                <w:sz w:val="22"/>
                <w:szCs w:val="22"/>
              </w:rPr>
              <w:t xml:space="preserve"> i </w:t>
            </w:r>
            <w:proofErr w:type="spellStart"/>
            <w:r w:rsidRPr="00365B91">
              <w:rPr>
                <w:sz w:val="22"/>
                <w:szCs w:val="22"/>
              </w:rPr>
              <w:t>wsp</w:t>
            </w:r>
            <w:proofErr w:type="spellEnd"/>
            <w:r w:rsidRPr="00365B91">
              <w:rPr>
                <w:sz w:val="22"/>
                <w:szCs w:val="22"/>
              </w:rPr>
              <w:t xml:space="preserve">.: </w:t>
            </w:r>
            <w:proofErr w:type="spellStart"/>
            <w:r w:rsidRPr="00365B91">
              <w:rPr>
                <w:sz w:val="22"/>
                <w:szCs w:val="22"/>
              </w:rPr>
              <w:t>Automated</w:t>
            </w:r>
            <w:proofErr w:type="spellEnd"/>
            <w:r w:rsidRPr="00365B91">
              <w:rPr>
                <w:sz w:val="22"/>
                <w:szCs w:val="22"/>
              </w:rPr>
              <w:t xml:space="preserve"> Tools to </w:t>
            </w:r>
            <w:proofErr w:type="spellStart"/>
            <w:r w:rsidRPr="00365B91">
              <w:rPr>
                <w:sz w:val="22"/>
                <w:szCs w:val="22"/>
              </w:rPr>
              <w:t>Advance</w:t>
            </w:r>
            <w:proofErr w:type="spellEnd"/>
            <w:r w:rsidRPr="00365B91">
              <w:rPr>
                <w:sz w:val="22"/>
                <w:szCs w:val="22"/>
              </w:rPr>
              <w:t xml:space="preserve"> High-Resolution </w:t>
            </w:r>
            <w:proofErr w:type="spellStart"/>
            <w:r w:rsidRPr="00365B91">
              <w:rPr>
                <w:sz w:val="22"/>
                <w:szCs w:val="22"/>
              </w:rPr>
              <w:t>Imaging</w:t>
            </w:r>
            <w:proofErr w:type="spellEnd"/>
            <w:r w:rsidRPr="00365B91">
              <w:rPr>
                <w:sz w:val="22"/>
                <w:szCs w:val="22"/>
              </w:rPr>
              <w:t xml:space="preserve"> in Liquid, </w:t>
            </w:r>
            <w:proofErr w:type="spellStart"/>
            <w:r w:rsidRPr="00365B91">
              <w:rPr>
                <w:sz w:val="22"/>
                <w:szCs w:val="22"/>
              </w:rPr>
              <w:t>Microscopy</w:t>
            </w:r>
            <w:proofErr w:type="spellEnd"/>
            <w:r w:rsidRPr="00365B91">
              <w:rPr>
                <w:sz w:val="22"/>
                <w:szCs w:val="22"/>
              </w:rPr>
              <w:t xml:space="preserve"> and </w:t>
            </w:r>
            <w:proofErr w:type="spellStart"/>
            <w:r w:rsidRPr="00365B91">
              <w:rPr>
                <w:sz w:val="22"/>
                <w:szCs w:val="22"/>
              </w:rPr>
              <w:t>Microanalysis</w:t>
            </w:r>
            <w:proofErr w:type="spellEnd"/>
            <w:r w:rsidRPr="00365B91">
              <w:rPr>
                <w:sz w:val="22"/>
                <w:szCs w:val="22"/>
              </w:rPr>
              <w:t xml:space="preserve"> 28 (2022) 361-370, doi:10.1017/S1431927621013921, w której wykazano zalety braku przekładek w chipach MEMS dla uzyskania optymalnego obrazowania w TEM.</w:t>
            </w:r>
          </w:p>
          <w:p w:rsidR="00365B91" w:rsidRPr="00365B91" w:rsidRDefault="00365B91" w:rsidP="00DC70FD">
            <w:pPr>
              <w:spacing w:before="60" w:after="60"/>
              <w:ind w:left="30" w:right="-72"/>
              <w:jc w:val="both"/>
              <w:rPr>
                <w:b/>
                <w:bCs/>
                <w:sz w:val="22"/>
                <w:szCs w:val="22"/>
              </w:rPr>
            </w:pPr>
          </w:p>
          <w:p w:rsidR="00C27953" w:rsidRPr="00365B91" w:rsidRDefault="00C27953" w:rsidP="00DC70FD">
            <w:pPr>
              <w:spacing w:before="60" w:after="60"/>
              <w:ind w:left="30" w:right="-72"/>
              <w:jc w:val="both"/>
              <w:rPr>
                <w:b/>
                <w:bCs/>
                <w:sz w:val="22"/>
                <w:szCs w:val="22"/>
              </w:rPr>
            </w:pPr>
            <w:r w:rsidRPr="00365B91">
              <w:rPr>
                <w:b/>
                <w:bCs/>
                <w:sz w:val="22"/>
                <w:szCs w:val="22"/>
              </w:rPr>
              <w:t>Pytanie 12</w:t>
            </w:r>
          </w:p>
          <w:p w:rsidR="00C27953" w:rsidRPr="00365B91" w:rsidRDefault="00C27953" w:rsidP="00DC70FD">
            <w:pPr>
              <w:spacing w:before="60" w:after="60"/>
              <w:ind w:left="30" w:right="-72"/>
              <w:jc w:val="both"/>
              <w:rPr>
                <w:sz w:val="22"/>
                <w:szCs w:val="22"/>
              </w:rPr>
            </w:pPr>
            <w:r w:rsidRPr="00365B91">
              <w:rPr>
                <w:sz w:val="22"/>
                <w:szCs w:val="22"/>
              </w:rPr>
              <w:t xml:space="preserve">Prosimy o zaakceptowanie rozwiązania, w którym elektrody znajdują się na chipie dolnym. Uzasadnienie: W uchwycie, który chcemy zaproponować, przepływ cieczy odbywa się w kanale na chipie i jest regulowany przez różnicę ciśnień w przeciwieństwie do ograniczonej kontroli dyfuzyjnej. Zostało to konstrukcyjnie rozwiązane poprzez umieszczenie elektrod na chipie dolnym, a nie górnym. W związku z tym skupiona wiązka elektronowa przechodząc do obszaru elektrod przez ciecz rzeczywiście ulega rozpraszaniu, tym mniejszemu im mniejsza grubość cieczy. Grubość cieczy zależy w ogólności od przekładki między chipami, ale zawsze istnieje ograniczenie od dolnej strony, gdyż sama ciecz ma zawsze pewną grubość. Nasze rozwiązanie dodatkowo umożliwia szybkie usuwanie cieczy i zastępowanie jej </w:t>
            </w:r>
            <w:r w:rsidRPr="00365B91">
              <w:rPr>
                <w:sz w:val="22"/>
                <w:szCs w:val="22"/>
              </w:rPr>
              <w:lastRenderedPageBreak/>
              <w:t>gazem obojętnym, a tym samym prowadzenie obserwacji (S)TEM w cyklach ciecz/gaz. W ten sposób rozpraszanie wiązki oraz pochłanianie promieniowania X w cieczy jest znacznie ograniczone, bardziej niż w rozwiązaniach konkurencyjnych. Dodatkowo na sygnale EDS zmniejsza się udział linii od pierwiastków obecnych w cieczy, co może prowadzić do poprawy progów detekcji niektórych pierwiastków.</w:t>
            </w:r>
          </w:p>
          <w:p w:rsidR="00C27953" w:rsidRPr="00365B91" w:rsidRDefault="00C27953" w:rsidP="00DC70FD">
            <w:pPr>
              <w:spacing w:before="60" w:after="60"/>
              <w:ind w:left="30" w:right="-72"/>
              <w:jc w:val="both"/>
              <w:rPr>
                <w:b/>
                <w:bCs/>
                <w:sz w:val="22"/>
                <w:szCs w:val="22"/>
              </w:rPr>
            </w:pPr>
            <w:r w:rsidRPr="00365B91">
              <w:rPr>
                <w:b/>
                <w:bCs/>
                <w:sz w:val="22"/>
                <w:szCs w:val="22"/>
              </w:rPr>
              <w:t>Odpowiedź</w:t>
            </w:r>
          </w:p>
          <w:p w:rsidR="00C27953" w:rsidRPr="00365B91" w:rsidRDefault="00C27953" w:rsidP="00DC70FD">
            <w:pPr>
              <w:jc w:val="both"/>
              <w:rPr>
                <w:sz w:val="22"/>
                <w:szCs w:val="22"/>
                <w:lang w:val="en-US"/>
              </w:rPr>
            </w:pPr>
            <w:r w:rsidRPr="00365B91">
              <w:rPr>
                <w:sz w:val="22"/>
                <w:szCs w:val="22"/>
              </w:rPr>
              <w:t xml:space="preserve">Odpowiedź: Zamawiający nie akceptuje rozwiązania, w którym elektrody znajdują się na chipie dolnym, ponieważ z założenia utrudnia to zarówno obserwację STEM, jak i badania EDS, gdyż górna część chipa może przysłaniać dolną, będącą celem obserwacji. Eksperymenty z uchwytem cieczowym powinny z definicji odbywać się w obecności cieczy, której cienka warstwa nie przeszkadza nie tylko w obserwacjach STEM, ale także w akwizycji wystarczająco silnego sygnału EDS. Ponadto celem Zamawiającego jest prowadzenie obserwacji STEM i analizy EDS z rejestracją różnych faz eksperymentu w czasie rzeczywistym. Sugerowane usunięcie cieczy dla stworzenia warunków do dokładnej analizy EDS oznacza w opinii Zamawiającego przerwanie danego eksperymentu i brak możliwości kontynuowania eksperymentu elektrochemicznego bez obecności cieczy w ogniwie. W takiej sytuacji zmienia się środowisko próbki i najprawdopodobniej uzyskany wynik. </w:t>
            </w:r>
            <w:r w:rsidRPr="00365B91">
              <w:rPr>
                <w:sz w:val="22"/>
                <w:szCs w:val="22"/>
                <w:lang w:val="en-GB"/>
              </w:rPr>
              <w:t xml:space="preserve">W </w:t>
            </w:r>
            <w:proofErr w:type="spellStart"/>
            <w:r w:rsidRPr="00365B91">
              <w:rPr>
                <w:sz w:val="22"/>
                <w:szCs w:val="22"/>
                <w:lang w:val="en-GB"/>
              </w:rPr>
              <w:t>tym</w:t>
            </w:r>
            <w:proofErr w:type="spellEnd"/>
            <w:r w:rsidRPr="00365B91">
              <w:rPr>
                <w:sz w:val="22"/>
                <w:szCs w:val="22"/>
                <w:lang w:val="en-GB"/>
              </w:rPr>
              <w:t xml:space="preserve"> </w:t>
            </w:r>
            <w:proofErr w:type="spellStart"/>
            <w:r w:rsidRPr="00365B91">
              <w:rPr>
                <w:sz w:val="22"/>
                <w:szCs w:val="22"/>
                <w:lang w:val="en-GB"/>
              </w:rPr>
              <w:t>uzasadnieniu</w:t>
            </w:r>
            <w:proofErr w:type="spellEnd"/>
            <w:r w:rsidRPr="00365B91">
              <w:rPr>
                <w:sz w:val="22"/>
                <w:szCs w:val="22"/>
                <w:lang w:val="en-GB"/>
              </w:rPr>
              <w:t xml:space="preserve"> </w:t>
            </w:r>
            <w:proofErr w:type="spellStart"/>
            <w:r w:rsidRPr="00365B91">
              <w:rPr>
                <w:sz w:val="22"/>
                <w:szCs w:val="22"/>
                <w:lang w:val="en-GB"/>
              </w:rPr>
              <w:t>Zamawiający</w:t>
            </w:r>
            <w:proofErr w:type="spellEnd"/>
            <w:r w:rsidRPr="00365B91">
              <w:rPr>
                <w:sz w:val="22"/>
                <w:szCs w:val="22"/>
                <w:lang w:val="en-GB"/>
              </w:rPr>
              <w:t xml:space="preserve"> </w:t>
            </w:r>
            <w:proofErr w:type="spellStart"/>
            <w:r w:rsidRPr="00365B91">
              <w:rPr>
                <w:sz w:val="22"/>
                <w:szCs w:val="22"/>
                <w:lang w:val="en-GB"/>
              </w:rPr>
              <w:t>może</w:t>
            </w:r>
            <w:proofErr w:type="spellEnd"/>
            <w:r w:rsidRPr="00365B91">
              <w:rPr>
                <w:sz w:val="22"/>
                <w:szCs w:val="22"/>
                <w:lang w:val="en-GB"/>
              </w:rPr>
              <w:t xml:space="preserve"> </w:t>
            </w:r>
            <w:proofErr w:type="spellStart"/>
            <w:r w:rsidRPr="00365B91">
              <w:rPr>
                <w:sz w:val="22"/>
                <w:szCs w:val="22"/>
                <w:lang w:val="en-GB"/>
              </w:rPr>
              <w:t>powołać</w:t>
            </w:r>
            <w:proofErr w:type="spellEnd"/>
            <w:r w:rsidRPr="00365B91">
              <w:rPr>
                <w:sz w:val="22"/>
                <w:szCs w:val="22"/>
                <w:lang w:val="en-GB"/>
              </w:rPr>
              <w:t xml:space="preserve"> </w:t>
            </w:r>
            <w:proofErr w:type="spellStart"/>
            <w:r w:rsidRPr="00365B91">
              <w:rPr>
                <w:sz w:val="22"/>
                <w:szCs w:val="22"/>
                <w:lang w:val="en-GB"/>
              </w:rPr>
              <w:t>się</w:t>
            </w:r>
            <w:proofErr w:type="spellEnd"/>
            <w:r w:rsidRPr="00365B91">
              <w:rPr>
                <w:sz w:val="22"/>
                <w:szCs w:val="22"/>
                <w:lang w:val="en-GB"/>
              </w:rPr>
              <w:t xml:space="preserve"> m.in. </w:t>
            </w:r>
            <w:proofErr w:type="spellStart"/>
            <w:r w:rsidRPr="00365B91">
              <w:rPr>
                <w:sz w:val="22"/>
                <w:szCs w:val="22"/>
                <w:lang w:val="en-GB"/>
              </w:rPr>
              <w:t>na</w:t>
            </w:r>
            <w:proofErr w:type="spellEnd"/>
            <w:r w:rsidRPr="00365B91">
              <w:rPr>
                <w:sz w:val="22"/>
                <w:szCs w:val="22"/>
                <w:lang w:val="en-GB"/>
              </w:rPr>
              <w:t xml:space="preserve"> </w:t>
            </w:r>
            <w:proofErr w:type="spellStart"/>
            <w:r w:rsidRPr="00365B91">
              <w:rPr>
                <w:sz w:val="22"/>
                <w:szCs w:val="22"/>
                <w:lang w:val="en-GB"/>
              </w:rPr>
              <w:t>publikację</w:t>
            </w:r>
            <w:proofErr w:type="spellEnd"/>
            <w:r w:rsidRPr="00365B91">
              <w:rPr>
                <w:sz w:val="22"/>
                <w:szCs w:val="22"/>
                <w:lang w:val="en-GB"/>
              </w:rPr>
              <w:t>:</w:t>
            </w:r>
            <w:r w:rsidRPr="00365B91">
              <w:rPr>
                <w:sz w:val="22"/>
                <w:szCs w:val="22"/>
                <w:lang w:val="en-US"/>
              </w:rPr>
              <w:t xml:space="preserve"> N. de </w:t>
            </w:r>
            <w:proofErr w:type="spellStart"/>
            <w:r w:rsidRPr="00365B91">
              <w:rPr>
                <w:sz w:val="22"/>
                <w:szCs w:val="22"/>
                <w:lang w:val="en-US"/>
              </w:rPr>
              <w:t>Jonge</w:t>
            </w:r>
            <w:proofErr w:type="spellEnd"/>
            <w:r w:rsidRPr="00365B91">
              <w:rPr>
                <w:sz w:val="22"/>
                <w:szCs w:val="22"/>
                <w:lang w:val="en-US"/>
              </w:rPr>
              <w:t>, Theory of the spatial resolution of (scanning) transmission electron microscopy in liquid water or ice layers, Ultramicroscopy  187 (2018) 113–125, doi:0.1016/j.ultramic.2018.01.007.</w:t>
            </w:r>
          </w:p>
          <w:p w:rsidR="00C27953" w:rsidRPr="00365B91" w:rsidRDefault="00C27953" w:rsidP="00DC70FD">
            <w:pPr>
              <w:spacing w:before="60" w:after="60"/>
              <w:ind w:left="30" w:right="-72"/>
              <w:jc w:val="both"/>
              <w:rPr>
                <w:b/>
                <w:bCs/>
                <w:sz w:val="22"/>
                <w:szCs w:val="22"/>
              </w:rPr>
            </w:pPr>
          </w:p>
          <w:p w:rsidR="00C27953" w:rsidRPr="00365B91" w:rsidRDefault="00C27953" w:rsidP="00DC70FD">
            <w:pPr>
              <w:spacing w:before="60" w:after="60"/>
              <w:ind w:left="30" w:right="-72"/>
              <w:jc w:val="both"/>
              <w:rPr>
                <w:b/>
                <w:bCs/>
                <w:sz w:val="22"/>
                <w:szCs w:val="22"/>
              </w:rPr>
            </w:pPr>
            <w:r w:rsidRPr="00365B91">
              <w:rPr>
                <w:b/>
                <w:bCs/>
                <w:sz w:val="22"/>
                <w:szCs w:val="22"/>
              </w:rPr>
              <w:t>Pytanie 13</w:t>
            </w:r>
          </w:p>
          <w:p w:rsidR="00C27953" w:rsidRPr="00365B91" w:rsidRDefault="00C27953" w:rsidP="00DC70FD">
            <w:pPr>
              <w:spacing w:before="60" w:after="60"/>
              <w:ind w:left="30" w:right="-72"/>
              <w:jc w:val="both"/>
              <w:rPr>
                <w:sz w:val="22"/>
                <w:szCs w:val="22"/>
              </w:rPr>
            </w:pPr>
            <w:r w:rsidRPr="00365B91">
              <w:rPr>
                <w:sz w:val="22"/>
                <w:szCs w:val="22"/>
              </w:rPr>
              <w:t xml:space="preserve">Pkt. 16 dotyczący układu EDS Zamawiający oczekuje, że dostarczony system EDS, spełniający inne założenia wskazane w tym punkcie, będzie zapewniał czystość widma rozumianą jako liczba </w:t>
            </w:r>
            <w:proofErr w:type="spellStart"/>
            <w:r w:rsidRPr="00365B91">
              <w:rPr>
                <w:sz w:val="22"/>
                <w:szCs w:val="22"/>
              </w:rPr>
              <w:t>Fiori</w:t>
            </w:r>
            <w:proofErr w:type="spellEnd"/>
            <w:r w:rsidRPr="00365B91">
              <w:rPr>
                <w:sz w:val="22"/>
                <w:szCs w:val="22"/>
              </w:rPr>
              <w:t xml:space="preserve"> na próbce </w:t>
            </w:r>
            <w:proofErr w:type="spellStart"/>
            <w:r w:rsidRPr="00365B91">
              <w:rPr>
                <w:sz w:val="22"/>
                <w:szCs w:val="22"/>
              </w:rPr>
              <w:t>NiOX</w:t>
            </w:r>
            <w:proofErr w:type="spellEnd"/>
            <w:r w:rsidRPr="00365B91">
              <w:rPr>
                <w:sz w:val="22"/>
                <w:szCs w:val="22"/>
              </w:rPr>
              <w:t xml:space="preserve"> o wartości ≥4000. Jeśli czystość jest zdefiniowana jak w oryginalnej definicji </w:t>
            </w:r>
            <w:proofErr w:type="spellStart"/>
            <w:r w:rsidRPr="00365B91">
              <w:rPr>
                <w:sz w:val="22"/>
                <w:szCs w:val="22"/>
              </w:rPr>
              <w:t>Fiori</w:t>
            </w:r>
            <w:proofErr w:type="spellEnd"/>
            <w:r w:rsidRPr="00365B91">
              <w:rPr>
                <w:sz w:val="22"/>
                <w:szCs w:val="22"/>
              </w:rPr>
              <w:t xml:space="preserve">, to osiągnięcie tej wartości dla systemów z dużymi sumarycznymi kątami bryłowymi (tu 1,8 </w:t>
            </w:r>
            <w:proofErr w:type="spellStart"/>
            <w:r w:rsidRPr="00365B91">
              <w:rPr>
                <w:sz w:val="22"/>
                <w:szCs w:val="22"/>
              </w:rPr>
              <w:t>sr</w:t>
            </w:r>
            <w:proofErr w:type="spellEnd"/>
            <w:r w:rsidRPr="00365B91">
              <w:rPr>
                <w:sz w:val="22"/>
                <w:szCs w:val="22"/>
              </w:rPr>
              <w:t>) jest nierealne (</w:t>
            </w:r>
            <w:proofErr w:type="spellStart"/>
            <w:r w:rsidRPr="00365B91">
              <w:rPr>
                <w:sz w:val="22"/>
                <w:szCs w:val="22"/>
              </w:rPr>
              <w:t>Watanabe</w:t>
            </w:r>
            <w:proofErr w:type="spellEnd"/>
            <w:r w:rsidRPr="00365B91">
              <w:rPr>
                <w:sz w:val="22"/>
                <w:szCs w:val="22"/>
              </w:rPr>
              <w:t xml:space="preserve"> et al., </w:t>
            </w:r>
            <w:proofErr w:type="spellStart"/>
            <w:r w:rsidRPr="00365B91">
              <w:rPr>
                <w:sz w:val="22"/>
                <w:szCs w:val="22"/>
              </w:rPr>
              <w:t>Microscopy</w:t>
            </w:r>
            <w:proofErr w:type="spellEnd"/>
            <w:r w:rsidRPr="00365B91">
              <w:rPr>
                <w:sz w:val="22"/>
                <w:szCs w:val="22"/>
              </w:rPr>
              <w:t xml:space="preserve"> and </w:t>
            </w:r>
            <w:proofErr w:type="spellStart"/>
            <w:r w:rsidRPr="00365B91">
              <w:rPr>
                <w:sz w:val="22"/>
                <w:szCs w:val="22"/>
              </w:rPr>
              <w:t>Microanalysis</w:t>
            </w:r>
            <w:proofErr w:type="spellEnd"/>
            <w:r w:rsidRPr="00365B91">
              <w:rPr>
                <w:sz w:val="22"/>
                <w:szCs w:val="22"/>
              </w:rPr>
              <w:t xml:space="preserve">, 21 (S3), 1223-1224) i uniemożliwia złożenie oferty. Prosimy o zmianę zapisu dotyczącego liczby </w:t>
            </w:r>
            <w:proofErr w:type="spellStart"/>
            <w:r w:rsidRPr="00365B91">
              <w:rPr>
                <w:sz w:val="22"/>
                <w:szCs w:val="22"/>
              </w:rPr>
              <w:t>Fiori</w:t>
            </w:r>
            <w:proofErr w:type="spellEnd"/>
            <w:r w:rsidRPr="00365B91">
              <w:rPr>
                <w:sz w:val="22"/>
                <w:szCs w:val="22"/>
              </w:rPr>
              <w:t xml:space="preserve"> na wartość &gt;2000.</w:t>
            </w:r>
          </w:p>
          <w:p w:rsidR="00C27953" w:rsidRPr="00365B91" w:rsidRDefault="00C27953" w:rsidP="00DC70FD">
            <w:pPr>
              <w:spacing w:before="60" w:after="60"/>
              <w:ind w:left="30" w:right="-72"/>
              <w:jc w:val="both"/>
              <w:rPr>
                <w:b/>
                <w:bCs/>
                <w:sz w:val="22"/>
                <w:szCs w:val="22"/>
              </w:rPr>
            </w:pPr>
            <w:r w:rsidRPr="00365B91">
              <w:rPr>
                <w:b/>
                <w:bCs/>
                <w:sz w:val="22"/>
                <w:szCs w:val="22"/>
              </w:rPr>
              <w:t>Odpowiedź</w:t>
            </w:r>
          </w:p>
          <w:p w:rsidR="00C27953" w:rsidRPr="00365B91" w:rsidRDefault="00C27953" w:rsidP="00DC70FD">
            <w:pPr>
              <w:jc w:val="both"/>
              <w:rPr>
                <w:i/>
                <w:iCs/>
                <w:sz w:val="22"/>
                <w:szCs w:val="22"/>
              </w:rPr>
            </w:pPr>
            <w:r w:rsidRPr="00365B91">
              <w:rPr>
                <w:sz w:val="22"/>
                <w:szCs w:val="22"/>
              </w:rPr>
              <w:t xml:space="preserve">Zamawiający ma dostęp do materiałów potwierdzających osiąganie wartości ≥ 4000 dla liczby </w:t>
            </w:r>
            <w:proofErr w:type="spellStart"/>
            <w:r w:rsidRPr="00365B91">
              <w:rPr>
                <w:sz w:val="22"/>
                <w:szCs w:val="22"/>
              </w:rPr>
              <w:t>Fiori</w:t>
            </w:r>
            <w:proofErr w:type="spellEnd"/>
            <w:r w:rsidRPr="00365B91">
              <w:rPr>
                <w:sz w:val="22"/>
                <w:szCs w:val="22"/>
              </w:rPr>
              <w:t xml:space="preserve"> na próbce </w:t>
            </w:r>
            <w:proofErr w:type="spellStart"/>
            <w:r w:rsidRPr="00365B91">
              <w:rPr>
                <w:sz w:val="22"/>
                <w:szCs w:val="22"/>
              </w:rPr>
              <w:t>NiOx</w:t>
            </w:r>
            <w:proofErr w:type="spellEnd"/>
            <w:r w:rsidRPr="00365B91">
              <w:rPr>
                <w:sz w:val="22"/>
                <w:szCs w:val="22"/>
              </w:rPr>
              <w:t xml:space="preserve"> dla układów detekcji EDS z wymaganymi tu dużymi sumarycznymi kątami bryłowymi, wobec czego według najlepszej wiedzy Zamawiającego złożenie oferty spełniającej ten warunek powinno być możliwe. Zamawiający nie zmienia treści zapisu punktu 16.</w:t>
            </w:r>
          </w:p>
          <w:p w:rsidR="00C27953" w:rsidRPr="00365B91" w:rsidRDefault="00C27953" w:rsidP="00DC70FD">
            <w:pPr>
              <w:jc w:val="both"/>
              <w:rPr>
                <w:b/>
                <w:bCs/>
                <w:sz w:val="22"/>
                <w:szCs w:val="22"/>
              </w:rPr>
            </w:pPr>
          </w:p>
          <w:p w:rsidR="00C27953" w:rsidRPr="00365B91" w:rsidRDefault="00C27953" w:rsidP="00DC70FD">
            <w:pPr>
              <w:spacing w:before="60" w:after="60"/>
              <w:ind w:left="30" w:right="-72"/>
              <w:jc w:val="both"/>
              <w:rPr>
                <w:b/>
                <w:bCs/>
                <w:sz w:val="22"/>
                <w:szCs w:val="22"/>
              </w:rPr>
            </w:pPr>
            <w:r w:rsidRPr="00365B91">
              <w:rPr>
                <w:b/>
                <w:bCs/>
                <w:sz w:val="22"/>
                <w:szCs w:val="22"/>
              </w:rPr>
              <w:t>Pytanie 14</w:t>
            </w:r>
          </w:p>
          <w:p w:rsidR="00C27953" w:rsidRPr="00365B91" w:rsidRDefault="00C27953" w:rsidP="00DC70FD">
            <w:pPr>
              <w:spacing w:before="60" w:after="60"/>
              <w:ind w:left="30" w:right="-72"/>
              <w:jc w:val="both"/>
              <w:rPr>
                <w:sz w:val="22"/>
                <w:szCs w:val="22"/>
              </w:rPr>
            </w:pPr>
            <w:r w:rsidRPr="00365B91">
              <w:rPr>
                <w:sz w:val="22"/>
                <w:szCs w:val="22"/>
              </w:rPr>
              <w:t>Pkt. 17 dotyczący pomocniczej kamery CCD Zamawiający wymaga, aby komora projekcyjna wyposażona była w dwuzakresową kamerę CCD oraz duży i mały ekran fluorescencyjny. Wg naszej najlepszej wiedzy istnieje tylko jeden producent, który w mikroskopach (S)TEM przewidzianych do obsługi zdalnej z jasnego pomieszczenia posiada możliwość obserwacji małego ekranu na dodatkowej kamerze. Uniemożliwia to złożenie oferty innym producentom, a użytkownik nie zyskuje w ten sposób dodatkowych korzyści. Funkcjonalność małego ekranu fluorescencyjnego w dzisiejszych czasach szybkich kamer (do rejestracji obrazów TEM) jest mocno ograniczona: do ostrzenia obrazów wykorzystuje się regularne kamery CMOS, a do justowania mikroskopu nie wymaga się wcale małego pola widzenia. Biorąc pod uwagę, że rozdzielczość ekranu fluorescencyjnego jest niska i wystarczy powiększyć obraz ze środka dużego ekranu, żeby mieć (coraz bardziej szczątkową) funkcjonalność małego ekranu, inni producenci zrezygnowali z takiej opcji, która tylko komplikowałaby obsługę. Wnioskujemy o dopuszczenie wygodniejszego rozwiązania z kamerą CCD do obrazowania dużego ekranu fluorescencyjnego.</w:t>
            </w:r>
          </w:p>
          <w:p w:rsidR="00C27953" w:rsidRPr="00365B91" w:rsidRDefault="00C27953" w:rsidP="00DC70FD">
            <w:pPr>
              <w:spacing w:before="60" w:after="60"/>
              <w:ind w:left="30" w:right="-72"/>
              <w:jc w:val="both"/>
              <w:rPr>
                <w:b/>
                <w:bCs/>
                <w:sz w:val="22"/>
                <w:szCs w:val="22"/>
              </w:rPr>
            </w:pPr>
            <w:r w:rsidRPr="00365B91">
              <w:rPr>
                <w:b/>
                <w:bCs/>
                <w:sz w:val="22"/>
                <w:szCs w:val="22"/>
              </w:rPr>
              <w:t>Odpowiedź</w:t>
            </w:r>
          </w:p>
          <w:p w:rsidR="00C27953" w:rsidRPr="00365B91" w:rsidRDefault="00C27953" w:rsidP="00DC70FD">
            <w:pPr>
              <w:jc w:val="both"/>
              <w:rPr>
                <w:sz w:val="22"/>
                <w:szCs w:val="22"/>
              </w:rPr>
            </w:pPr>
            <w:r w:rsidRPr="00365B91">
              <w:rPr>
                <w:sz w:val="22"/>
                <w:szCs w:val="22"/>
              </w:rPr>
              <w:t xml:space="preserve">Pomimo argumentów przytoczonych w uzasadnieniu Zamawiający widzi zalety w rozwiązaniu z dwuzakresową kamerą CCD z trybami pracy zoptymalizowanymi do obserwacji prowadzonych na dużym i małym ekranem fluorescencyjnym, w szczególności właśnie dla szybszego i bardziej </w:t>
            </w:r>
            <w:r w:rsidRPr="00365B91">
              <w:rPr>
                <w:sz w:val="22"/>
                <w:szCs w:val="22"/>
              </w:rPr>
              <w:lastRenderedPageBreak/>
              <w:t>precyzyjnego centrowania (justowania) mikroskopu. Jednak przychylając się do Państwa prośby Zamawiający dopuści alternatywne rozwiązanie z kamerą CCD obserwującą jeden duży ekran fluorescencyjny.</w:t>
            </w:r>
          </w:p>
          <w:p w:rsidR="00365B91" w:rsidRPr="00365B91" w:rsidRDefault="00365B91" w:rsidP="00DC70FD">
            <w:pPr>
              <w:spacing w:before="60" w:after="60"/>
              <w:ind w:left="30" w:right="-72"/>
              <w:jc w:val="both"/>
              <w:rPr>
                <w:b/>
                <w:bCs/>
                <w:sz w:val="22"/>
                <w:szCs w:val="22"/>
              </w:rPr>
            </w:pPr>
          </w:p>
          <w:p w:rsidR="00C27953" w:rsidRPr="00365B91" w:rsidRDefault="00C27953" w:rsidP="00DC70FD">
            <w:pPr>
              <w:spacing w:before="60" w:after="60"/>
              <w:ind w:left="30" w:right="-72"/>
              <w:jc w:val="both"/>
              <w:rPr>
                <w:b/>
                <w:bCs/>
                <w:sz w:val="22"/>
                <w:szCs w:val="22"/>
              </w:rPr>
            </w:pPr>
            <w:r w:rsidRPr="00365B91">
              <w:rPr>
                <w:b/>
                <w:bCs/>
                <w:sz w:val="22"/>
                <w:szCs w:val="22"/>
              </w:rPr>
              <w:t>Pytanie 15</w:t>
            </w:r>
          </w:p>
          <w:p w:rsidR="00C27953" w:rsidRPr="00365B91" w:rsidRDefault="00C27953" w:rsidP="00DC70FD">
            <w:pPr>
              <w:spacing w:before="60" w:after="60"/>
              <w:ind w:left="30" w:right="-72"/>
              <w:jc w:val="both"/>
              <w:rPr>
                <w:sz w:val="22"/>
                <w:szCs w:val="22"/>
              </w:rPr>
            </w:pPr>
            <w:r w:rsidRPr="00365B91">
              <w:rPr>
                <w:sz w:val="22"/>
                <w:szCs w:val="22"/>
              </w:rPr>
              <w:t xml:space="preserve">Pkt. 34 Dotyczący oprogramowania Prosimy o zmianę zapisu „wymagane licencje wieczyste na aktualizacje do nowszych wersji dostarczonego oprogramowania” na zapisu „wymagane licencje wieczyste na aktualizacje do nowszych wersji dostarczonego oprogramowania kompatybilnych z pozostałymi komponentami mikroskopu i jego oprogramowania” Uzasadnienie: Zamawiający oczekuje wieczystej licencji na aktualizacje oprogramowania. W dobie szybkiego rozwoju oprogramowania nie ma możliwości „wieczystej” aktualizacji do nowych wersji, gdyż w którymś momencie pojawią się niezgodności sprzętowe oraz programowe z innymi komponentami, w tym z tak oczywistym jak system operacyjny komputera sterującego. Standardowo oprogramowanie można aktualizować w ramach jednej wersji, np. z wersji 1.2 do 1.3. Natomiast </w:t>
            </w:r>
            <w:proofErr w:type="spellStart"/>
            <w:r w:rsidRPr="00365B91">
              <w:rPr>
                <w:sz w:val="22"/>
                <w:szCs w:val="22"/>
              </w:rPr>
              <w:t>upgrade</w:t>
            </w:r>
            <w:proofErr w:type="spellEnd"/>
            <w:r w:rsidRPr="00365B91">
              <w:rPr>
                <w:sz w:val="22"/>
                <w:szCs w:val="22"/>
              </w:rPr>
              <w:t xml:space="preserve"> między kolejnymi wersjami (np. z 1.9 do 2.0), niekoniecznie jest możliwy, gdyż może wymagać wymiany komponentów elektronicznych lub jednoczesnego </w:t>
            </w:r>
            <w:proofErr w:type="spellStart"/>
            <w:r w:rsidRPr="00365B91">
              <w:rPr>
                <w:sz w:val="22"/>
                <w:szCs w:val="22"/>
              </w:rPr>
              <w:t>upgradu</w:t>
            </w:r>
            <w:proofErr w:type="spellEnd"/>
            <w:r w:rsidRPr="00365B91">
              <w:rPr>
                <w:sz w:val="22"/>
                <w:szCs w:val="22"/>
              </w:rPr>
              <w:t xml:space="preserve"> np. detektorów. Pozostawienie zapisu bez zmian uniemożliwia złożenie oferty, gdyż w dniu dzisiejszym nie ma możliwości skalkulowania w ofercie kosztów związanych z tym zapisem.</w:t>
            </w:r>
          </w:p>
          <w:p w:rsidR="00C27953" w:rsidRPr="00365B91" w:rsidRDefault="00C27953" w:rsidP="00DC70FD">
            <w:pPr>
              <w:spacing w:before="60" w:after="60"/>
              <w:ind w:left="30" w:right="-72"/>
              <w:jc w:val="both"/>
              <w:rPr>
                <w:b/>
                <w:bCs/>
                <w:sz w:val="22"/>
                <w:szCs w:val="22"/>
              </w:rPr>
            </w:pPr>
            <w:r w:rsidRPr="00365B91">
              <w:rPr>
                <w:b/>
                <w:bCs/>
                <w:sz w:val="22"/>
                <w:szCs w:val="22"/>
              </w:rPr>
              <w:t>Odpowiedź</w:t>
            </w:r>
          </w:p>
          <w:p w:rsidR="00C27953" w:rsidRPr="00365B91" w:rsidRDefault="00C27953" w:rsidP="00DC70FD">
            <w:pPr>
              <w:jc w:val="both"/>
              <w:rPr>
                <w:sz w:val="22"/>
                <w:szCs w:val="22"/>
              </w:rPr>
            </w:pPr>
            <w:r w:rsidRPr="00365B91">
              <w:rPr>
                <w:sz w:val="22"/>
                <w:szCs w:val="22"/>
              </w:rPr>
              <w:t>Zamawiający wyraża zgodę i zmienia treść zapisu w punkcie 34 na następującą:</w:t>
            </w:r>
            <w:r w:rsidRPr="00365B91">
              <w:rPr>
                <w:i/>
                <w:iCs/>
                <w:sz w:val="22"/>
                <w:szCs w:val="22"/>
              </w:rPr>
              <w:t xml:space="preserve"> „wymagane licencje wieczyste na aktualizacje do nowszych wersji dostarczonego oprogramowania kompatybilnych z pozostałymi komponentami mikroskopu i jego oprogramowania”</w:t>
            </w:r>
            <w:r w:rsidRPr="00365B91">
              <w:rPr>
                <w:sz w:val="22"/>
                <w:szCs w:val="22"/>
              </w:rPr>
              <w:t xml:space="preserve"> .</w:t>
            </w:r>
          </w:p>
          <w:p w:rsidR="00365B91" w:rsidRPr="00365B91" w:rsidRDefault="00365B91" w:rsidP="00DC70FD">
            <w:pPr>
              <w:spacing w:before="60" w:after="60"/>
              <w:ind w:left="30" w:right="-72"/>
              <w:jc w:val="both"/>
              <w:rPr>
                <w:b/>
                <w:bCs/>
                <w:sz w:val="22"/>
                <w:szCs w:val="22"/>
              </w:rPr>
            </w:pPr>
          </w:p>
          <w:p w:rsidR="00C27953" w:rsidRPr="00365B91" w:rsidRDefault="00C27953" w:rsidP="00DC70FD">
            <w:pPr>
              <w:spacing w:before="60" w:after="60"/>
              <w:ind w:left="30" w:right="-72"/>
              <w:jc w:val="both"/>
              <w:rPr>
                <w:b/>
                <w:bCs/>
                <w:sz w:val="22"/>
                <w:szCs w:val="22"/>
              </w:rPr>
            </w:pPr>
            <w:r w:rsidRPr="00365B91">
              <w:rPr>
                <w:b/>
                <w:bCs/>
                <w:sz w:val="22"/>
                <w:szCs w:val="22"/>
              </w:rPr>
              <w:t>Pytanie 16</w:t>
            </w:r>
          </w:p>
          <w:p w:rsidR="00C27953" w:rsidRPr="00365B91" w:rsidRDefault="00C27953" w:rsidP="00DC70FD">
            <w:pPr>
              <w:jc w:val="both"/>
              <w:rPr>
                <w:sz w:val="22"/>
                <w:szCs w:val="22"/>
              </w:rPr>
            </w:pPr>
            <w:r w:rsidRPr="00365B91">
              <w:rPr>
                <w:b/>
                <w:bCs/>
                <w:sz w:val="22"/>
                <w:szCs w:val="22"/>
              </w:rPr>
              <w:t xml:space="preserve">Pyt. 19 dotyczące podkolumnowej kamery wysokorozdzielczej </w:t>
            </w:r>
          </w:p>
          <w:p w:rsidR="00C27953" w:rsidRPr="00365B91" w:rsidRDefault="00C27953" w:rsidP="00DC70FD">
            <w:pPr>
              <w:jc w:val="both"/>
              <w:rPr>
                <w:sz w:val="22"/>
                <w:szCs w:val="22"/>
              </w:rPr>
            </w:pPr>
            <w:r w:rsidRPr="00365B91">
              <w:rPr>
                <w:i/>
                <w:iCs/>
                <w:sz w:val="22"/>
                <w:szCs w:val="22"/>
              </w:rPr>
              <w:t xml:space="preserve">Czy Zamawiający dopuści kamerę CMOS odmiennej technologii (tj. ze scyntylatorem) o podwyższonej czułości detekcji? </w:t>
            </w:r>
          </w:p>
          <w:p w:rsidR="00C27953" w:rsidRPr="00365B91" w:rsidRDefault="00C27953" w:rsidP="00DC70FD">
            <w:pPr>
              <w:jc w:val="both"/>
              <w:rPr>
                <w:sz w:val="22"/>
                <w:szCs w:val="22"/>
              </w:rPr>
            </w:pPr>
            <w:r w:rsidRPr="00365B91">
              <w:rPr>
                <w:b/>
                <w:bCs/>
                <w:sz w:val="22"/>
                <w:szCs w:val="22"/>
              </w:rPr>
              <w:t xml:space="preserve">Uzasadnienie: </w:t>
            </w:r>
            <w:r w:rsidRPr="00365B91">
              <w:rPr>
                <w:sz w:val="22"/>
                <w:szCs w:val="22"/>
              </w:rPr>
              <w:t xml:space="preserve">W chwili obecnej Zamawiający do rejestracji zdjęć TEM i obrazów dyfrakcyjnych wymaga jedynie kamery bezpośredniej detekcji (DED), nie wymagając jednocześnie kamery ze scyntylatorem do regularnej pracy wysokodawkowej. Kamery DED cechują się znacznie wyższymi czułościami, co zostało wykorzystane w </w:t>
            </w:r>
            <w:proofErr w:type="spellStart"/>
            <w:r w:rsidRPr="00365B91">
              <w:rPr>
                <w:sz w:val="22"/>
                <w:szCs w:val="22"/>
              </w:rPr>
              <w:t>krio</w:t>
            </w:r>
            <w:proofErr w:type="spellEnd"/>
            <w:r w:rsidRPr="00365B91">
              <w:rPr>
                <w:sz w:val="22"/>
                <w:szCs w:val="22"/>
              </w:rPr>
              <w:t xml:space="preserve">-TEM do pozyskiwania obrazów 3D makromolekuł (wirusów, protein), które mimo </w:t>
            </w:r>
            <w:proofErr w:type="spellStart"/>
            <w:r w:rsidRPr="00365B91">
              <w:rPr>
                <w:sz w:val="22"/>
                <w:szCs w:val="22"/>
              </w:rPr>
              <w:t>witryfikacji</w:t>
            </w:r>
            <w:proofErr w:type="spellEnd"/>
            <w:r w:rsidRPr="00365B91">
              <w:rPr>
                <w:sz w:val="22"/>
                <w:szCs w:val="22"/>
              </w:rPr>
              <w:t xml:space="preserve"> są ekstremalnie czułe na wiązkę elektronową. Laboratoria </w:t>
            </w:r>
            <w:proofErr w:type="spellStart"/>
            <w:r w:rsidRPr="00365B91">
              <w:rPr>
                <w:sz w:val="22"/>
                <w:szCs w:val="22"/>
              </w:rPr>
              <w:t>krio</w:t>
            </w:r>
            <w:proofErr w:type="spellEnd"/>
            <w:r w:rsidRPr="00365B91">
              <w:rPr>
                <w:sz w:val="22"/>
                <w:szCs w:val="22"/>
              </w:rPr>
              <w:t xml:space="preserve">-TEM posiadają też największe doświadczenie w użytkowaniu tych kamer, w tym o ich ograniczeniach. Mimo, że laboratoria takie przez co najmniej 90% czasu pracują w reżimie ekstremalnie niskiej dawki, to ich mikroskopy i tak posiadają dodatkową kamerę scyntylacyjną, gdyż niektóre zastosowania i procedury justowania wymagają wysokiej dawki. Operatorzy chronią w ten sposób wrażliwe chipy kamery DED przez nadmiernym oświetleniem, skutkującym obniżoną żywotnością. Wynika to z faktu, że sensor jest aktywny do momentu przyjęcia zdefiniowanej skumulowanej dawki elektronów. Zwykle szacuje się, że przy dawkach kilku elektronów na Å2 wymiana sensora odbywa się co 3-5 lat. Dawki przy rutynowym obrazowaniu są setki razy większe, a przy rejestracji dyfrakcji jeszcze większe i dodatkowo absorbowane przez sensor lokalnie. W przypadku rejestracji dyfrakcji w biologii molekularnej rozwinięta jest technika micro-ED, gdzie rejestruje się setki obrazów dyfrakcyjnych przy kolejnych pochyłach próbki. Technika ta, co do detekcji odpowiada 4D-STEM, ale ilość obrazów stanowi zaledwie ułamek zbiorów danych w 4D-STEM. Jednakże, mimo sumarycznie nieporównywalnie mniejszej dawki, w biologii wcale nie wykorzystuje do tego celu obecnej w mikroskopie kamery DED, a właśnie kamery scyntylacyjnej, czasem nawet ze specjalnym „odpornym” scyntylatorem. Nie ma wątpliwości, że praca wysokodawkowa, typowo wykonywana w laboratoriach z zakresu inżynierii materiałowej przez 90% operacyjnego czasu TEM, znacznie ograniczy żywotność kamery DED. Wymiana sensora jest oczywiście możliwa, ale jest kosztowna i może być czasochłonna, co w konfiguracji z jedną kamerą doprowadzi do przestojów w pracy mikroskopu. Dlatego wnosimy o rozpatrzenie powyższych argumentów i dopuszczenie szybkiej podkolumnowej kamery CMOS ze scyntylatorem o: </w:t>
            </w:r>
          </w:p>
          <w:p w:rsidR="00C27953" w:rsidRPr="00365B91" w:rsidRDefault="00C27953" w:rsidP="00DC70FD">
            <w:pPr>
              <w:jc w:val="both"/>
              <w:rPr>
                <w:sz w:val="22"/>
                <w:szCs w:val="22"/>
              </w:rPr>
            </w:pPr>
            <w:r w:rsidRPr="00365B91">
              <w:rPr>
                <w:sz w:val="22"/>
                <w:szCs w:val="22"/>
              </w:rPr>
              <w:t xml:space="preserve">• rozdzielczości ≥4k x 4k pikseli, </w:t>
            </w:r>
          </w:p>
          <w:p w:rsidR="00C27953" w:rsidRPr="00365B91" w:rsidRDefault="00C27953" w:rsidP="00DC70FD">
            <w:pPr>
              <w:jc w:val="both"/>
              <w:rPr>
                <w:sz w:val="22"/>
                <w:szCs w:val="22"/>
              </w:rPr>
            </w:pPr>
            <w:r w:rsidRPr="00365B91">
              <w:rPr>
                <w:sz w:val="22"/>
                <w:szCs w:val="22"/>
              </w:rPr>
              <w:lastRenderedPageBreak/>
              <w:t xml:space="preserve">• szybkości rejestracji i zapisu obrazów ≥40 </w:t>
            </w:r>
            <w:proofErr w:type="spellStart"/>
            <w:r w:rsidRPr="00365B91">
              <w:rPr>
                <w:sz w:val="22"/>
                <w:szCs w:val="22"/>
              </w:rPr>
              <w:t>fps</w:t>
            </w:r>
            <w:proofErr w:type="spellEnd"/>
            <w:r w:rsidRPr="00365B91">
              <w:rPr>
                <w:sz w:val="22"/>
                <w:szCs w:val="22"/>
              </w:rPr>
              <w:t xml:space="preserve"> @ 4k x 4k i ≥80 </w:t>
            </w:r>
            <w:proofErr w:type="spellStart"/>
            <w:r w:rsidRPr="00365B91">
              <w:rPr>
                <w:sz w:val="22"/>
                <w:szCs w:val="22"/>
              </w:rPr>
              <w:t>fps</w:t>
            </w:r>
            <w:proofErr w:type="spellEnd"/>
            <w:r w:rsidRPr="00365B91">
              <w:rPr>
                <w:sz w:val="22"/>
                <w:szCs w:val="22"/>
              </w:rPr>
              <w:t xml:space="preserve"> @ 2k x 2k, </w:t>
            </w:r>
          </w:p>
          <w:p w:rsidR="00C27953" w:rsidRPr="00365B91" w:rsidRDefault="00C27953" w:rsidP="00DC70FD">
            <w:pPr>
              <w:jc w:val="both"/>
              <w:rPr>
                <w:sz w:val="22"/>
                <w:szCs w:val="22"/>
              </w:rPr>
            </w:pPr>
            <w:r w:rsidRPr="00365B91">
              <w:rPr>
                <w:sz w:val="22"/>
                <w:szCs w:val="22"/>
              </w:rPr>
              <w:t xml:space="preserve">• rozmiarze piksela ≥5 </w:t>
            </w:r>
            <w:proofErr w:type="spellStart"/>
            <w:r w:rsidRPr="00365B91">
              <w:rPr>
                <w:sz w:val="22"/>
                <w:szCs w:val="22"/>
              </w:rPr>
              <w:t>μm</w:t>
            </w:r>
            <w:proofErr w:type="spellEnd"/>
            <w:r w:rsidRPr="00365B91">
              <w:rPr>
                <w:sz w:val="22"/>
                <w:szCs w:val="22"/>
              </w:rPr>
              <w:t xml:space="preserve"> x 5 </w:t>
            </w:r>
            <w:proofErr w:type="spellStart"/>
            <w:r w:rsidRPr="00365B91">
              <w:rPr>
                <w:sz w:val="22"/>
                <w:szCs w:val="22"/>
              </w:rPr>
              <w:t>μm</w:t>
            </w:r>
            <w:proofErr w:type="spellEnd"/>
            <w:r w:rsidRPr="00365B91">
              <w:rPr>
                <w:sz w:val="22"/>
                <w:szCs w:val="22"/>
              </w:rPr>
              <w:t xml:space="preserve">, </w:t>
            </w:r>
          </w:p>
          <w:p w:rsidR="00C27953" w:rsidRPr="00365B91" w:rsidRDefault="00C27953" w:rsidP="00DC70FD">
            <w:pPr>
              <w:jc w:val="both"/>
              <w:rPr>
                <w:sz w:val="22"/>
                <w:szCs w:val="22"/>
              </w:rPr>
            </w:pPr>
            <w:r w:rsidRPr="00365B91">
              <w:rPr>
                <w:sz w:val="22"/>
                <w:szCs w:val="22"/>
              </w:rPr>
              <w:t xml:space="preserve">• zakresie dynamicznym: ≥16 bit, </w:t>
            </w:r>
          </w:p>
          <w:p w:rsidR="00C27953" w:rsidRPr="00365B91" w:rsidRDefault="00C27953" w:rsidP="00DC70FD">
            <w:pPr>
              <w:jc w:val="both"/>
              <w:rPr>
                <w:sz w:val="22"/>
                <w:szCs w:val="22"/>
              </w:rPr>
            </w:pPr>
            <w:r w:rsidRPr="00365B91">
              <w:rPr>
                <w:sz w:val="22"/>
                <w:szCs w:val="22"/>
              </w:rPr>
              <w:t xml:space="preserve">• termoelektrycznym chłodzeniu sensora. </w:t>
            </w:r>
          </w:p>
          <w:p w:rsidR="00C27953" w:rsidRPr="00365B91" w:rsidRDefault="00C27953" w:rsidP="00DC70FD">
            <w:pPr>
              <w:jc w:val="both"/>
              <w:rPr>
                <w:sz w:val="22"/>
                <w:szCs w:val="22"/>
              </w:rPr>
            </w:pPr>
            <w:r w:rsidRPr="00365B91">
              <w:rPr>
                <w:sz w:val="22"/>
                <w:szCs w:val="22"/>
              </w:rPr>
              <w:t>Ponadto, mając na uwadze troskę Zamawiającego o czułość kamery (wyrażoną aktualnym zapisem), chcemy zaproponować kamerę CMOS ze scyntylatorem o podwyższonej czułości. Kamera ta daje zadawalające obrazy już przy 5 elektronach na piksel – przykładowe obrazy HR-TEM dla Si pokazano niżej.</w:t>
            </w:r>
          </w:p>
          <w:p w:rsidR="00C27953" w:rsidRPr="00365B91" w:rsidRDefault="00A21544" w:rsidP="00DC70FD">
            <w:pPr>
              <w:jc w:val="both"/>
              <w:rPr>
                <w:sz w:val="22"/>
                <w:szCs w:val="22"/>
              </w:rPr>
            </w:pP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42.75pt;height:108.75pt;visibility:visible;mso-wrap-style:square">
                  <v:imagedata r:id="rId8" o:title=""/>
                </v:shape>
              </w:pict>
            </w:r>
          </w:p>
          <w:p w:rsidR="00C27953" w:rsidRPr="00365B91" w:rsidRDefault="00C27953" w:rsidP="00DC70FD">
            <w:pPr>
              <w:jc w:val="both"/>
              <w:rPr>
                <w:sz w:val="22"/>
                <w:szCs w:val="22"/>
              </w:rPr>
            </w:pPr>
            <w:r w:rsidRPr="00365B91">
              <w:rPr>
                <w:sz w:val="22"/>
                <w:szCs w:val="22"/>
              </w:rPr>
              <w:t xml:space="preserve">Przy niskich napięciach, czyli stosowanych dla materiałów czułych na uszkodzenia typu </w:t>
            </w:r>
            <w:proofErr w:type="spellStart"/>
            <w:r w:rsidRPr="00365B91">
              <w:rPr>
                <w:sz w:val="22"/>
                <w:szCs w:val="22"/>
              </w:rPr>
              <w:t>knock</w:t>
            </w:r>
            <w:proofErr w:type="spellEnd"/>
            <w:r w:rsidRPr="00365B91">
              <w:rPr>
                <w:sz w:val="22"/>
                <w:szCs w:val="22"/>
              </w:rPr>
              <w:t xml:space="preserve">-on (polimerów, MOF i materiałów 2D), kamera ta ma wydajności kwantowe pomiędzy typowymi kamerami CMOS a kamerami DED (np. &gt;40% @ 60 </w:t>
            </w:r>
            <w:proofErr w:type="spellStart"/>
            <w:r w:rsidRPr="00365B91">
              <w:rPr>
                <w:sz w:val="22"/>
                <w:szCs w:val="22"/>
              </w:rPr>
              <w:t>kV</w:t>
            </w:r>
            <w:proofErr w:type="spellEnd"/>
            <w:r w:rsidRPr="00365B91">
              <w:rPr>
                <w:sz w:val="22"/>
                <w:szCs w:val="22"/>
              </w:rPr>
              <w:t xml:space="preserve"> @ 0,5 </w:t>
            </w:r>
            <w:proofErr w:type="spellStart"/>
            <w:r w:rsidRPr="00365B91">
              <w:rPr>
                <w:sz w:val="22"/>
                <w:szCs w:val="22"/>
              </w:rPr>
              <w:t>Ny</w:t>
            </w:r>
            <w:proofErr w:type="spellEnd"/>
            <w:r w:rsidRPr="00365B91">
              <w:rPr>
                <w:sz w:val="22"/>
                <w:szCs w:val="22"/>
              </w:rPr>
              <w:t>). Takie parametry wydają się zabezpieczyć potrzeby Zamawiającego zarówno do codziennej pracy, jak i na potrzeby badania materiałów wrażliwych na wiązkę elektronową.</w:t>
            </w:r>
          </w:p>
          <w:p w:rsidR="00C27953" w:rsidRPr="00365B91" w:rsidRDefault="00C27953" w:rsidP="00DC70FD">
            <w:pPr>
              <w:spacing w:before="60" w:after="60"/>
              <w:ind w:left="30" w:right="-72"/>
              <w:jc w:val="both"/>
              <w:rPr>
                <w:b/>
                <w:bCs/>
                <w:sz w:val="22"/>
                <w:szCs w:val="22"/>
              </w:rPr>
            </w:pPr>
            <w:r w:rsidRPr="00365B91">
              <w:rPr>
                <w:b/>
                <w:bCs/>
                <w:sz w:val="22"/>
                <w:szCs w:val="22"/>
              </w:rPr>
              <w:t>Odpowiedź</w:t>
            </w:r>
          </w:p>
          <w:p w:rsidR="00C27953" w:rsidRPr="00365B91" w:rsidRDefault="00C27953" w:rsidP="00DC70FD">
            <w:pPr>
              <w:jc w:val="both"/>
              <w:rPr>
                <w:sz w:val="22"/>
                <w:szCs w:val="22"/>
              </w:rPr>
            </w:pPr>
            <w:r w:rsidRPr="00365B91">
              <w:rPr>
                <w:sz w:val="22"/>
                <w:szCs w:val="22"/>
              </w:rPr>
              <w:t xml:space="preserve">Zamawiający nie zgadza się na zaproponowanie kamery CMOS zamiast kamery bezpośredniej detekcji (DED). </w:t>
            </w:r>
          </w:p>
          <w:p w:rsidR="00C27953" w:rsidRPr="00365B91" w:rsidRDefault="00C27953" w:rsidP="00DC70FD">
            <w:pPr>
              <w:ind w:firstLine="426"/>
              <w:jc w:val="both"/>
              <w:rPr>
                <w:sz w:val="22"/>
                <w:szCs w:val="22"/>
              </w:rPr>
            </w:pPr>
            <w:r w:rsidRPr="00365B91">
              <w:rPr>
                <w:sz w:val="22"/>
                <w:szCs w:val="22"/>
              </w:rPr>
              <w:t>Zamawiający bardzo uważnie rozważył wybór pomiędzy rodzajami kamer CMOS i DED i doszedł do wniosku, że kamera typu DED jest rozwiązaniem znacznie lepszym w zastosowaniach do badań planowanych przez Zamawiającego .</w:t>
            </w:r>
          </w:p>
          <w:p w:rsidR="00C27953" w:rsidRPr="00365B91" w:rsidRDefault="00C27953" w:rsidP="00DC70FD">
            <w:pPr>
              <w:ind w:firstLine="426"/>
              <w:jc w:val="both"/>
              <w:rPr>
                <w:iCs/>
                <w:sz w:val="22"/>
                <w:szCs w:val="22"/>
              </w:rPr>
            </w:pPr>
            <w:r w:rsidRPr="00365B91">
              <w:rPr>
                <w:sz w:val="22"/>
                <w:szCs w:val="22"/>
              </w:rPr>
              <w:t xml:space="preserve">Według najlepszej wiedzy Zamawiającego rozwiązania zastosowane w kamerach DED nowej generacji zasadniczo pod każdym względem funkcjonalnie i jakościowo przewyższają kamery CMOS ze scyntylatorem i to właśnie we wszystkich aplikacjach związanych z badaniami materiałowymi. </w:t>
            </w:r>
            <w:r w:rsidRPr="00365B91">
              <w:rPr>
                <w:iCs/>
                <w:sz w:val="22"/>
                <w:szCs w:val="22"/>
              </w:rPr>
              <w:t xml:space="preserve">Można przytoczyć kilka publikacji potwierdzających użycie kamer DED w badaniach materiałowych, np.: </w:t>
            </w:r>
          </w:p>
          <w:p w:rsidR="00C27953" w:rsidRPr="00365B91" w:rsidRDefault="00C27953" w:rsidP="00DC70FD">
            <w:pPr>
              <w:pStyle w:val="Akapitzlist"/>
              <w:numPr>
                <w:ilvl w:val="0"/>
                <w:numId w:val="8"/>
              </w:numPr>
              <w:spacing w:after="0"/>
              <w:jc w:val="both"/>
              <w:rPr>
                <w:rFonts w:ascii="Times New Roman" w:hAnsi="Times New Roman"/>
                <w:iCs/>
                <w:lang w:val="en-US"/>
              </w:rPr>
            </w:pPr>
            <w:r w:rsidRPr="00365B91">
              <w:rPr>
                <w:rFonts w:ascii="Times New Roman" w:hAnsi="Times New Roman"/>
                <w:iCs/>
                <w:lang w:val="en-US"/>
              </w:rPr>
              <w:t xml:space="preserve">D. Zhang </w:t>
            </w:r>
            <w:proofErr w:type="spellStart"/>
            <w:r w:rsidRPr="00365B91">
              <w:rPr>
                <w:rFonts w:ascii="Times New Roman" w:hAnsi="Times New Roman"/>
                <w:iCs/>
                <w:lang w:val="en-US"/>
              </w:rPr>
              <w:t>i</w:t>
            </w:r>
            <w:proofErr w:type="spellEnd"/>
            <w:r w:rsidRPr="00365B91">
              <w:rPr>
                <w:rFonts w:ascii="Times New Roman" w:hAnsi="Times New Roman"/>
                <w:iCs/>
                <w:lang w:val="en-US"/>
              </w:rPr>
              <w:t xml:space="preserve"> </w:t>
            </w:r>
            <w:proofErr w:type="spellStart"/>
            <w:r w:rsidRPr="00365B91">
              <w:rPr>
                <w:rFonts w:ascii="Times New Roman" w:hAnsi="Times New Roman"/>
                <w:iCs/>
                <w:lang w:val="en-US"/>
              </w:rPr>
              <w:t>wsp</w:t>
            </w:r>
            <w:proofErr w:type="spellEnd"/>
            <w:r w:rsidRPr="00365B91">
              <w:rPr>
                <w:rFonts w:ascii="Times New Roman" w:hAnsi="Times New Roman"/>
                <w:iCs/>
                <w:lang w:val="en-US"/>
              </w:rPr>
              <w:t>.: Atomic-resolution transmission electron microscopy of electron beam–sensitive crystalline materials, Science 359 (2018) 675-679, DOI: 10.1126/science.aao0865</w:t>
            </w:r>
          </w:p>
          <w:p w:rsidR="00C27953" w:rsidRPr="00365B91" w:rsidRDefault="00C27953" w:rsidP="00DC70FD">
            <w:pPr>
              <w:pStyle w:val="Akapitzlist"/>
              <w:numPr>
                <w:ilvl w:val="0"/>
                <w:numId w:val="8"/>
              </w:numPr>
              <w:spacing w:after="0"/>
              <w:jc w:val="both"/>
              <w:rPr>
                <w:rFonts w:ascii="Times New Roman" w:hAnsi="Times New Roman"/>
                <w:iCs/>
                <w:lang w:val="en-US"/>
              </w:rPr>
            </w:pPr>
            <w:r w:rsidRPr="00365B91">
              <w:rPr>
                <w:rFonts w:ascii="Times New Roman" w:hAnsi="Times New Roman"/>
                <w:iCs/>
                <w:lang w:val="en-US"/>
              </w:rPr>
              <w:t xml:space="preserve">M.L. Whittaker </w:t>
            </w:r>
            <w:proofErr w:type="spellStart"/>
            <w:r w:rsidRPr="00365B91">
              <w:rPr>
                <w:rFonts w:ascii="Times New Roman" w:hAnsi="Times New Roman"/>
                <w:iCs/>
                <w:lang w:val="en-US"/>
              </w:rPr>
              <w:t>i</w:t>
            </w:r>
            <w:proofErr w:type="spellEnd"/>
            <w:r w:rsidRPr="00365B91">
              <w:rPr>
                <w:rFonts w:ascii="Times New Roman" w:hAnsi="Times New Roman"/>
                <w:iCs/>
                <w:lang w:val="en-US"/>
              </w:rPr>
              <w:t xml:space="preserve"> </w:t>
            </w:r>
            <w:proofErr w:type="spellStart"/>
            <w:r w:rsidRPr="00365B91">
              <w:rPr>
                <w:rFonts w:ascii="Times New Roman" w:hAnsi="Times New Roman"/>
                <w:iCs/>
                <w:lang w:val="en-US"/>
              </w:rPr>
              <w:t>wsp</w:t>
            </w:r>
            <w:proofErr w:type="spellEnd"/>
            <w:r w:rsidRPr="00365B91">
              <w:rPr>
                <w:rFonts w:ascii="Times New Roman" w:hAnsi="Times New Roman"/>
                <w:iCs/>
                <w:lang w:val="en-US"/>
              </w:rPr>
              <w:t xml:space="preserve">.: Ion complexation waves emerge at the curved interfaces of layered minerals, Nature Communications 13 (2022) Article number: 3382, DOI:1038/s41467-022-31004-0 </w:t>
            </w:r>
          </w:p>
          <w:p w:rsidR="00C27953" w:rsidRPr="00365B91" w:rsidRDefault="00C27953" w:rsidP="00DC70FD">
            <w:pPr>
              <w:pStyle w:val="Akapitzlist"/>
              <w:numPr>
                <w:ilvl w:val="0"/>
                <w:numId w:val="8"/>
              </w:numPr>
              <w:spacing w:after="0"/>
              <w:jc w:val="both"/>
              <w:rPr>
                <w:rFonts w:ascii="Times New Roman" w:hAnsi="Times New Roman"/>
                <w:iCs/>
                <w:lang w:val="en-US"/>
              </w:rPr>
            </w:pPr>
            <w:r w:rsidRPr="00365B91">
              <w:rPr>
                <w:rFonts w:ascii="Times New Roman" w:hAnsi="Times New Roman"/>
                <w:iCs/>
                <w:lang w:val="en-US"/>
              </w:rPr>
              <w:t xml:space="preserve">A. </w:t>
            </w:r>
            <w:proofErr w:type="spellStart"/>
            <w:r w:rsidRPr="00365B91">
              <w:rPr>
                <w:rFonts w:ascii="Times New Roman" w:hAnsi="Times New Roman"/>
                <w:iCs/>
                <w:lang w:val="en-US"/>
              </w:rPr>
              <w:t>Pakzad</w:t>
            </w:r>
            <w:proofErr w:type="spellEnd"/>
            <w:r w:rsidRPr="00365B91">
              <w:rPr>
                <w:rFonts w:ascii="Times New Roman" w:hAnsi="Times New Roman"/>
                <w:iCs/>
                <w:lang w:val="en-US"/>
              </w:rPr>
              <w:t>, R. dos Reis:  The Performance of Detectors for Diffraction-Based Studies in (S)TEM, Microcopy and Microanalysis 28 (2022) Supplement S1, pp. 3192 – 3193, DOI: 10.1017/S1431927622011850</w:t>
            </w:r>
          </w:p>
          <w:p w:rsidR="00C27953" w:rsidRPr="00365B91" w:rsidRDefault="00C27953" w:rsidP="00DC70FD">
            <w:pPr>
              <w:jc w:val="both"/>
              <w:rPr>
                <w:sz w:val="22"/>
                <w:szCs w:val="22"/>
              </w:rPr>
            </w:pPr>
            <w:r w:rsidRPr="00365B91">
              <w:rPr>
                <w:sz w:val="22"/>
                <w:szCs w:val="22"/>
              </w:rPr>
              <w:t xml:space="preserve">Kamera DED może pracować przy niskich i wysokich napięciach przyspieszających (60-200 </w:t>
            </w:r>
            <w:proofErr w:type="spellStart"/>
            <w:r w:rsidRPr="00365B91">
              <w:rPr>
                <w:sz w:val="22"/>
                <w:szCs w:val="22"/>
              </w:rPr>
              <w:t>kV</w:t>
            </w:r>
            <w:proofErr w:type="spellEnd"/>
            <w:r w:rsidRPr="00365B91">
              <w:rPr>
                <w:sz w:val="22"/>
                <w:szCs w:val="22"/>
              </w:rPr>
              <w:t>),                         a także przy niskich i wysokich dawkach, przy czym kamera CMOS w badaniach z bardzo niską dawką jest praktycznie bezużyteczna.</w:t>
            </w:r>
          </w:p>
          <w:p w:rsidR="00C27953" w:rsidRPr="00365B91" w:rsidRDefault="00C27953" w:rsidP="00DC70FD">
            <w:pPr>
              <w:ind w:firstLine="426"/>
              <w:jc w:val="both"/>
              <w:rPr>
                <w:sz w:val="22"/>
                <w:szCs w:val="22"/>
              </w:rPr>
            </w:pPr>
            <w:r w:rsidRPr="00365B91">
              <w:rPr>
                <w:sz w:val="22"/>
                <w:szCs w:val="22"/>
              </w:rPr>
              <w:t xml:space="preserve">Wbrew nieaktualnym już informacjom nowoczesne kamery DED są mniej wrażliwe na wysoką dawkę elektronów niż kamery wyposażone w scyntylator (który może łatwo ulec punktowemu wypaleniu). </w:t>
            </w:r>
          </w:p>
          <w:p w:rsidR="00C27953" w:rsidRPr="00365B91" w:rsidRDefault="00C27953" w:rsidP="00DC70FD">
            <w:pPr>
              <w:ind w:firstLine="426"/>
              <w:jc w:val="both"/>
              <w:rPr>
                <w:sz w:val="22"/>
                <w:szCs w:val="22"/>
              </w:rPr>
            </w:pPr>
            <w:r w:rsidRPr="00365B91">
              <w:rPr>
                <w:sz w:val="22"/>
                <w:szCs w:val="22"/>
              </w:rPr>
              <w:t>Dodatkowo i w szczególności z uwagi na planowane badania z użyciem uchwytu do badań środowiskowych Zamawiający wymaga, aby oferowana kamera była nie tylko bardzo czuła, ale także bardzo szybka (co najmniej 1477 kadrów/s), a parametr taki jest nieosiągalny w kamerach typu CMOS. Zamawiający planuje również badania materiałów, które w swojej naturze są wrażliwe na działanie wiązki elektronowej, w trybie tzw. niskiej dawki, co ponownie poważnie ogranicza możliwość zastosowania  kamery typu CMOS.</w:t>
            </w:r>
          </w:p>
          <w:p w:rsidR="00C27953" w:rsidRPr="00365B91" w:rsidRDefault="00C27953" w:rsidP="00DC70FD">
            <w:pPr>
              <w:ind w:firstLine="426"/>
              <w:jc w:val="both"/>
              <w:rPr>
                <w:sz w:val="22"/>
                <w:szCs w:val="22"/>
              </w:rPr>
            </w:pPr>
            <w:r w:rsidRPr="00365B91">
              <w:rPr>
                <w:sz w:val="22"/>
                <w:szCs w:val="22"/>
              </w:rPr>
              <w:t xml:space="preserve">Zamawiający planuje również badania procesów i materiałów, które w swojej naturze są szczególnie </w:t>
            </w:r>
            <w:r w:rsidRPr="00365B91">
              <w:rPr>
                <w:sz w:val="22"/>
                <w:szCs w:val="22"/>
              </w:rPr>
              <w:lastRenderedPageBreak/>
              <w:t xml:space="preserve">wrażliwe na działanie wiązki elektronowej (takich jak nanodruty i ich wzrost, zeolity, szkielety </w:t>
            </w:r>
            <w:proofErr w:type="spellStart"/>
            <w:r w:rsidRPr="00365B91">
              <w:rPr>
                <w:sz w:val="22"/>
                <w:szCs w:val="22"/>
              </w:rPr>
              <w:t>metalo</w:t>
            </w:r>
            <w:proofErr w:type="spellEnd"/>
            <w:r w:rsidRPr="00365B91">
              <w:rPr>
                <w:sz w:val="22"/>
                <w:szCs w:val="22"/>
              </w:rPr>
              <w:t>-organiczne, polimery, w tym białka, i wiele innych), w trybie niskiej dawki i w wielu wypadkach z zastosowaniem uchwytu mrożeniowego, w których zastosowanie kamery typu CMOS wykazuje najbardziej wyraźne ograniczenia, natomiast zalety super szybkiej i super czułej kamery DED są zdecydowanie uwypuklone.</w:t>
            </w:r>
          </w:p>
          <w:p w:rsidR="00C27953" w:rsidRPr="00365B91" w:rsidRDefault="00C27953" w:rsidP="00DC70FD">
            <w:pPr>
              <w:jc w:val="both"/>
              <w:rPr>
                <w:sz w:val="22"/>
                <w:szCs w:val="22"/>
              </w:rPr>
            </w:pPr>
          </w:p>
          <w:p w:rsidR="00C27953" w:rsidRPr="00365B91" w:rsidRDefault="00C27953" w:rsidP="00DC70FD">
            <w:pPr>
              <w:spacing w:before="60" w:after="60"/>
              <w:ind w:left="30" w:right="-72"/>
              <w:jc w:val="both"/>
              <w:rPr>
                <w:b/>
                <w:bCs/>
                <w:sz w:val="22"/>
                <w:szCs w:val="22"/>
              </w:rPr>
            </w:pPr>
            <w:r w:rsidRPr="00365B91">
              <w:rPr>
                <w:b/>
                <w:bCs/>
                <w:sz w:val="22"/>
                <w:szCs w:val="22"/>
              </w:rPr>
              <w:t>Pytanie 17</w:t>
            </w:r>
          </w:p>
          <w:p w:rsidR="00C27953" w:rsidRPr="00365B91" w:rsidRDefault="00C27953" w:rsidP="00DC70FD">
            <w:pPr>
              <w:spacing w:before="60" w:after="60"/>
              <w:ind w:left="30" w:right="-72"/>
              <w:jc w:val="both"/>
              <w:rPr>
                <w:sz w:val="22"/>
                <w:szCs w:val="22"/>
              </w:rPr>
            </w:pPr>
            <w:r w:rsidRPr="00365B91">
              <w:rPr>
                <w:sz w:val="22"/>
                <w:szCs w:val="22"/>
              </w:rPr>
              <w:t xml:space="preserve">Prosimy o uwzględnienie w dodatkowo punktowanych parametrach wyższej rozdzielczości w trybie STEM. Argumentacja: W pkt. 11 opisu przedmiotu zamówienia Zamawiający wymaga, aby rozdzielczość w trybie STEM przy 200 </w:t>
            </w:r>
            <w:proofErr w:type="spellStart"/>
            <w:r w:rsidRPr="00365B91">
              <w:rPr>
                <w:sz w:val="22"/>
                <w:szCs w:val="22"/>
              </w:rPr>
              <w:t>kV</w:t>
            </w:r>
            <w:proofErr w:type="spellEnd"/>
            <w:r w:rsidRPr="00365B91">
              <w:rPr>
                <w:sz w:val="22"/>
                <w:szCs w:val="22"/>
              </w:rPr>
              <w:t xml:space="preserve"> wynosiła tylko ≤ 0,082 nm. Takie wartości można było osiągnąć na wysokorozdzielczych mikroskopach (S)TEM już dwie generacje temu. Mimo tak niskich oczekiwań co do rozdzielczości, Zamawiający wymaga zaawansowanego korektora wiązki, co oznacza, że wysoka rozdzielczość w trybie STEM jest ważna w jego zastosowaniach. Na rynku są obecnie dostępne mikroskopy kompatybilne ze specyfikowanymi uchwytami oraz zakresami ruchu wymaganymi przez Zamawiającego, ale oferujące znacznie lepsze rozdzielczości STEM, na poziomie 60 </w:t>
            </w:r>
            <w:proofErr w:type="spellStart"/>
            <w:r w:rsidRPr="00365B91">
              <w:rPr>
                <w:sz w:val="22"/>
                <w:szCs w:val="22"/>
              </w:rPr>
              <w:t>pm</w:t>
            </w:r>
            <w:proofErr w:type="spellEnd"/>
            <w:r w:rsidRPr="00365B91">
              <w:rPr>
                <w:sz w:val="22"/>
                <w:szCs w:val="22"/>
              </w:rPr>
              <w:t>. Ponieważ producenci nie zapewniają równoważnych rozwiązań technicznych co do rozdzielczości STEM, to wnosimy o sformułowanie dodatkowego kryterium punktowego promującego ten jeden z najważniejszych parametrów mikroskopu .</w:t>
            </w:r>
          </w:p>
          <w:p w:rsidR="00C27953" w:rsidRPr="00365B91" w:rsidRDefault="00C27953" w:rsidP="00DC70FD">
            <w:pPr>
              <w:spacing w:before="60" w:after="60"/>
              <w:ind w:left="30" w:right="-72"/>
              <w:jc w:val="both"/>
              <w:rPr>
                <w:b/>
                <w:bCs/>
                <w:sz w:val="22"/>
                <w:szCs w:val="22"/>
              </w:rPr>
            </w:pPr>
            <w:r w:rsidRPr="00365B91">
              <w:rPr>
                <w:b/>
                <w:bCs/>
                <w:sz w:val="22"/>
                <w:szCs w:val="22"/>
              </w:rPr>
              <w:t>Odpowiedź</w:t>
            </w:r>
          </w:p>
          <w:p w:rsidR="00C27953" w:rsidRPr="00365B91" w:rsidRDefault="00C27953" w:rsidP="00DC70FD">
            <w:pPr>
              <w:jc w:val="both"/>
              <w:rPr>
                <w:sz w:val="22"/>
                <w:szCs w:val="22"/>
              </w:rPr>
            </w:pPr>
            <w:r w:rsidRPr="00365B91">
              <w:rPr>
                <w:sz w:val="22"/>
                <w:szCs w:val="22"/>
              </w:rPr>
              <w:t>Zamawiający ma świadomość, że producenci mikroskopów mogą oferować wersje instrumentów z różnymi charakterystykami nabiegunników obiektywowych, co przekłada się bezpośrednio na osiągane wartości rozdzielczości w trybach TEM i STEM. Wybór zależy od priorytetów aplikacyjnych. W tym świetle sugerowanie, że specyfikacja rozdzielczości w opisie przedmiotu zamówienia odpowiada instrumentom poprzednich generacji jest daleko idącym uproszczeniem i nie ma nic wspólnego z rzeczywistością, a w szczególności z rzeczywistymi potrzebami Zamawiającego. Zwracamy uwagę, że mikroskop ze specyfikowaną rozdzielczością STEM nie gorszą niż 0,082 (także dzięki zastosowaniu zaawansowanego korektora wiązki) jest w dalszym ciągu instrumentem wysokorozdzielczym i w zupełności odpowiada potrzebom i zastosowaniom Zamawiającego. Zamawiający nie wprowadza proponowanych uzupełnień.</w:t>
            </w:r>
          </w:p>
          <w:p w:rsidR="00365B91" w:rsidRPr="00365B91" w:rsidRDefault="00365B91" w:rsidP="00DC70FD">
            <w:pPr>
              <w:spacing w:before="60" w:after="60"/>
              <w:ind w:left="30" w:right="-72"/>
              <w:jc w:val="both"/>
              <w:rPr>
                <w:b/>
                <w:bCs/>
                <w:sz w:val="22"/>
                <w:szCs w:val="22"/>
              </w:rPr>
            </w:pPr>
          </w:p>
          <w:p w:rsidR="00C27953" w:rsidRPr="00365B91" w:rsidRDefault="00395341" w:rsidP="00DC70FD">
            <w:pPr>
              <w:spacing w:before="60" w:after="60"/>
              <w:ind w:left="30" w:right="-72"/>
              <w:jc w:val="both"/>
              <w:rPr>
                <w:b/>
                <w:bCs/>
                <w:sz w:val="22"/>
                <w:szCs w:val="22"/>
              </w:rPr>
            </w:pPr>
            <w:r w:rsidRPr="00365B91">
              <w:rPr>
                <w:b/>
                <w:bCs/>
                <w:sz w:val="22"/>
                <w:szCs w:val="22"/>
              </w:rPr>
              <w:t>Pytanie 18</w:t>
            </w:r>
          </w:p>
          <w:p w:rsidR="00395341" w:rsidRPr="00365B91" w:rsidRDefault="00395341" w:rsidP="00DC70FD">
            <w:pPr>
              <w:spacing w:before="60" w:after="60"/>
              <w:ind w:left="30" w:right="-72"/>
              <w:jc w:val="both"/>
              <w:rPr>
                <w:sz w:val="22"/>
                <w:szCs w:val="22"/>
              </w:rPr>
            </w:pPr>
            <w:r w:rsidRPr="00365B91">
              <w:rPr>
                <w:sz w:val="22"/>
                <w:szCs w:val="22"/>
              </w:rPr>
              <w:t xml:space="preserve">P1 dotyczący układu spektrometru EDS W tym punkcie Zamawiający premiuje bardzo dużą liczbą punktów detektor(y) o sumarycznej powierzchni sensorów ≥320 mm2 i sumarycznym kącie bryłowy ≥2,2 </w:t>
            </w:r>
            <w:proofErr w:type="spellStart"/>
            <w:r w:rsidRPr="00365B91">
              <w:rPr>
                <w:sz w:val="22"/>
                <w:szCs w:val="22"/>
              </w:rPr>
              <w:t>sr</w:t>
            </w:r>
            <w:proofErr w:type="spellEnd"/>
            <w:r w:rsidRPr="00365B91">
              <w:rPr>
                <w:sz w:val="22"/>
                <w:szCs w:val="22"/>
              </w:rPr>
              <w:t xml:space="preserve">. Jak powszechnie wiadomo, to kąt bryłowy, a nie fizyczna wielkość detektora jest parametrem definiującym wydajność zbierania sygnału. Co więcej, zgodnie z poniższym wzorem, informacja o kącie bryłowym zawiera w sobie czynną powierzchnię detektora (tj. ograniczoną kolimatorem). Dodatkowo część dużej powierzchni może być zasłonięta i nieaktywna, albo detektor musi być daleko od próbki bo geometria nabiegunnika nie pozwala go bliżej wsunąć. Żądanie dużej powierzchni jest redundantne dla wydajności detekcji EDS, gdyż ten sam kąt bryłowy można zrealizować mniejszą powierzchnią, ale bliższą odległością sensora od próbki. W ten daleki od obiektywizmu sposób, z dwóch producentów oferujących ten sam kąt bryłowy, dodatkowe punkty uzyska tylko ten, kto ma dalej wysunięty detektor i dla którego ewentualna wymiana sensora będzie znacznie droższa ze względu na rozmiar. Wnosimy o usunięcie zapisu odnośnie wielkości detektora. Ponadto, prosimy o usunięcie zapisu o ochronie detektorów przez próżniowy zawór odcinający. Wycofując nasze detektory z kolumny pozostają one w obszarze wysokiej próżni; nie ma zatem potrzeby stosować zaworów próżniowych. Po wycofaniu, zamyka się za nimi klapka ochronna. Zawory te i tak nie chronią detektorów przed przypadkowym zapowietrzeniem, gdyż nie zamykają się bezzwłocznie. Producent stosujący takie zawory widocznie nie jest pewny uszczelnienia swojego uchwytu mimo (tu dodatkowo punktowanych, pkt. P3) dwóch o-ringów z różnicowym pompowaniem. W rzadkich przypadkach prac serwisowych w obszarze goniometru, istnieją odpowiednie bezpieczne procedury. Nadmieniamy, że detektory </w:t>
            </w:r>
            <w:proofErr w:type="spellStart"/>
            <w:r w:rsidRPr="00365B91">
              <w:rPr>
                <w:sz w:val="22"/>
                <w:szCs w:val="22"/>
              </w:rPr>
              <w:t>bezokienkowe</w:t>
            </w:r>
            <w:proofErr w:type="spellEnd"/>
            <w:r w:rsidRPr="00365B91">
              <w:rPr>
                <w:sz w:val="22"/>
                <w:szCs w:val="22"/>
              </w:rPr>
              <w:t xml:space="preserve"> są stosowane współcześnie również w mikroskopach SEM, gdzie komora jest regularnie zapowietrzana i mimo tego nie ma potrzeby stosowania zaworów odcinających, a jedynie zabezpieczającą klapkę [patrz np. ulotka </w:t>
            </w:r>
            <w:r w:rsidRPr="00365B91">
              <w:rPr>
                <w:sz w:val="22"/>
                <w:szCs w:val="22"/>
              </w:rPr>
              <w:lastRenderedPageBreak/>
              <w:t xml:space="preserve">odnośnie detektora </w:t>
            </w:r>
            <w:proofErr w:type="spellStart"/>
            <w:r w:rsidRPr="00365B91">
              <w:rPr>
                <w:sz w:val="22"/>
                <w:szCs w:val="22"/>
              </w:rPr>
              <w:t>Ultim</w:t>
            </w:r>
            <w:proofErr w:type="spellEnd"/>
            <w:r w:rsidRPr="00365B91">
              <w:rPr>
                <w:sz w:val="22"/>
                <w:szCs w:val="22"/>
              </w:rPr>
              <w:t xml:space="preserve">® Extreme </w:t>
            </w:r>
            <w:proofErr w:type="spellStart"/>
            <w:r w:rsidRPr="00365B91">
              <w:rPr>
                <w:sz w:val="22"/>
                <w:szCs w:val="22"/>
              </w:rPr>
              <w:t>Windowless</w:t>
            </w:r>
            <w:proofErr w:type="spellEnd"/>
            <w:r w:rsidRPr="00365B91">
              <w:rPr>
                <w:sz w:val="22"/>
                <w:szCs w:val="22"/>
              </w:rPr>
              <w:t xml:space="preserve"> 100mm² SDD firmy Oxford] .</w:t>
            </w:r>
          </w:p>
          <w:p w:rsidR="00395341" w:rsidRPr="00365B91" w:rsidRDefault="00395341" w:rsidP="00DC70FD">
            <w:pPr>
              <w:spacing w:before="60" w:after="60"/>
              <w:ind w:left="30" w:right="-72"/>
              <w:jc w:val="both"/>
              <w:rPr>
                <w:b/>
                <w:bCs/>
                <w:sz w:val="22"/>
                <w:szCs w:val="22"/>
              </w:rPr>
            </w:pPr>
            <w:r w:rsidRPr="00365B91">
              <w:rPr>
                <w:b/>
                <w:bCs/>
                <w:sz w:val="22"/>
                <w:szCs w:val="22"/>
              </w:rPr>
              <w:t>Odpowiedź</w:t>
            </w:r>
          </w:p>
          <w:p w:rsidR="00395341" w:rsidRPr="00365B91" w:rsidRDefault="00395341" w:rsidP="00DC70FD">
            <w:pPr>
              <w:jc w:val="both"/>
              <w:rPr>
                <w:sz w:val="22"/>
                <w:szCs w:val="22"/>
              </w:rPr>
            </w:pPr>
            <w:r w:rsidRPr="00365B91">
              <w:rPr>
                <w:sz w:val="22"/>
                <w:szCs w:val="22"/>
              </w:rPr>
              <w:t xml:space="preserve">Opis przedmiotu zamówienia oraz przyjęta ocena dodatkowych parametrów technicznych w oczywisty sposób pokazują jak ważne znaczenie dla Zamawiającego ma mikroanaliza EDS, czego dowodem jest duża waga w ocenie wszystkich elementów składowych układu EDS, a także tych elementów samego układu optycznego mikroskopu, które odgrywają rolę w detekcji i analizie danych EDS. </w:t>
            </w:r>
          </w:p>
          <w:p w:rsidR="00395341" w:rsidRPr="00365B91" w:rsidRDefault="00395341" w:rsidP="00DC70FD">
            <w:pPr>
              <w:ind w:firstLine="708"/>
              <w:jc w:val="both"/>
              <w:rPr>
                <w:strike/>
                <w:sz w:val="22"/>
                <w:szCs w:val="22"/>
              </w:rPr>
            </w:pPr>
            <w:r w:rsidRPr="00365B91">
              <w:rPr>
                <w:sz w:val="22"/>
                <w:szCs w:val="22"/>
              </w:rPr>
              <w:t xml:space="preserve">Odnośnie Państwa komentarza na temat „redundantności” wymagania określającego wielkość detektora, chcemy zwrócić uwagę, że warunek taki pojawiał się i dalej pojawia we wszystkich (lub bez mała wszystkich) specyfikacjach przetargowych dotyczących zakupów zarówno transmisyjnych jak i skaningowych mikroskopów elektronowych, wyposażonych w systemy EDS. </w:t>
            </w:r>
          </w:p>
          <w:p w:rsidR="00395341" w:rsidRPr="00365B91" w:rsidRDefault="00395341" w:rsidP="00DC70FD">
            <w:pPr>
              <w:ind w:firstLine="708"/>
              <w:jc w:val="both"/>
              <w:rPr>
                <w:sz w:val="22"/>
                <w:szCs w:val="22"/>
              </w:rPr>
            </w:pPr>
            <w:r w:rsidRPr="00365B91">
              <w:rPr>
                <w:sz w:val="22"/>
                <w:szCs w:val="22"/>
              </w:rPr>
              <w:t xml:space="preserve">Zamawiający nie zgadza się na usunięcie z treści punktu P1 zapisu o ochronie </w:t>
            </w:r>
            <w:r w:rsidRPr="00365B91">
              <w:rPr>
                <w:iCs/>
                <w:sz w:val="22"/>
                <w:szCs w:val="22"/>
              </w:rPr>
              <w:t xml:space="preserve">detektorów przez próżniowy zawór odcinający, ponieważ w sposób kontrolowany zabezpiecza całkowicie układ detektorów EDS przed przypadkową utratą próżni podczas nieprawidłowego wprowadzania lub wyprowadzaniu uchwytu próbki. </w:t>
            </w:r>
            <w:r w:rsidRPr="00365B91">
              <w:rPr>
                <w:sz w:val="22"/>
                <w:szCs w:val="22"/>
              </w:rPr>
              <w:t>Zamawiający pozostawia treść punktu P1 bez zmiany.</w:t>
            </w:r>
          </w:p>
          <w:p w:rsidR="00395341" w:rsidRPr="00365B91" w:rsidRDefault="00395341" w:rsidP="00DC70FD">
            <w:pPr>
              <w:spacing w:before="60" w:after="60"/>
              <w:ind w:left="30" w:right="-72"/>
              <w:jc w:val="both"/>
              <w:rPr>
                <w:b/>
                <w:bCs/>
                <w:sz w:val="22"/>
                <w:szCs w:val="22"/>
              </w:rPr>
            </w:pPr>
          </w:p>
          <w:p w:rsidR="00395341" w:rsidRPr="00365B91" w:rsidRDefault="00395341" w:rsidP="00DC70FD">
            <w:pPr>
              <w:spacing w:before="60" w:after="60"/>
              <w:ind w:left="30" w:right="-72"/>
              <w:jc w:val="both"/>
              <w:rPr>
                <w:b/>
                <w:bCs/>
                <w:sz w:val="22"/>
                <w:szCs w:val="22"/>
              </w:rPr>
            </w:pPr>
            <w:r w:rsidRPr="00365B91">
              <w:rPr>
                <w:b/>
                <w:bCs/>
                <w:sz w:val="22"/>
                <w:szCs w:val="22"/>
              </w:rPr>
              <w:t>Pytanie 19</w:t>
            </w:r>
          </w:p>
          <w:p w:rsidR="00395341" w:rsidRPr="00365B91" w:rsidRDefault="00395341" w:rsidP="00DC70FD">
            <w:pPr>
              <w:spacing w:before="60" w:after="60"/>
              <w:ind w:left="30" w:right="-72"/>
              <w:jc w:val="both"/>
              <w:rPr>
                <w:sz w:val="22"/>
                <w:szCs w:val="22"/>
              </w:rPr>
            </w:pPr>
            <w:r w:rsidRPr="00365B91">
              <w:rPr>
                <w:sz w:val="22"/>
                <w:szCs w:val="22"/>
              </w:rPr>
              <w:t xml:space="preserve">P4 dotyczący przesłony twardych promieni X Czy Zamawiający zaakceptuje zmienioną treść pytania: „Przysłona twardych promieni X lub tożsame rozwiązanie konstrukcyjne prowadzące do maksymalnej redukcji detekcji przez system EDS fałszywego (nie pochodzącego z próbki) promieniowania rentgenowskiego […]” Uzasadnienie: W naszym rozumieniu, zgodnie ze sformułowaniem „…redukcja detekcji przez detektor EDS fałszywego (nie pochodzącego z próbki) promieniowania rentgenowskiego …” celem Zamawiającego było możliwie najlepsze zabezpieczenie całkowitego sygnału EDS przed składową promieniowania X nie pochodzącą od próbki. Zatem nie powinno mieć znaczenia, czy wymaga to dodatkowej przysłony, czy wynika z konstrukcji kolumny mikroskopu, czy z kolimatora detektora, czy z innych powódek, o ile mierzalny wynik końcowy jest ten sam. Producenci mikroskopów bowiem w różny sposób rozwiązali problem „czystości kolumny”; w szczególności nawet jedna z „tradycyjnych” przysłon kondensorowych może spełniać takie funkcje, zwłaszcza w systemach z trzema kondensorami. Zamawiający nie podaje obiektywnego, tj. mierzalnego parametru, mimo że takie istnieją i można je łatwo zmierzyć na próbce testowej </w:t>
            </w:r>
            <w:proofErr w:type="spellStart"/>
            <w:r w:rsidRPr="00365B91">
              <w:rPr>
                <w:sz w:val="22"/>
                <w:szCs w:val="22"/>
              </w:rPr>
              <w:t>NiOx</w:t>
            </w:r>
            <w:proofErr w:type="spellEnd"/>
            <w:r w:rsidRPr="00365B91">
              <w:rPr>
                <w:sz w:val="22"/>
                <w:szCs w:val="22"/>
              </w:rPr>
              <w:t xml:space="preserve"> – np. stosunek Mo Kα z siatki molibdenowej do Ni Kα (hole </w:t>
            </w:r>
            <w:proofErr w:type="spellStart"/>
            <w:r w:rsidRPr="00365B91">
              <w:rPr>
                <w:sz w:val="22"/>
                <w:szCs w:val="22"/>
              </w:rPr>
              <w:t>count</w:t>
            </w:r>
            <w:proofErr w:type="spellEnd"/>
            <w:r w:rsidRPr="00365B91">
              <w:rPr>
                <w:sz w:val="22"/>
                <w:szCs w:val="22"/>
              </w:rPr>
              <w:t>) oraz stosunek sumy Fe Kα i Cr Kα do Ni Kα (</w:t>
            </w:r>
            <w:proofErr w:type="spellStart"/>
            <w:r w:rsidRPr="00365B91">
              <w:rPr>
                <w:sz w:val="22"/>
                <w:szCs w:val="22"/>
              </w:rPr>
              <w:t>spurious</w:t>
            </w:r>
            <w:proofErr w:type="spellEnd"/>
            <w:r w:rsidRPr="00365B91">
              <w:rPr>
                <w:sz w:val="22"/>
                <w:szCs w:val="22"/>
              </w:rPr>
              <w:t xml:space="preserve"> system </w:t>
            </w:r>
            <w:proofErr w:type="spellStart"/>
            <w:r w:rsidRPr="00365B91">
              <w:rPr>
                <w:sz w:val="22"/>
                <w:szCs w:val="22"/>
              </w:rPr>
              <w:t>peaks</w:t>
            </w:r>
            <w:proofErr w:type="spellEnd"/>
            <w:r w:rsidRPr="00365B91">
              <w:rPr>
                <w:sz w:val="22"/>
                <w:szCs w:val="22"/>
              </w:rPr>
              <w:t>). Reasumując, przy obecnym zapisie, z producentów oferujących tę samą czystość widma, Zamawiający nagradza dodatkowymi punktami tylko tego, który realizuje to poprzez dodatkową przysłonę, a pomija inne, bezobsługowe rozwiązania. Dodatkowa mechaniczna przysłona komplikuje bowiem cały system o kolejny element mechaniczny, a operator musi pamiętać o jej wprowadzeniu.</w:t>
            </w:r>
          </w:p>
          <w:p w:rsidR="00395341" w:rsidRPr="00365B91" w:rsidRDefault="00395341" w:rsidP="00DC70FD">
            <w:pPr>
              <w:spacing w:before="60" w:after="60"/>
              <w:ind w:left="30" w:right="-72"/>
              <w:jc w:val="both"/>
              <w:rPr>
                <w:b/>
                <w:bCs/>
                <w:sz w:val="22"/>
                <w:szCs w:val="22"/>
              </w:rPr>
            </w:pPr>
            <w:r w:rsidRPr="00365B91">
              <w:rPr>
                <w:b/>
                <w:bCs/>
                <w:sz w:val="22"/>
                <w:szCs w:val="22"/>
              </w:rPr>
              <w:t>Odpowiedź</w:t>
            </w:r>
          </w:p>
          <w:p w:rsidR="00395341" w:rsidRPr="00365B91" w:rsidRDefault="00395341" w:rsidP="00DC70FD">
            <w:pPr>
              <w:jc w:val="both"/>
              <w:rPr>
                <w:sz w:val="22"/>
                <w:szCs w:val="22"/>
              </w:rPr>
            </w:pPr>
            <w:r w:rsidRPr="00365B91">
              <w:rPr>
                <w:sz w:val="22"/>
                <w:szCs w:val="22"/>
              </w:rPr>
              <w:t xml:space="preserve">Zamawiający przywiązuje szczególną wagę do mikroanalizy EDS i optymalnego skonfigurowania sprzętowego instrumentu w celu uzyskiwania jak najbardziej wiarygodnych danych EDS, pochodzących z samej próbki. Czystość widm EDS charakteryzowana między innymi przez wartość liczby </w:t>
            </w:r>
            <w:proofErr w:type="spellStart"/>
            <w:r w:rsidRPr="00365B91">
              <w:rPr>
                <w:sz w:val="22"/>
                <w:szCs w:val="22"/>
              </w:rPr>
              <w:t>Fiori</w:t>
            </w:r>
            <w:proofErr w:type="spellEnd"/>
            <w:r w:rsidRPr="00365B91">
              <w:rPr>
                <w:sz w:val="22"/>
                <w:szCs w:val="22"/>
              </w:rPr>
              <w:t>, omawianą w pytaniu dotyczącym punktu 16  ma tu kluczowe znaczenie i stanowi jeden z istotnych mierzalnych parametrów. W ocenie Zamawiającego wyposażenie kolumny mikroskopu w przysłonę twardych promieni X stanowi ważną dodatkową sprzętową ochronę przed fałszywym promieniowaniem rentgenowskim i podlega ocenie jako konkretny parametr (a nie konkretny parametr z dopuszczoną ewentualną alternatywą).</w:t>
            </w:r>
          </w:p>
          <w:p w:rsidR="00395341" w:rsidRPr="00365B91" w:rsidRDefault="00395341" w:rsidP="00DC70FD">
            <w:pPr>
              <w:ind w:firstLine="708"/>
              <w:jc w:val="both"/>
              <w:rPr>
                <w:sz w:val="22"/>
                <w:szCs w:val="22"/>
              </w:rPr>
            </w:pPr>
            <w:r w:rsidRPr="00365B91">
              <w:rPr>
                <w:sz w:val="22"/>
                <w:szCs w:val="22"/>
              </w:rPr>
              <w:t>Zamawiający nie zgadza się na zmianę treści punktu P4.</w:t>
            </w:r>
          </w:p>
          <w:p w:rsidR="00395341" w:rsidRPr="00365B91" w:rsidRDefault="00395341" w:rsidP="00DC70FD">
            <w:pPr>
              <w:spacing w:before="60" w:after="60"/>
              <w:ind w:left="30" w:right="-72"/>
              <w:jc w:val="both"/>
              <w:rPr>
                <w:b/>
                <w:bCs/>
                <w:sz w:val="22"/>
                <w:szCs w:val="22"/>
              </w:rPr>
            </w:pPr>
          </w:p>
          <w:p w:rsidR="00395341" w:rsidRPr="00365B91" w:rsidRDefault="00395341" w:rsidP="00DC70FD">
            <w:pPr>
              <w:spacing w:before="60" w:after="60"/>
              <w:ind w:left="30" w:right="-72"/>
              <w:jc w:val="both"/>
              <w:rPr>
                <w:b/>
                <w:bCs/>
                <w:sz w:val="22"/>
                <w:szCs w:val="22"/>
              </w:rPr>
            </w:pPr>
            <w:r w:rsidRPr="00365B91">
              <w:rPr>
                <w:b/>
                <w:bCs/>
                <w:sz w:val="22"/>
                <w:szCs w:val="22"/>
              </w:rPr>
              <w:t>Pytanie 20</w:t>
            </w:r>
          </w:p>
          <w:p w:rsidR="00395341" w:rsidRPr="00365B91" w:rsidRDefault="00395341" w:rsidP="00DC70FD">
            <w:pPr>
              <w:spacing w:before="60" w:after="60"/>
              <w:ind w:left="30" w:right="-72"/>
              <w:jc w:val="both"/>
              <w:rPr>
                <w:sz w:val="22"/>
                <w:szCs w:val="22"/>
                <w:shd w:val="clear" w:color="auto" w:fill="FFFFFF"/>
              </w:rPr>
            </w:pPr>
            <w:r w:rsidRPr="00365B91">
              <w:rPr>
                <w:sz w:val="22"/>
                <w:szCs w:val="22"/>
                <w:shd w:val="clear" w:color="auto" w:fill="FFFFFF"/>
              </w:rPr>
              <w:t xml:space="preserve">Czy Zamawiający zaakceptuje ofertę, gdzie jednym z elementów systemu próżniowego jest olejowa pompa dyfuzyjna? Uzasadnienie: System próżniowy mikroskopu, który zamierzamy Państwu zaoferować w tym postępowaniu jest tzw. różnicowym (dyferencyjnym) systemem próżniowym, co oznacza, że różne strefy pompowania występujące w konstrukcji instrumentu utrzymywane są z dużymi różnicami ciśnienia pomiędzy sobą. W ten sposób strefy szczególnie wrażliwe, gdzie czystość i poziom próżni są kluczowe </w:t>
            </w:r>
            <w:r w:rsidRPr="00365B91">
              <w:rPr>
                <w:sz w:val="22"/>
                <w:szCs w:val="22"/>
                <w:shd w:val="clear" w:color="auto" w:fill="FFFFFF"/>
              </w:rPr>
              <w:lastRenderedPageBreak/>
              <w:t xml:space="preserve">(takie jak obszar działa elektronowego oraz obszar kolumny optycznej ze strefą wprowadzania próbki) odpompowywane są przez układ (bezolejowych) pomp </w:t>
            </w:r>
            <w:proofErr w:type="spellStart"/>
            <w:r w:rsidRPr="00365B91">
              <w:rPr>
                <w:sz w:val="22"/>
                <w:szCs w:val="22"/>
                <w:shd w:val="clear" w:color="auto" w:fill="FFFFFF"/>
              </w:rPr>
              <w:t>geterowych</w:t>
            </w:r>
            <w:proofErr w:type="spellEnd"/>
            <w:r w:rsidRPr="00365B91">
              <w:rPr>
                <w:sz w:val="22"/>
                <w:szCs w:val="22"/>
                <w:shd w:val="clear" w:color="auto" w:fill="FFFFFF"/>
              </w:rPr>
              <w:t xml:space="preserve"> (NEG) i jonowych (SIP). Natomiast jedynie strefy poniżej kolumny optycznej tj. komora obserwacyjna i komora detekcji, oddzielone różnicowo, odpompowywane są do wymaganej tu niższej próżni roboczej przy pomocy pompy dyfuzyjnej. Ultra wąski prześwit dyferencyjnego połączenia stref oraz zastosowana metoda pompowania umożliwiają nie tylko utrzymywanie radykalnie różnych poziomów próżni, ale także uniemożliwiają ewentualną migrację par oleju do stref szczególnie wrażliwych. Jednak nawet taka ewentualność nie występuje ponieważ nasza specjalna pompa dyfuzyjna wyposażona jest w szczególnie efektywny układ pułapki par oleju. Taki układ próżniowy sprawdził się doskonale w transmisyjnych mikroskopach elektronowych HRTEM z „zimną” emisją polową, dostarczonych do i zainstalowanych w wielu wiodących laboratoriach na całym świecie. Zastosowanie pompy dyfuzyjnej przynosi także inne korzyści. Jest to pompa w praktyce bezobsługowa przez cały okres użytkowania mikroskopu, w przeciwieństwie do alternatywnych (bezolejowych) pomp turbomolekularnych, które wymagają kosztownych okresowych przeglądów, konserwacji i w końcu wymiany na nowe. Z wyrazami szacunku, Felice </w:t>
            </w:r>
            <w:proofErr w:type="spellStart"/>
            <w:r w:rsidRPr="00365B91">
              <w:rPr>
                <w:sz w:val="22"/>
                <w:szCs w:val="22"/>
                <w:shd w:val="clear" w:color="auto" w:fill="FFFFFF"/>
              </w:rPr>
              <w:t>D’Alia</w:t>
            </w:r>
            <w:proofErr w:type="spellEnd"/>
          </w:p>
          <w:p w:rsidR="00395341" w:rsidRPr="00365B91" w:rsidRDefault="00395341" w:rsidP="00DC70FD">
            <w:pPr>
              <w:spacing w:before="60" w:after="60"/>
              <w:ind w:left="30" w:right="-72"/>
              <w:jc w:val="both"/>
              <w:rPr>
                <w:b/>
                <w:bCs/>
                <w:sz w:val="22"/>
                <w:szCs w:val="22"/>
              </w:rPr>
            </w:pPr>
            <w:r w:rsidRPr="00365B91">
              <w:rPr>
                <w:b/>
                <w:bCs/>
                <w:sz w:val="22"/>
                <w:szCs w:val="22"/>
              </w:rPr>
              <w:t>Odpowiedź</w:t>
            </w:r>
          </w:p>
          <w:p w:rsidR="00395341" w:rsidRPr="00365B91" w:rsidRDefault="00395341" w:rsidP="00DC70FD">
            <w:pPr>
              <w:jc w:val="both"/>
              <w:rPr>
                <w:sz w:val="22"/>
                <w:szCs w:val="22"/>
              </w:rPr>
            </w:pPr>
            <w:r w:rsidRPr="00365B91">
              <w:rPr>
                <w:rFonts w:eastAsia="Calibri"/>
                <w:sz w:val="22"/>
                <w:szCs w:val="22"/>
              </w:rPr>
              <w:t>Zamawiający dopuszcza proponowane rozwiązanie.</w:t>
            </w:r>
          </w:p>
          <w:p w:rsidR="00395341" w:rsidRPr="00365B91" w:rsidRDefault="00395341" w:rsidP="00F0415B">
            <w:pPr>
              <w:spacing w:before="60" w:after="60"/>
              <w:ind w:left="30" w:right="-72"/>
              <w:rPr>
                <w:b/>
                <w:bCs/>
                <w:sz w:val="22"/>
                <w:szCs w:val="22"/>
              </w:rPr>
            </w:pPr>
          </w:p>
          <w:p w:rsidR="00395341" w:rsidRPr="00365B91" w:rsidRDefault="00395341" w:rsidP="00F0415B">
            <w:pPr>
              <w:spacing w:before="60" w:after="60"/>
              <w:ind w:left="30" w:right="-72"/>
              <w:rPr>
                <w:b/>
                <w:bCs/>
                <w:i/>
                <w:sz w:val="22"/>
                <w:szCs w:val="22"/>
              </w:rPr>
            </w:pPr>
            <w:r w:rsidRPr="00365B91">
              <w:rPr>
                <w:b/>
                <w:bCs/>
                <w:i/>
                <w:sz w:val="22"/>
                <w:szCs w:val="22"/>
              </w:rPr>
              <w:t>Ponadto Zamawiający dokonuje zmiany w pkt 22.2.2 SWZ</w:t>
            </w:r>
          </w:p>
          <w:p w:rsidR="00395341" w:rsidRPr="00365B91" w:rsidRDefault="00395341" w:rsidP="00F0415B">
            <w:pPr>
              <w:spacing w:before="60" w:after="60"/>
              <w:ind w:left="30" w:right="-72"/>
              <w:rPr>
                <w:b/>
                <w:bCs/>
                <w:sz w:val="22"/>
                <w:szCs w:val="22"/>
                <w:u w:val="single"/>
              </w:rPr>
            </w:pPr>
            <w:r w:rsidRPr="00365B91">
              <w:rPr>
                <w:b/>
                <w:bCs/>
                <w:sz w:val="22"/>
                <w:szCs w:val="22"/>
                <w:u w:val="single"/>
              </w:rPr>
              <w:t>Zamiast:</w:t>
            </w:r>
          </w:p>
          <w:p w:rsidR="00642685" w:rsidRPr="00365B91" w:rsidRDefault="00642685" w:rsidP="00395341">
            <w:pPr>
              <w:pStyle w:val="Tekstpodstawowy"/>
              <w:rPr>
                <w:b/>
                <w:sz w:val="22"/>
                <w:szCs w:val="22"/>
              </w:rPr>
            </w:pPr>
          </w:p>
          <w:tbl>
            <w:tblPr>
              <w:tblW w:w="9297" w:type="dxa"/>
              <w:tblInd w:w="25" w:type="dxa"/>
              <w:tblCellMar>
                <w:left w:w="10" w:type="dxa"/>
                <w:right w:w="10" w:type="dxa"/>
              </w:tblCellMar>
              <w:tblLook w:val="04A0" w:firstRow="1" w:lastRow="0" w:firstColumn="1" w:lastColumn="0" w:noHBand="0" w:noVBand="1"/>
            </w:tblPr>
            <w:tblGrid>
              <w:gridCol w:w="851"/>
              <w:gridCol w:w="8446"/>
            </w:tblGrid>
            <w:tr w:rsidR="00642685" w:rsidRPr="00365B91" w:rsidTr="00642685">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42685" w:rsidRPr="00365B91" w:rsidRDefault="00642685" w:rsidP="00642685">
                  <w:pPr>
                    <w:rPr>
                      <w:sz w:val="22"/>
                      <w:szCs w:val="22"/>
                    </w:rPr>
                  </w:pPr>
                  <w:r w:rsidRPr="00365B91">
                    <w:rPr>
                      <w:sz w:val="22"/>
                      <w:szCs w:val="22"/>
                    </w:rPr>
                    <w:t>2</w:t>
                  </w:r>
                </w:p>
              </w:tc>
              <w:tc>
                <w:tcPr>
                  <w:tcW w:w="8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42685" w:rsidRPr="00365B91" w:rsidRDefault="00642685" w:rsidP="00642685">
                  <w:pPr>
                    <w:pStyle w:val="Tekstpodstawowy"/>
                    <w:rPr>
                      <w:b/>
                      <w:sz w:val="22"/>
                      <w:szCs w:val="22"/>
                    </w:rPr>
                  </w:pPr>
                  <w:r w:rsidRPr="00365B91">
                    <w:rPr>
                      <w:b/>
                      <w:sz w:val="22"/>
                      <w:szCs w:val="22"/>
                    </w:rPr>
                    <w:t>Dodatkowe parametry techniczne</w:t>
                  </w:r>
                </w:p>
                <w:p w:rsidR="00642685" w:rsidRPr="00365B91" w:rsidRDefault="00642685" w:rsidP="00642685">
                  <w:pPr>
                    <w:pStyle w:val="Tekstpodstawowy"/>
                    <w:rPr>
                      <w:sz w:val="22"/>
                      <w:szCs w:val="22"/>
                    </w:rPr>
                  </w:pPr>
                  <w:r w:rsidRPr="00365B91">
                    <w:rPr>
                      <w:sz w:val="22"/>
                      <w:szCs w:val="22"/>
                    </w:rPr>
                    <w:t>Liczba punktów = (P1+P2+P3+P4+P5) * 100 * waga</w:t>
                  </w:r>
                </w:p>
                <w:p w:rsidR="00642685" w:rsidRPr="00365B91" w:rsidRDefault="00642685" w:rsidP="00642685">
                  <w:pPr>
                    <w:pStyle w:val="Tekstpodstawowy"/>
                    <w:rPr>
                      <w:sz w:val="22"/>
                      <w:szCs w:val="22"/>
                    </w:rPr>
                  </w:pPr>
                  <w:r w:rsidRPr="00365B91">
                    <w:rPr>
                      <w:sz w:val="22"/>
                      <w:szCs w:val="22"/>
                    </w:rPr>
                    <w:t>gdzie:</w:t>
                  </w:r>
                </w:p>
                <w:p w:rsidR="00642685" w:rsidRPr="00365B91" w:rsidRDefault="00642685" w:rsidP="00642685">
                  <w:pPr>
                    <w:spacing w:before="120"/>
                    <w:ind w:left="742" w:hanging="742"/>
                    <w:jc w:val="both"/>
                    <w:rPr>
                      <w:b/>
                      <w:sz w:val="22"/>
                      <w:szCs w:val="22"/>
                    </w:rPr>
                  </w:pPr>
                  <w:r w:rsidRPr="00365B91">
                    <w:rPr>
                      <w:sz w:val="22"/>
                      <w:szCs w:val="22"/>
                    </w:rPr>
                    <w:t xml:space="preserve"> - P1 - </w:t>
                  </w:r>
                  <w:r w:rsidRPr="00365B91">
                    <w:rPr>
                      <w:b/>
                      <w:sz w:val="22"/>
                      <w:szCs w:val="22"/>
                    </w:rPr>
                    <w:t xml:space="preserve">Układ spektrometru rentgenowskiego z dyspersją energii (EDS), o następującej charakterystyce: </w:t>
                  </w:r>
                </w:p>
                <w:p w:rsidR="00642685" w:rsidRPr="00365B91" w:rsidRDefault="00642685" w:rsidP="00642685">
                  <w:pPr>
                    <w:numPr>
                      <w:ilvl w:val="0"/>
                      <w:numId w:val="9"/>
                    </w:numPr>
                    <w:tabs>
                      <w:tab w:val="left" w:pos="709"/>
                    </w:tabs>
                    <w:ind w:left="1276" w:hanging="850"/>
                    <w:jc w:val="both"/>
                    <w:rPr>
                      <w:sz w:val="22"/>
                      <w:szCs w:val="22"/>
                    </w:rPr>
                  </w:pPr>
                  <w:r w:rsidRPr="00365B91">
                    <w:rPr>
                      <w:sz w:val="22"/>
                      <w:szCs w:val="22"/>
                    </w:rPr>
                    <w:t>sumaryczna aktywna powierzchnia sensorów: ≥ 320 mm</w:t>
                  </w:r>
                  <w:r w:rsidRPr="00365B91">
                    <w:rPr>
                      <w:sz w:val="22"/>
                      <w:szCs w:val="22"/>
                      <w:vertAlign w:val="superscript"/>
                    </w:rPr>
                    <w:t>2</w:t>
                  </w:r>
                  <w:r w:rsidRPr="00365B91">
                    <w:rPr>
                      <w:sz w:val="22"/>
                      <w:szCs w:val="22"/>
                    </w:rPr>
                    <w:t>,</w:t>
                  </w:r>
                </w:p>
                <w:p w:rsidR="00642685" w:rsidRPr="00365B91" w:rsidRDefault="00642685" w:rsidP="00642685">
                  <w:pPr>
                    <w:numPr>
                      <w:ilvl w:val="0"/>
                      <w:numId w:val="9"/>
                    </w:numPr>
                    <w:tabs>
                      <w:tab w:val="left" w:pos="709"/>
                    </w:tabs>
                    <w:ind w:left="1276" w:hanging="850"/>
                    <w:jc w:val="both"/>
                    <w:rPr>
                      <w:sz w:val="22"/>
                      <w:szCs w:val="22"/>
                    </w:rPr>
                  </w:pPr>
                  <w:r w:rsidRPr="00365B91">
                    <w:rPr>
                      <w:sz w:val="22"/>
                      <w:szCs w:val="22"/>
                    </w:rPr>
                    <w:t xml:space="preserve">sumaryczny kąt bryłowy: ≥ 2,2 </w:t>
                  </w:r>
                  <w:proofErr w:type="spellStart"/>
                  <w:r w:rsidRPr="00365B91">
                    <w:rPr>
                      <w:sz w:val="22"/>
                      <w:szCs w:val="22"/>
                    </w:rPr>
                    <w:t>sr</w:t>
                  </w:r>
                  <w:proofErr w:type="spellEnd"/>
                  <w:r w:rsidRPr="00365B91">
                    <w:rPr>
                      <w:sz w:val="22"/>
                      <w:szCs w:val="22"/>
                    </w:rPr>
                    <w:t>,</w:t>
                  </w:r>
                </w:p>
                <w:p w:rsidR="00642685" w:rsidRPr="00365B91" w:rsidRDefault="00642685" w:rsidP="00642685">
                  <w:pPr>
                    <w:numPr>
                      <w:ilvl w:val="0"/>
                      <w:numId w:val="9"/>
                    </w:numPr>
                    <w:tabs>
                      <w:tab w:val="left" w:pos="709"/>
                    </w:tabs>
                    <w:ind w:left="709" w:hanging="283"/>
                    <w:jc w:val="both"/>
                    <w:rPr>
                      <w:sz w:val="22"/>
                      <w:szCs w:val="22"/>
                    </w:rPr>
                  </w:pPr>
                  <w:r w:rsidRPr="00365B91">
                    <w:rPr>
                      <w:bCs/>
                      <w:sz w:val="22"/>
                      <w:szCs w:val="22"/>
                    </w:rPr>
                    <w:t>każdy z detektorów EDS wysuwany i chroniony dodatkowo przez próżniowy zawór odcinający.</w:t>
                  </w:r>
                </w:p>
                <w:p w:rsidR="00642685" w:rsidRPr="00365B91" w:rsidRDefault="00642685" w:rsidP="00642685">
                  <w:pPr>
                    <w:tabs>
                      <w:tab w:val="left" w:pos="709"/>
                    </w:tabs>
                    <w:ind w:left="709"/>
                    <w:jc w:val="both"/>
                    <w:rPr>
                      <w:sz w:val="22"/>
                      <w:szCs w:val="22"/>
                    </w:rPr>
                  </w:pPr>
                  <w:r w:rsidRPr="00365B91">
                    <w:rPr>
                      <w:sz w:val="22"/>
                      <w:szCs w:val="22"/>
                    </w:rPr>
                    <w:t>TAK 60 pkt</w:t>
                  </w:r>
                </w:p>
                <w:p w:rsidR="00642685" w:rsidRPr="00365B91" w:rsidRDefault="00642685" w:rsidP="00642685">
                  <w:pPr>
                    <w:tabs>
                      <w:tab w:val="left" w:pos="709"/>
                    </w:tabs>
                    <w:ind w:left="709"/>
                    <w:jc w:val="both"/>
                    <w:rPr>
                      <w:sz w:val="22"/>
                      <w:szCs w:val="22"/>
                    </w:rPr>
                  </w:pPr>
                  <w:r w:rsidRPr="00365B91">
                    <w:rPr>
                      <w:sz w:val="22"/>
                      <w:szCs w:val="22"/>
                    </w:rPr>
                    <w:t>NIE 0 pkt</w:t>
                  </w:r>
                </w:p>
                <w:p w:rsidR="00642685" w:rsidRPr="00365B91" w:rsidRDefault="00642685" w:rsidP="00642685">
                  <w:pPr>
                    <w:pStyle w:val="Akapitzlist"/>
                    <w:spacing w:before="120"/>
                    <w:ind w:left="742" w:hanging="742"/>
                    <w:jc w:val="both"/>
                    <w:rPr>
                      <w:rFonts w:ascii="Times New Roman" w:hAnsi="Times New Roman"/>
                      <w:b/>
                    </w:rPr>
                  </w:pPr>
                  <w:r w:rsidRPr="00365B91">
                    <w:rPr>
                      <w:rFonts w:ascii="Times New Roman" w:hAnsi="Times New Roman"/>
                    </w:rPr>
                    <w:t xml:space="preserve">- P2 - </w:t>
                  </w:r>
                  <w:r w:rsidRPr="00365B91">
                    <w:rPr>
                      <w:rFonts w:ascii="Times New Roman" w:hAnsi="Times New Roman"/>
                      <w:b/>
                    </w:rPr>
                    <w:t xml:space="preserve">Zakresy pochyłów próbki zamontowanej w analitycznym uchwycie </w:t>
                  </w:r>
                  <w:proofErr w:type="spellStart"/>
                  <w:r w:rsidRPr="00365B91">
                    <w:rPr>
                      <w:rFonts w:ascii="Times New Roman" w:hAnsi="Times New Roman"/>
                      <w:b/>
                    </w:rPr>
                    <w:t>dwupochyłowym</w:t>
                  </w:r>
                  <w:proofErr w:type="spellEnd"/>
                  <w:r w:rsidRPr="00365B91">
                    <w:rPr>
                      <w:rFonts w:ascii="Times New Roman" w:hAnsi="Times New Roman"/>
                      <w:b/>
                    </w:rPr>
                    <w:t xml:space="preserve"> większe niż:</w:t>
                  </w:r>
                </w:p>
                <w:p w:rsidR="00642685" w:rsidRPr="00365B91" w:rsidRDefault="00642685" w:rsidP="00642685">
                  <w:pPr>
                    <w:numPr>
                      <w:ilvl w:val="0"/>
                      <w:numId w:val="10"/>
                    </w:numPr>
                    <w:ind w:left="1134" w:hanging="283"/>
                    <w:jc w:val="both"/>
                    <w:rPr>
                      <w:bCs/>
                      <w:sz w:val="22"/>
                      <w:szCs w:val="22"/>
                    </w:rPr>
                  </w:pPr>
                  <w:r w:rsidRPr="00365B91">
                    <w:rPr>
                      <w:bCs/>
                      <w:sz w:val="22"/>
                      <w:szCs w:val="22"/>
                    </w:rPr>
                    <w:t>± 35° dla pochyłu α, niezależnie od położenia XY punktu obserwacji,</w:t>
                  </w:r>
                </w:p>
                <w:p w:rsidR="00642685" w:rsidRPr="00365B91" w:rsidRDefault="00642685" w:rsidP="00642685">
                  <w:pPr>
                    <w:numPr>
                      <w:ilvl w:val="0"/>
                      <w:numId w:val="10"/>
                    </w:numPr>
                    <w:ind w:left="1134" w:hanging="283"/>
                    <w:jc w:val="both"/>
                    <w:rPr>
                      <w:bCs/>
                      <w:sz w:val="22"/>
                      <w:szCs w:val="22"/>
                    </w:rPr>
                  </w:pPr>
                  <w:r w:rsidRPr="00365B91">
                    <w:rPr>
                      <w:bCs/>
                      <w:sz w:val="22"/>
                      <w:szCs w:val="22"/>
                    </w:rPr>
                    <w:t>± 30° dla pochyłu β, niezależnie od położenia XY punktu obserwacji.</w:t>
                  </w:r>
                </w:p>
                <w:p w:rsidR="00642685" w:rsidRPr="00365B91" w:rsidRDefault="00642685" w:rsidP="00642685">
                  <w:pPr>
                    <w:ind w:left="1134" w:hanging="534"/>
                    <w:jc w:val="both"/>
                    <w:rPr>
                      <w:bCs/>
                      <w:sz w:val="22"/>
                      <w:szCs w:val="22"/>
                    </w:rPr>
                  </w:pPr>
                  <w:r w:rsidRPr="00365B91">
                    <w:rPr>
                      <w:bCs/>
                      <w:sz w:val="22"/>
                      <w:szCs w:val="22"/>
                    </w:rPr>
                    <w:t>TAK 10 pkt</w:t>
                  </w:r>
                </w:p>
                <w:p w:rsidR="00642685" w:rsidRPr="00365B91" w:rsidRDefault="00642685" w:rsidP="00642685">
                  <w:pPr>
                    <w:ind w:left="1134" w:hanging="534"/>
                    <w:jc w:val="both"/>
                    <w:rPr>
                      <w:bCs/>
                      <w:sz w:val="22"/>
                      <w:szCs w:val="22"/>
                    </w:rPr>
                  </w:pPr>
                  <w:r w:rsidRPr="00365B91">
                    <w:rPr>
                      <w:bCs/>
                      <w:sz w:val="22"/>
                      <w:szCs w:val="22"/>
                    </w:rPr>
                    <w:t>NIE 0 PKT</w:t>
                  </w:r>
                </w:p>
                <w:p w:rsidR="00642685" w:rsidRPr="00365B91" w:rsidRDefault="00642685" w:rsidP="00642685">
                  <w:pPr>
                    <w:pStyle w:val="Akapitzlist"/>
                    <w:spacing w:before="120"/>
                    <w:ind w:left="458" w:hanging="425"/>
                    <w:jc w:val="both"/>
                    <w:rPr>
                      <w:rFonts w:ascii="Times New Roman" w:hAnsi="Times New Roman"/>
                      <w:b/>
                    </w:rPr>
                  </w:pPr>
                  <w:r w:rsidRPr="00365B91">
                    <w:rPr>
                      <w:rFonts w:ascii="Times New Roman" w:hAnsi="Times New Roman"/>
                    </w:rPr>
                    <w:t xml:space="preserve">P3 - </w:t>
                  </w:r>
                  <w:r w:rsidRPr="00365B91">
                    <w:rPr>
                      <w:rFonts w:ascii="Times New Roman" w:hAnsi="Times New Roman"/>
                      <w:b/>
                    </w:rPr>
                    <w:t>Wszystkie oferowane uchwyty próbek uszczelniane próżniowo za pomocą pary uszczelek typu O-ring i z ciągłym pompowaniem przestrzeni pomiędzy tymi uszczelkami także podczas prowadzenia obserwacji (wykonawca musi wykazać na wezwanie, że taka możliwość jest osiągalna w oferowanym urządzeniu w dniu złożenia oferty oraz wykazana w trakcie instalacji).</w:t>
                  </w:r>
                </w:p>
                <w:p w:rsidR="00642685" w:rsidRPr="00365B91" w:rsidRDefault="00642685" w:rsidP="00642685">
                  <w:pPr>
                    <w:ind w:left="1134" w:hanging="534"/>
                    <w:jc w:val="both"/>
                    <w:rPr>
                      <w:bCs/>
                      <w:sz w:val="22"/>
                      <w:szCs w:val="22"/>
                    </w:rPr>
                  </w:pPr>
                  <w:r w:rsidRPr="00365B91">
                    <w:rPr>
                      <w:bCs/>
                      <w:sz w:val="22"/>
                      <w:szCs w:val="22"/>
                    </w:rPr>
                    <w:t>TAK 10 pkt</w:t>
                  </w:r>
                </w:p>
                <w:p w:rsidR="00642685" w:rsidRPr="00365B91" w:rsidRDefault="00642685" w:rsidP="00642685">
                  <w:pPr>
                    <w:ind w:left="1134" w:hanging="534"/>
                    <w:jc w:val="both"/>
                    <w:rPr>
                      <w:bCs/>
                      <w:sz w:val="22"/>
                      <w:szCs w:val="22"/>
                    </w:rPr>
                  </w:pPr>
                  <w:r w:rsidRPr="00365B91">
                    <w:rPr>
                      <w:bCs/>
                      <w:sz w:val="22"/>
                      <w:szCs w:val="22"/>
                    </w:rPr>
                    <w:t>NIE 0 PKT</w:t>
                  </w:r>
                </w:p>
                <w:p w:rsidR="00642685" w:rsidRPr="00365B91" w:rsidRDefault="00642685" w:rsidP="00642685">
                  <w:pPr>
                    <w:pStyle w:val="Akapitzlist"/>
                    <w:tabs>
                      <w:tab w:val="left" w:pos="1276"/>
                    </w:tabs>
                    <w:spacing w:before="120"/>
                    <w:ind w:left="458" w:hanging="458"/>
                    <w:jc w:val="both"/>
                    <w:rPr>
                      <w:rFonts w:ascii="Times New Roman" w:hAnsi="Times New Roman"/>
                      <w:b/>
                      <w:bCs/>
                    </w:rPr>
                  </w:pPr>
                  <w:r w:rsidRPr="00365B91">
                    <w:rPr>
                      <w:rFonts w:ascii="Times New Roman" w:hAnsi="Times New Roman"/>
                    </w:rPr>
                    <w:t xml:space="preserve">P4 - </w:t>
                  </w:r>
                  <w:r w:rsidRPr="00365B91">
                    <w:rPr>
                      <w:rFonts w:ascii="Times New Roman" w:hAnsi="Times New Roman"/>
                      <w:b/>
                      <w:bCs/>
                    </w:rPr>
                    <w:t xml:space="preserve">Przysłona twardych promieni X dla maksymalnej redukcji detekcji przez detektor EDS fałszywego (nie pochodzącego z próbki) promieniowania rentgenowskiego </w:t>
                  </w:r>
                  <w:r w:rsidRPr="00365B91">
                    <w:rPr>
                      <w:rFonts w:ascii="Times New Roman" w:hAnsi="Times New Roman"/>
                      <w:b/>
                    </w:rPr>
                    <w:t xml:space="preserve">(wykonawca musi wykazać na wezwanie, że taka możliwość jest osiągalna w </w:t>
                  </w:r>
                  <w:r w:rsidRPr="00365B91">
                    <w:rPr>
                      <w:rFonts w:ascii="Times New Roman" w:hAnsi="Times New Roman"/>
                      <w:b/>
                    </w:rPr>
                    <w:lastRenderedPageBreak/>
                    <w:t>oferowanym urządzeniu w dniu złożenia oferty oraz wykazana w trakcie instalacji)</w:t>
                  </w:r>
                  <w:r w:rsidRPr="00365B91">
                    <w:rPr>
                      <w:rFonts w:ascii="Times New Roman" w:hAnsi="Times New Roman"/>
                      <w:b/>
                      <w:bCs/>
                    </w:rPr>
                    <w:t>.</w:t>
                  </w:r>
                </w:p>
                <w:p w:rsidR="00642685" w:rsidRPr="00365B91" w:rsidRDefault="00642685" w:rsidP="00642685">
                  <w:pPr>
                    <w:ind w:left="1134" w:hanging="534"/>
                    <w:jc w:val="both"/>
                    <w:rPr>
                      <w:bCs/>
                      <w:sz w:val="22"/>
                      <w:szCs w:val="22"/>
                    </w:rPr>
                  </w:pPr>
                  <w:r w:rsidRPr="00365B91">
                    <w:rPr>
                      <w:bCs/>
                      <w:sz w:val="22"/>
                      <w:szCs w:val="22"/>
                    </w:rPr>
                    <w:t>TAK 10 pkt</w:t>
                  </w:r>
                </w:p>
                <w:p w:rsidR="00642685" w:rsidRPr="00365B91" w:rsidRDefault="00642685" w:rsidP="00642685">
                  <w:pPr>
                    <w:ind w:left="1134" w:hanging="534"/>
                    <w:jc w:val="both"/>
                    <w:rPr>
                      <w:bCs/>
                      <w:sz w:val="22"/>
                      <w:szCs w:val="22"/>
                    </w:rPr>
                  </w:pPr>
                  <w:r w:rsidRPr="00365B91">
                    <w:rPr>
                      <w:bCs/>
                      <w:sz w:val="22"/>
                      <w:szCs w:val="22"/>
                    </w:rPr>
                    <w:t>NIE 0 PKT</w:t>
                  </w:r>
                </w:p>
                <w:p w:rsidR="00642685" w:rsidRPr="00365B91" w:rsidRDefault="00642685" w:rsidP="00642685">
                  <w:pPr>
                    <w:pStyle w:val="Akapitzlist"/>
                    <w:ind w:left="316" w:hanging="283"/>
                    <w:rPr>
                      <w:rFonts w:ascii="Times New Roman" w:hAnsi="Times New Roman"/>
                      <w:b/>
                    </w:rPr>
                  </w:pPr>
                  <w:r w:rsidRPr="00365B91">
                    <w:rPr>
                      <w:rFonts w:ascii="Times New Roman" w:hAnsi="Times New Roman"/>
                    </w:rPr>
                    <w:t xml:space="preserve">P5 </w:t>
                  </w:r>
                  <w:r w:rsidRPr="00365B91">
                    <w:rPr>
                      <w:rFonts w:ascii="Times New Roman" w:hAnsi="Times New Roman"/>
                      <w:b/>
                    </w:rPr>
                    <w:t>Mikroskop wyposażony w oprogramowanie (lub zestaw programów) wspierające użytkownika w pochylaniu próbki w trakcie obserwacji.</w:t>
                  </w:r>
                </w:p>
                <w:p w:rsidR="00642685" w:rsidRPr="00365B91" w:rsidRDefault="00642685" w:rsidP="00642685">
                  <w:pPr>
                    <w:ind w:left="426" w:hanging="426"/>
                    <w:rPr>
                      <w:sz w:val="22"/>
                      <w:szCs w:val="22"/>
                    </w:rPr>
                  </w:pPr>
                  <w:r w:rsidRPr="00365B91">
                    <w:rPr>
                      <w:sz w:val="22"/>
                      <w:szCs w:val="22"/>
                    </w:rPr>
                    <w:t>Wymagane funkcje:</w:t>
                  </w:r>
                </w:p>
                <w:p w:rsidR="00642685" w:rsidRPr="00365B91" w:rsidRDefault="00642685" w:rsidP="00642685">
                  <w:pPr>
                    <w:ind w:left="426" w:hanging="426"/>
                    <w:rPr>
                      <w:sz w:val="22"/>
                      <w:szCs w:val="22"/>
                    </w:rPr>
                  </w:pPr>
                  <w:r w:rsidRPr="00365B91">
                    <w:rPr>
                      <w:sz w:val="22"/>
                      <w:szCs w:val="22"/>
                    </w:rPr>
                    <w:t>-</w:t>
                  </w:r>
                  <w:r w:rsidRPr="00365B91">
                    <w:rPr>
                      <w:sz w:val="22"/>
                      <w:szCs w:val="22"/>
                    </w:rPr>
                    <w:tab/>
                    <w:t xml:space="preserve">utrzymuje pole widzenia podczas pochylania próbki, np. do innej osi pasa, również przy pochyle beta, </w:t>
                  </w:r>
                </w:p>
                <w:p w:rsidR="00642685" w:rsidRPr="00365B91" w:rsidRDefault="00642685" w:rsidP="00642685">
                  <w:pPr>
                    <w:ind w:left="426" w:hanging="426"/>
                    <w:rPr>
                      <w:sz w:val="22"/>
                      <w:szCs w:val="22"/>
                    </w:rPr>
                  </w:pPr>
                  <w:r w:rsidRPr="00365B91">
                    <w:rPr>
                      <w:sz w:val="22"/>
                      <w:szCs w:val="22"/>
                    </w:rPr>
                    <w:t>-</w:t>
                  </w:r>
                  <w:r w:rsidRPr="00365B91">
                    <w:rPr>
                      <w:sz w:val="22"/>
                      <w:szCs w:val="22"/>
                    </w:rPr>
                    <w:tab/>
                    <w:t>oblicza wartość pochyłów alfa i beta koniecznych do zmiany aktualnej orientacji próbki do nowej orientacji wskazanej na obrazie dyfrakcyjnym oraz realizuje wymagany pochył,</w:t>
                  </w:r>
                </w:p>
                <w:p w:rsidR="00642685" w:rsidRPr="00365B91" w:rsidRDefault="00642685" w:rsidP="00642685">
                  <w:pPr>
                    <w:tabs>
                      <w:tab w:val="left" w:pos="426"/>
                    </w:tabs>
                    <w:spacing w:after="120"/>
                    <w:ind w:left="426" w:hanging="426"/>
                    <w:jc w:val="both"/>
                    <w:rPr>
                      <w:sz w:val="22"/>
                      <w:szCs w:val="22"/>
                    </w:rPr>
                  </w:pPr>
                  <w:r w:rsidRPr="00365B91">
                    <w:rPr>
                      <w:sz w:val="22"/>
                      <w:szCs w:val="22"/>
                    </w:rPr>
                    <w:t>-</w:t>
                  </w:r>
                  <w:r w:rsidRPr="00365B91">
                    <w:rPr>
                      <w:sz w:val="22"/>
                      <w:szCs w:val="22"/>
                    </w:rPr>
                    <w:tab/>
                    <w:t>dla próbki o znanych parametrach krystalograficznych ułatwia określenie aktualnej orientacji próbki (na podstawie indeksacji dyfrakcji) oraz umożliwia automatyczną zmianę do innej orientacji, konkretnie wskazanej przez użytkownika</w:t>
                  </w:r>
                </w:p>
                <w:p w:rsidR="00642685" w:rsidRPr="00365B91" w:rsidRDefault="00642685" w:rsidP="00642685">
                  <w:pPr>
                    <w:ind w:left="1134" w:hanging="534"/>
                    <w:jc w:val="both"/>
                    <w:rPr>
                      <w:bCs/>
                      <w:sz w:val="22"/>
                      <w:szCs w:val="22"/>
                    </w:rPr>
                  </w:pPr>
                  <w:r w:rsidRPr="00365B91">
                    <w:rPr>
                      <w:bCs/>
                      <w:sz w:val="22"/>
                      <w:szCs w:val="22"/>
                    </w:rPr>
                    <w:t>TAK 10 pkt</w:t>
                  </w:r>
                </w:p>
                <w:p w:rsidR="00642685" w:rsidRPr="00365B91" w:rsidRDefault="00642685" w:rsidP="00642685">
                  <w:pPr>
                    <w:ind w:left="1134" w:hanging="534"/>
                    <w:jc w:val="both"/>
                    <w:rPr>
                      <w:bCs/>
                      <w:sz w:val="22"/>
                      <w:szCs w:val="22"/>
                    </w:rPr>
                  </w:pPr>
                  <w:r w:rsidRPr="00365B91">
                    <w:rPr>
                      <w:bCs/>
                      <w:sz w:val="22"/>
                      <w:szCs w:val="22"/>
                    </w:rPr>
                    <w:t>NIE 0 PKT</w:t>
                  </w:r>
                </w:p>
                <w:p w:rsidR="00642685" w:rsidRPr="00365B91" w:rsidRDefault="00642685" w:rsidP="00642685">
                  <w:pPr>
                    <w:rPr>
                      <w:rFonts w:eastAsia="Calibri"/>
                      <w:sz w:val="22"/>
                      <w:szCs w:val="22"/>
                      <w:lang w:eastAsia="en-US"/>
                    </w:rPr>
                  </w:pPr>
                </w:p>
              </w:tc>
            </w:tr>
          </w:tbl>
          <w:p w:rsidR="00642685" w:rsidRPr="00365B91" w:rsidRDefault="00642685" w:rsidP="00395341">
            <w:pPr>
              <w:pStyle w:val="Tekstpodstawowy"/>
              <w:rPr>
                <w:b/>
                <w:sz w:val="22"/>
                <w:szCs w:val="22"/>
              </w:rPr>
            </w:pPr>
          </w:p>
          <w:p w:rsidR="00642685" w:rsidRPr="00365B91" w:rsidRDefault="00642685" w:rsidP="00395341">
            <w:pPr>
              <w:pStyle w:val="Tekstpodstawowy"/>
              <w:rPr>
                <w:b/>
                <w:sz w:val="22"/>
                <w:szCs w:val="22"/>
                <w:u w:val="single"/>
              </w:rPr>
            </w:pPr>
            <w:r w:rsidRPr="00365B91">
              <w:rPr>
                <w:b/>
                <w:sz w:val="22"/>
                <w:szCs w:val="22"/>
                <w:u w:val="single"/>
              </w:rPr>
              <w:t>Powinno być</w:t>
            </w:r>
          </w:p>
          <w:p w:rsidR="00642685" w:rsidRPr="00365B91" w:rsidRDefault="00642685" w:rsidP="00395341">
            <w:pPr>
              <w:pStyle w:val="Tekstpodstawowy"/>
              <w:rPr>
                <w:b/>
                <w:sz w:val="22"/>
                <w:szCs w:val="22"/>
              </w:rPr>
            </w:pPr>
          </w:p>
          <w:tbl>
            <w:tblPr>
              <w:tblW w:w="9297" w:type="dxa"/>
              <w:tblInd w:w="25" w:type="dxa"/>
              <w:tblCellMar>
                <w:left w:w="10" w:type="dxa"/>
                <w:right w:w="10" w:type="dxa"/>
              </w:tblCellMar>
              <w:tblLook w:val="04A0" w:firstRow="1" w:lastRow="0" w:firstColumn="1" w:lastColumn="0" w:noHBand="0" w:noVBand="1"/>
            </w:tblPr>
            <w:tblGrid>
              <w:gridCol w:w="993"/>
              <w:gridCol w:w="8304"/>
            </w:tblGrid>
            <w:tr w:rsidR="000F6E62" w:rsidRPr="00365B91" w:rsidTr="000F6E62">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F6E62" w:rsidRPr="00365B91" w:rsidRDefault="000F6E62" w:rsidP="000F6E62">
                  <w:pPr>
                    <w:rPr>
                      <w:sz w:val="22"/>
                      <w:szCs w:val="22"/>
                    </w:rPr>
                  </w:pPr>
                  <w:r w:rsidRPr="00365B91">
                    <w:rPr>
                      <w:sz w:val="22"/>
                      <w:szCs w:val="22"/>
                    </w:rPr>
                    <w:t>2</w:t>
                  </w:r>
                </w:p>
              </w:tc>
              <w:tc>
                <w:tcPr>
                  <w:tcW w:w="8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F6E62" w:rsidRPr="00365B91" w:rsidRDefault="000F6E62" w:rsidP="000F6E62">
                  <w:pPr>
                    <w:rPr>
                      <w:b/>
                      <w:sz w:val="22"/>
                      <w:szCs w:val="22"/>
                    </w:rPr>
                  </w:pPr>
                  <w:r w:rsidRPr="00365B91">
                    <w:rPr>
                      <w:b/>
                      <w:sz w:val="22"/>
                      <w:szCs w:val="22"/>
                    </w:rPr>
                    <w:t>Dodatkowe parametry techniczne</w:t>
                  </w:r>
                </w:p>
                <w:p w:rsidR="000F6E62" w:rsidRPr="00365B91" w:rsidRDefault="000F6E62" w:rsidP="000F6E62">
                  <w:pPr>
                    <w:rPr>
                      <w:sz w:val="22"/>
                      <w:szCs w:val="22"/>
                    </w:rPr>
                  </w:pPr>
                  <w:r w:rsidRPr="00365B91">
                    <w:rPr>
                      <w:sz w:val="22"/>
                      <w:szCs w:val="22"/>
                    </w:rPr>
                    <w:t>Liczba punktów = (P1+P2+P3+P4+P5</w:t>
                  </w:r>
                  <w:r w:rsidR="00365B91">
                    <w:rPr>
                      <w:sz w:val="22"/>
                      <w:szCs w:val="22"/>
                    </w:rPr>
                    <w:t>+P6</w:t>
                  </w:r>
                  <w:r w:rsidRPr="00365B91">
                    <w:rPr>
                      <w:sz w:val="22"/>
                      <w:szCs w:val="22"/>
                    </w:rPr>
                    <w:t>) * 100 * waga</w:t>
                  </w:r>
                </w:p>
                <w:p w:rsidR="000F6E62" w:rsidRPr="00365B91" w:rsidRDefault="000F6E62" w:rsidP="000F6E62">
                  <w:pPr>
                    <w:rPr>
                      <w:sz w:val="22"/>
                      <w:szCs w:val="22"/>
                    </w:rPr>
                  </w:pPr>
                  <w:r w:rsidRPr="00365B91">
                    <w:rPr>
                      <w:sz w:val="22"/>
                      <w:szCs w:val="22"/>
                    </w:rPr>
                    <w:t>gdzie:</w:t>
                  </w:r>
                </w:p>
                <w:p w:rsidR="000F6E62" w:rsidRPr="00365B91" w:rsidRDefault="000F6E62" w:rsidP="000F6E62">
                  <w:pPr>
                    <w:rPr>
                      <w:b/>
                      <w:sz w:val="22"/>
                      <w:szCs w:val="22"/>
                    </w:rPr>
                  </w:pPr>
                  <w:r w:rsidRPr="00365B91">
                    <w:rPr>
                      <w:sz w:val="22"/>
                      <w:szCs w:val="22"/>
                    </w:rPr>
                    <w:t xml:space="preserve"> - P1 - </w:t>
                  </w:r>
                  <w:r w:rsidRPr="00365B91">
                    <w:rPr>
                      <w:b/>
                      <w:sz w:val="22"/>
                      <w:szCs w:val="22"/>
                    </w:rPr>
                    <w:t xml:space="preserve">Układ spektrometru rentgenowskiego z dyspersją energii (EDS), o następującej charakterystyce: </w:t>
                  </w:r>
                </w:p>
                <w:p w:rsidR="000F6E62" w:rsidRPr="00365B91" w:rsidRDefault="000F6E62" w:rsidP="00365B91">
                  <w:pPr>
                    <w:numPr>
                      <w:ilvl w:val="0"/>
                      <w:numId w:val="9"/>
                    </w:numPr>
                    <w:spacing w:after="200" w:line="276" w:lineRule="auto"/>
                    <w:ind w:left="1458" w:hanging="964"/>
                    <w:rPr>
                      <w:sz w:val="22"/>
                      <w:szCs w:val="22"/>
                    </w:rPr>
                  </w:pPr>
                  <w:r w:rsidRPr="00365B91">
                    <w:rPr>
                      <w:sz w:val="22"/>
                      <w:szCs w:val="22"/>
                    </w:rPr>
                    <w:t>sumaryczna aktywna powierzchnia sensorów: ≥ 320 mm</w:t>
                  </w:r>
                  <w:r w:rsidRPr="00365B91">
                    <w:rPr>
                      <w:sz w:val="22"/>
                      <w:szCs w:val="22"/>
                      <w:vertAlign w:val="superscript"/>
                    </w:rPr>
                    <w:t>2</w:t>
                  </w:r>
                  <w:r w:rsidRPr="00365B91">
                    <w:rPr>
                      <w:sz w:val="22"/>
                      <w:szCs w:val="22"/>
                    </w:rPr>
                    <w:t>,</w:t>
                  </w:r>
                </w:p>
                <w:p w:rsidR="000F6E62" w:rsidRPr="00365B91" w:rsidRDefault="000F6E62" w:rsidP="00365B91">
                  <w:pPr>
                    <w:numPr>
                      <w:ilvl w:val="0"/>
                      <w:numId w:val="9"/>
                    </w:numPr>
                    <w:spacing w:after="200" w:line="276" w:lineRule="auto"/>
                    <w:ind w:left="1458" w:hanging="964"/>
                    <w:rPr>
                      <w:sz w:val="22"/>
                      <w:szCs w:val="22"/>
                    </w:rPr>
                  </w:pPr>
                  <w:r w:rsidRPr="00365B91">
                    <w:rPr>
                      <w:sz w:val="22"/>
                      <w:szCs w:val="22"/>
                    </w:rPr>
                    <w:t xml:space="preserve">sumaryczny kąt bryłowy: ≥ 2,2 </w:t>
                  </w:r>
                  <w:proofErr w:type="spellStart"/>
                  <w:r w:rsidRPr="00365B91">
                    <w:rPr>
                      <w:sz w:val="22"/>
                      <w:szCs w:val="22"/>
                    </w:rPr>
                    <w:t>sr</w:t>
                  </w:r>
                  <w:proofErr w:type="spellEnd"/>
                  <w:r w:rsidRPr="00365B91">
                    <w:rPr>
                      <w:sz w:val="22"/>
                      <w:szCs w:val="22"/>
                    </w:rPr>
                    <w:t>,</w:t>
                  </w:r>
                </w:p>
                <w:p w:rsidR="000F6E62" w:rsidRPr="00365B91" w:rsidRDefault="000F6E62" w:rsidP="00365B91">
                  <w:pPr>
                    <w:numPr>
                      <w:ilvl w:val="0"/>
                      <w:numId w:val="9"/>
                    </w:numPr>
                    <w:spacing w:after="200" w:line="276" w:lineRule="auto"/>
                    <w:ind w:left="749" w:hanging="255"/>
                    <w:rPr>
                      <w:sz w:val="22"/>
                      <w:szCs w:val="22"/>
                    </w:rPr>
                  </w:pPr>
                  <w:r w:rsidRPr="00365B91">
                    <w:rPr>
                      <w:bCs/>
                      <w:sz w:val="22"/>
                      <w:szCs w:val="22"/>
                    </w:rPr>
                    <w:t>każdy z detektorów EDS wysuwany i chroniony dodatkowo przez próżniowy zawór odcinający.</w:t>
                  </w:r>
                </w:p>
                <w:p w:rsidR="000F6E62" w:rsidRPr="00365B91" w:rsidRDefault="000F6E62" w:rsidP="000F6E62">
                  <w:pPr>
                    <w:rPr>
                      <w:sz w:val="22"/>
                      <w:szCs w:val="22"/>
                    </w:rPr>
                  </w:pPr>
                  <w:r w:rsidRPr="00365B91">
                    <w:rPr>
                      <w:sz w:val="22"/>
                      <w:szCs w:val="22"/>
                    </w:rPr>
                    <w:t>TAK 60 pkt</w:t>
                  </w:r>
                </w:p>
                <w:p w:rsidR="000F6E62" w:rsidRDefault="000F6E62" w:rsidP="000F6E62">
                  <w:pPr>
                    <w:rPr>
                      <w:sz w:val="22"/>
                      <w:szCs w:val="22"/>
                    </w:rPr>
                  </w:pPr>
                  <w:r w:rsidRPr="00365B91">
                    <w:rPr>
                      <w:sz w:val="22"/>
                      <w:szCs w:val="22"/>
                    </w:rPr>
                    <w:t>NIE 0 pkt</w:t>
                  </w:r>
                </w:p>
                <w:p w:rsidR="00365B91" w:rsidRPr="00365B91" w:rsidRDefault="00365B91" w:rsidP="000F6E62">
                  <w:pPr>
                    <w:rPr>
                      <w:sz w:val="22"/>
                      <w:szCs w:val="22"/>
                    </w:rPr>
                  </w:pPr>
                </w:p>
                <w:p w:rsidR="000F6E62" w:rsidRPr="00365B91" w:rsidRDefault="000F6E62" w:rsidP="000F6E62">
                  <w:pPr>
                    <w:rPr>
                      <w:b/>
                      <w:sz w:val="22"/>
                      <w:szCs w:val="22"/>
                    </w:rPr>
                  </w:pPr>
                  <w:r w:rsidRPr="00365B91">
                    <w:rPr>
                      <w:sz w:val="22"/>
                      <w:szCs w:val="22"/>
                    </w:rPr>
                    <w:t xml:space="preserve">- P2 - </w:t>
                  </w:r>
                  <w:r w:rsidRPr="00365B91">
                    <w:rPr>
                      <w:b/>
                      <w:sz w:val="22"/>
                      <w:szCs w:val="22"/>
                    </w:rPr>
                    <w:t xml:space="preserve">Zakresy pochyłów próbki zamontowanej w analitycznym uchwycie </w:t>
                  </w:r>
                  <w:proofErr w:type="spellStart"/>
                  <w:r w:rsidRPr="00365B91">
                    <w:rPr>
                      <w:b/>
                      <w:sz w:val="22"/>
                      <w:szCs w:val="22"/>
                    </w:rPr>
                    <w:t>dwupochyłowym</w:t>
                  </w:r>
                  <w:proofErr w:type="spellEnd"/>
                  <w:r w:rsidRPr="00365B91">
                    <w:rPr>
                      <w:b/>
                      <w:sz w:val="22"/>
                      <w:szCs w:val="22"/>
                    </w:rPr>
                    <w:t xml:space="preserve"> większe niż:</w:t>
                  </w:r>
                </w:p>
                <w:p w:rsidR="000F6E62" w:rsidRPr="00365B91" w:rsidRDefault="000F6E62" w:rsidP="00365B91">
                  <w:pPr>
                    <w:numPr>
                      <w:ilvl w:val="0"/>
                      <w:numId w:val="10"/>
                    </w:numPr>
                    <w:spacing w:after="200" w:line="276" w:lineRule="auto"/>
                    <w:ind w:hanging="1530"/>
                    <w:rPr>
                      <w:bCs/>
                      <w:sz w:val="22"/>
                      <w:szCs w:val="22"/>
                    </w:rPr>
                  </w:pPr>
                  <w:r w:rsidRPr="00365B91">
                    <w:rPr>
                      <w:bCs/>
                      <w:sz w:val="22"/>
                      <w:szCs w:val="22"/>
                    </w:rPr>
                    <w:t>± 35° dla pochyłu α, niezależnie od położenia XY punktu obserwacji,</w:t>
                  </w:r>
                </w:p>
                <w:p w:rsidR="000F6E62" w:rsidRPr="00365B91" w:rsidRDefault="000F6E62" w:rsidP="00365B91">
                  <w:pPr>
                    <w:numPr>
                      <w:ilvl w:val="0"/>
                      <w:numId w:val="10"/>
                    </w:numPr>
                    <w:spacing w:after="200" w:line="276" w:lineRule="auto"/>
                    <w:ind w:hanging="1530"/>
                    <w:rPr>
                      <w:bCs/>
                      <w:sz w:val="22"/>
                      <w:szCs w:val="22"/>
                    </w:rPr>
                  </w:pPr>
                  <w:r w:rsidRPr="00365B91">
                    <w:rPr>
                      <w:bCs/>
                      <w:sz w:val="22"/>
                      <w:szCs w:val="22"/>
                    </w:rPr>
                    <w:t>± 30° dla pochyłu β, niezależnie od położenia XY punktu obserwacji.</w:t>
                  </w:r>
                </w:p>
                <w:p w:rsidR="000F6E62" w:rsidRPr="00365B91" w:rsidRDefault="000F6E62" w:rsidP="000F6E62">
                  <w:pPr>
                    <w:rPr>
                      <w:bCs/>
                      <w:sz w:val="22"/>
                      <w:szCs w:val="22"/>
                    </w:rPr>
                  </w:pPr>
                  <w:r w:rsidRPr="00365B91">
                    <w:rPr>
                      <w:bCs/>
                      <w:sz w:val="22"/>
                      <w:szCs w:val="22"/>
                    </w:rPr>
                    <w:t>TAK 10 pkt</w:t>
                  </w:r>
                </w:p>
                <w:p w:rsidR="000F6E62" w:rsidRDefault="000F6E62" w:rsidP="000F6E62">
                  <w:pPr>
                    <w:rPr>
                      <w:bCs/>
                      <w:sz w:val="22"/>
                      <w:szCs w:val="22"/>
                    </w:rPr>
                  </w:pPr>
                  <w:r w:rsidRPr="00365B91">
                    <w:rPr>
                      <w:bCs/>
                      <w:sz w:val="22"/>
                      <w:szCs w:val="22"/>
                    </w:rPr>
                    <w:t>NIE 0 PKT</w:t>
                  </w:r>
                </w:p>
                <w:p w:rsidR="00365B91" w:rsidRPr="00365B91" w:rsidRDefault="00365B91" w:rsidP="000F6E62">
                  <w:pPr>
                    <w:rPr>
                      <w:bCs/>
                      <w:sz w:val="22"/>
                      <w:szCs w:val="22"/>
                    </w:rPr>
                  </w:pPr>
                </w:p>
                <w:p w:rsidR="000F6E62" w:rsidRPr="00365B91" w:rsidRDefault="000F6E62" w:rsidP="000F6E62">
                  <w:pPr>
                    <w:rPr>
                      <w:b/>
                      <w:sz w:val="22"/>
                      <w:szCs w:val="22"/>
                    </w:rPr>
                  </w:pPr>
                  <w:r w:rsidRPr="00365B91">
                    <w:rPr>
                      <w:sz w:val="22"/>
                      <w:szCs w:val="22"/>
                    </w:rPr>
                    <w:t xml:space="preserve">P3 - </w:t>
                  </w:r>
                  <w:r w:rsidRPr="00365B91">
                    <w:rPr>
                      <w:b/>
                      <w:sz w:val="22"/>
                      <w:szCs w:val="22"/>
                    </w:rPr>
                    <w:t>Wszystkie oferowane uchwyty próbek uszczelniane próżniowo za pomocą pary uszczelek typu O-ring i z ciągłym pompowaniem przestrzeni pomiędzy tymi uszczelkami także podczas prowadzenia obserwacji (wykonawca musi wykazać na wezwanie, że taka możliwość jest osiągalna w oferowanym urządzeniu w dniu złożenia oferty oraz wykazana w trakcie instalacji).</w:t>
                  </w:r>
                </w:p>
                <w:p w:rsidR="000F6E62" w:rsidRPr="00365B91" w:rsidRDefault="000F6E62" w:rsidP="000F6E62">
                  <w:pPr>
                    <w:rPr>
                      <w:bCs/>
                      <w:sz w:val="22"/>
                      <w:szCs w:val="22"/>
                    </w:rPr>
                  </w:pPr>
                  <w:r w:rsidRPr="00365B91">
                    <w:rPr>
                      <w:bCs/>
                      <w:sz w:val="22"/>
                      <w:szCs w:val="22"/>
                    </w:rPr>
                    <w:t>TAK 10 pkt</w:t>
                  </w:r>
                </w:p>
                <w:p w:rsidR="000F6E62" w:rsidRPr="00365B91" w:rsidRDefault="000F6E62" w:rsidP="000F6E62">
                  <w:pPr>
                    <w:rPr>
                      <w:bCs/>
                      <w:sz w:val="22"/>
                      <w:szCs w:val="22"/>
                    </w:rPr>
                  </w:pPr>
                  <w:r w:rsidRPr="00365B91">
                    <w:rPr>
                      <w:bCs/>
                      <w:sz w:val="22"/>
                      <w:szCs w:val="22"/>
                    </w:rPr>
                    <w:t>NIE 0 PKT</w:t>
                  </w:r>
                </w:p>
                <w:p w:rsidR="000F6E62" w:rsidRPr="00365B91" w:rsidRDefault="000F6E62" w:rsidP="000F6E62">
                  <w:pPr>
                    <w:rPr>
                      <w:b/>
                      <w:bCs/>
                      <w:sz w:val="22"/>
                      <w:szCs w:val="22"/>
                    </w:rPr>
                  </w:pPr>
                  <w:r w:rsidRPr="00365B91">
                    <w:rPr>
                      <w:sz w:val="22"/>
                      <w:szCs w:val="22"/>
                    </w:rPr>
                    <w:lastRenderedPageBreak/>
                    <w:t xml:space="preserve">P4 - </w:t>
                  </w:r>
                  <w:r w:rsidRPr="00365B91">
                    <w:rPr>
                      <w:b/>
                      <w:bCs/>
                      <w:sz w:val="22"/>
                      <w:szCs w:val="22"/>
                    </w:rPr>
                    <w:t xml:space="preserve">Przysłona twardych promieni X dla maksymalnej redukcji detekcji przez detektor EDS fałszywego (nie pochodzącego z próbki) promieniowania rentgenowskiego </w:t>
                  </w:r>
                  <w:r w:rsidRPr="00365B91">
                    <w:rPr>
                      <w:b/>
                      <w:sz w:val="22"/>
                      <w:szCs w:val="22"/>
                    </w:rPr>
                    <w:t>(wykonawca musi wykazać na wezwanie, że taka możliwość jest osiągalna w oferowanym urządzeniu w dniu złożenia oferty oraz wykazana w trakcie instalacji)</w:t>
                  </w:r>
                  <w:r w:rsidRPr="00365B91">
                    <w:rPr>
                      <w:b/>
                      <w:bCs/>
                      <w:sz w:val="22"/>
                      <w:szCs w:val="22"/>
                    </w:rPr>
                    <w:t>.</w:t>
                  </w:r>
                </w:p>
                <w:p w:rsidR="000F6E62" w:rsidRPr="00365B91" w:rsidRDefault="000F6E62" w:rsidP="000F6E62">
                  <w:pPr>
                    <w:rPr>
                      <w:bCs/>
                      <w:sz w:val="22"/>
                      <w:szCs w:val="22"/>
                    </w:rPr>
                  </w:pPr>
                  <w:r w:rsidRPr="00365B91">
                    <w:rPr>
                      <w:bCs/>
                      <w:sz w:val="22"/>
                      <w:szCs w:val="22"/>
                    </w:rPr>
                    <w:t>TAK 10 pkt</w:t>
                  </w:r>
                </w:p>
                <w:p w:rsidR="000F6E62" w:rsidRDefault="000F6E62" w:rsidP="000F6E62">
                  <w:pPr>
                    <w:rPr>
                      <w:bCs/>
                      <w:sz w:val="22"/>
                      <w:szCs w:val="22"/>
                    </w:rPr>
                  </w:pPr>
                  <w:r w:rsidRPr="00365B91">
                    <w:rPr>
                      <w:bCs/>
                      <w:sz w:val="22"/>
                      <w:szCs w:val="22"/>
                    </w:rPr>
                    <w:t>NIE 0 PKT</w:t>
                  </w:r>
                </w:p>
                <w:p w:rsidR="00365B91" w:rsidRPr="00365B91" w:rsidRDefault="00365B91" w:rsidP="000F6E62">
                  <w:pPr>
                    <w:rPr>
                      <w:bCs/>
                      <w:sz w:val="22"/>
                      <w:szCs w:val="22"/>
                    </w:rPr>
                  </w:pPr>
                </w:p>
                <w:p w:rsidR="000F6E62" w:rsidRPr="00365B91" w:rsidRDefault="000F6E62" w:rsidP="000F6E62">
                  <w:pPr>
                    <w:rPr>
                      <w:b/>
                      <w:sz w:val="22"/>
                      <w:szCs w:val="22"/>
                    </w:rPr>
                  </w:pPr>
                  <w:r w:rsidRPr="00365B91">
                    <w:rPr>
                      <w:sz w:val="22"/>
                      <w:szCs w:val="22"/>
                    </w:rPr>
                    <w:t xml:space="preserve">P5 </w:t>
                  </w:r>
                  <w:r w:rsidRPr="00365B91">
                    <w:rPr>
                      <w:b/>
                      <w:sz w:val="22"/>
                      <w:szCs w:val="22"/>
                    </w:rPr>
                    <w:t>Mikroskop wyposażony w oprogramowanie (lub zestaw programów) wspierające użytkownika w pochylaniu próbki w trakcie obserwacji.</w:t>
                  </w:r>
                </w:p>
                <w:p w:rsidR="000F6E62" w:rsidRPr="00365B91" w:rsidRDefault="000F6E62" w:rsidP="000F6E62">
                  <w:pPr>
                    <w:rPr>
                      <w:sz w:val="22"/>
                      <w:szCs w:val="22"/>
                    </w:rPr>
                  </w:pPr>
                  <w:r w:rsidRPr="00365B91">
                    <w:rPr>
                      <w:sz w:val="22"/>
                      <w:szCs w:val="22"/>
                    </w:rPr>
                    <w:t>Wymagane funkcje:</w:t>
                  </w:r>
                </w:p>
                <w:p w:rsidR="000F6E62" w:rsidRPr="00365B91" w:rsidRDefault="000F6E62" w:rsidP="00365B91">
                  <w:pPr>
                    <w:ind w:left="324" w:hanging="284"/>
                    <w:rPr>
                      <w:sz w:val="22"/>
                      <w:szCs w:val="22"/>
                    </w:rPr>
                  </w:pPr>
                  <w:r w:rsidRPr="00365B91">
                    <w:rPr>
                      <w:sz w:val="22"/>
                      <w:szCs w:val="22"/>
                    </w:rPr>
                    <w:t>-</w:t>
                  </w:r>
                  <w:r w:rsidRPr="00365B91">
                    <w:rPr>
                      <w:sz w:val="22"/>
                      <w:szCs w:val="22"/>
                    </w:rPr>
                    <w:tab/>
                    <w:t xml:space="preserve">utrzymuje pole widzenia podczas pochylania próbki, np. do innej osi pasa, również przy pochyle beta, </w:t>
                  </w:r>
                </w:p>
                <w:p w:rsidR="000F6E62" w:rsidRPr="00365B91" w:rsidRDefault="000F6E62" w:rsidP="00365B91">
                  <w:pPr>
                    <w:ind w:left="324" w:hanging="284"/>
                    <w:rPr>
                      <w:sz w:val="22"/>
                      <w:szCs w:val="22"/>
                    </w:rPr>
                  </w:pPr>
                  <w:r w:rsidRPr="00365B91">
                    <w:rPr>
                      <w:sz w:val="22"/>
                      <w:szCs w:val="22"/>
                    </w:rPr>
                    <w:t>-</w:t>
                  </w:r>
                  <w:r w:rsidRPr="00365B91">
                    <w:rPr>
                      <w:sz w:val="22"/>
                      <w:szCs w:val="22"/>
                    </w:rPr>
                    <w:tab/>
                    <w:t>oblicza wartość pochyłów alfa i beta koniecznych do zmiany aktualnej orientacji próbki do nowej orientacji wskazanej na obrazie dyfrakcyjnym oraz realizuje wymagany pochył,</w:t>
                  </w:r>
                </w:p>
                <w:p w:rsidR="000F6E62" w:rsidRPr="00365B91" w:rsidRDefault="000F6E62" w:rsidP="00365B91">
                  <w:pPr>
                    <w:ind w:left="324" w:hanging="284"/>
                    <w:rPr>
                      <w:sz w:val="22"/>
                      <w:szCs w:val="22"/>
                    </w:rPr>
                  </w:pPr>
                  <w:r w:rsidRPr="00365B91">
                    <w:rPr>
                      <w:sz w:val="22"/>
                      <w:szCs w:val="22"/>
                    </w:rPr>
                    <w:t>-</w:t>
                  </w:r>
                  <w:r w:rsidRPr="00365B91">
                    <w:rPr>
                      <w:sz w:val="22"/>
                      <w:szCs w:val="22"/>
                    </w:rPr>
                    <w:tab/>
                    <w:t>dla próbki o znanych parametrach krystalograficznych ułatwia określenie aktualnej orientacji próbki (na podstawie indeksacji dyfrakcji) oraz umożliwia automatyczną zmianę do innej orientacji, konkretnie wskazanej przez użytkownika</w:t>
                  </w:r>
                </w:p>
                <w:p w:rsidR="000F6E62" w:rsidRPr="00365B91" w:rsidRDefault="000F6E62" w:rsidP="000F6E62">
                  <w:pPr>
                    <w:rPr>
                      <w:bCs/>
                      <w:sz w:val="22"/>
                      <w:szCs w:val="22"/>
                    </w:rPr>
                  </w:pPr>
                  <w:r w:rsidRPr="00365B91">
                    <w:rPr>
                      <w:bCs/>
                      <w:sz w:val="22"/>
                      <w:szCs w:val="22"/>
                    </w:rPr>
                    <w:t>TAK 5 pkt</w:t>
                  </w:r>
                </w:p>
                <w:p w:rsidR="000F6E62" w:rsidRDefault="000F6E62" w:rsidP="000F6E62">
                  <w:pPr>
                    <w:rPr>
                      <w:bCs/>
                      <w:sz w:val="22"/>
                      <w:szCs w:val="22"/>
                    </w:rPr>
                  </w:pPr>
                  <w:r w:rsidRPr="00365B91">
                    <w:rPr>
                      <w:bCs/>
                      <w:sz w:val="22"/>
                      <w:szCs w:val="22"/>
                    </w:rPr>
                    <w:t>NIE 0 PKT</w:t>
                  </w:r>
                </w:p>
                <w:p w:rsidR="00365B91" w:rsidRPr="00365B91" w:rsidRDefault="00365B91" w:rsidP="000F6E62">
                  <w:pPr>
                    <w:rPr>
                      <w:bCs/>
                      <w:sz w:val="22"/>
                      <w:szCs w:val="22"/>
                    </w:rPr>
                  </w:pPr>
                </w:p>
                <w:p w:rsidR="000F6E62" w:rsidRPr="00365B91" w:rsidRDefault="000F6E62" w:rsidP="000F6E62">
                  <w:pPr>
                    <w:rPr>
                      <w:b/>
                      <w:color w:val="0070C0"/>
                      <w:sz w:val="22"/>
                      <w:szCs w:val="22"/>
                    </w:rPr>
                  </w:pPr>
                  <w:r w:rsidRPr="00365B91">
                    <w:rPr>
                      <w:bCs/>
                      <w:color w:val="0070C0"/>
                      <w:sz w:val="22"/>
                      <w:szCs w:val="22"/>
                    </w:rPr>
                    <w:t xml:space="preserve">P6 </w:t>
                  </w:r>
                  <w:r w:rsidRPr="00365B91">
                    <w:rPr>
                      <w:b/>
                      <w:color w:val="0070C0"/>
                      <w:sz w:val="22"/>
                      <w:szCs w:val="22"/>
                    </w:rPr>
                    <w:t xml:space="preserve">Wizualna inspekcja korekcji za pomocą funkcji </w:t>
                  </w:r>
                  <w:proofErr w:type="spellStart"/>
                  <w:r w:rsidRPr="00365B91">
                    <w:rPr>
                      <w:b/>
                      <w:color w:val="0070C0"/>
                      <w:sz w:val="22"/>
                      <w:szCs w:val="22"/>
                    </w:rPr>
                    <w:t>Ronchigram</w:t>
                  </w:r>
                  <w:proofErr w:type="spellEnd"/>
                  <w:r w:rsidRPr="00365B91">
                    <w:rPr>
                      <w:b/>
                      <w:color w:val="0070C0"/>
                      <w:sz w:val="22"/>
                      <w:szCs w:val="22"/>
                    </w:rPr>
                    <w:t xml:space="preserve"> powinna potwierdzać optymalizację pracy korektora i wykazywać wartość kątową co najmniej 50 </w:t>
                  </w:r>
                  <w:proofErr w:type="spellStart"/>
                  <w:r w:rsidRPr="00365B91">
                    <w:rPr>
                      <w:b/>
                      <w:color w:val="0070C0"/>
                      <w:sz w:val="22"/>
                      <w:szCs w:val="22"/>
                    </w:rPr>
                    <w:t>mrad</w:t>
                  </w:r>
                  <w:proofErr w:type="spellEnd"/>
                  <w:r w:rsidRPr="00365B91">
                    <w:rPr>
                      <w:b/>
                      <w:color w:val="0070C0"/>
                      <w:sz w:val="22"/>
                      <w:szCs w:val="22"/>
                    </w:rPr>
                    <w:t xml:space="preserve"> w całym zakresie napięć przyspieszających</w:t>
                  </w:r>
                </w:p>
                <w:p w:rsidR="000F6E62" w:rsidRPr="00365B91" w:rsidRDefault="000F6E62" w:rsidP="000F6E62">
                  <w:pPr>
                    <w:rPr>
                      <w:bCs/>
                      <w:color w:val="0070C0"/>
                      <w:sz w:val="22"/>
                      <w:szCs w:val="22"/>
                    </w:rPr>
                  </w:pPr>
                  <w:r w:rsidRPr="00365B91">
                    <w:rPr>
                      <w:bCs/>
                      <w:color w:val="0070C0"/>
                      <w:sz w:val="22"/>
                      <w:szCs w:val="22"/>
                    </w:rPr>
                    <w:t>TAK 5 pkt</w:t>
                  </w:r>
                </w:p>
                <w:p w:rsidR="000F6E62" w:rsidRPr="00365B91" w:rsidRDefault="000F6E62" w:rsidP="000F6E62">
                  <w:pPr>
                    <w:rPr>
                      <w:bCs/>
                      <w:color w:val="0070C0"/>
                      <w:sz w:val="22"/>
                      <w:szCs w:val="22"/>
                    </w:rPr>
                  </w:pPr>
                  <w:r w:rsidRPr="00365B91">
                    <w:rPr>
                      <w:bCs/>
                      <w:color w:val="0070C0"/>
                      <w:sz w:val="22"/>
                      <w:szCs w:val="22"/>
                    </w:rPr>
                    <w:t>NIE 0 PKT</w:t>
                  </w:r>
                </w:p>
                <w:p w:rsidR="000F6E62" w:rsidRPr="00365B91" w:rsidRDefault="000F6E62" w:rsidP="000F6E62">
                  <w:pPr>
                    <w:rPr>
                      <w:sz w:val="22"/>
                      <w:szCs w:val="22"/>
                    </w:rPr>
                  </w:pPr>
                </w:p>
              </w:tc>
            </w:tr>
          </w:tbl>
          <w:p w:rsidR="001A3E74" w:rsidRPr="00365B91" w:rsidRDefault="001A3E74" w:rsidP="00F0415B">
            <w:pPr>
              <w:spacing w:after="60"/>
              <w:ind w:left="30" w:right="-72"/>
              <w:jc w:val="both"/>
              <w:rPr>
                <w:sz w:val="22"/>
                <w:szCs w:val="22"/>
                <w:highlight w:val="darkGray"/>
              </w:rPr>
            </w:pPr>
          </w:p>
        </w:tc>
      </w:tr>
      <w:tr w:rsidR="001A3E74" w:rsidRPr="00DC70FD" w:rsidTr="00F0415B">
        <w:tc>
          <w:tcPr>
            <w:tcW w:w="9356" w:type="dxa"/>
            <w:shd w:val="clear" w:color="auto" w:fill="auto"/>
          </w:tcPr>
          <w:p w:rsidR="001A3E74" w:rsidRPr="00DC70FD" w:rsidRDefault="001A3E74" w:rsidP="00F0415B">
            <w:pPr>
              <w:spacing w:after="60"/>
              <w:ind w:left="30" w:right="-72"/>
              <w:jc w:val="both"/>
              <w:rPr>
                <w:sz w:val="22"/>
                <w:szCs w:val="22"/>
                <w:highlight w:val="darkGray"/>
              </w:rPr>
            </w:pPr>
          </w:p>
        </w:tc>
      </w:tr>
    </w:tbl>
    <w:p w:rsidR="00BE7BFD" w:rsidRPr="00365B91" w:rsidRDefault="00365B91" w:rsidP="00520165">
      <w:pPr>
        <w:jc w:val="both"/>
        <w:rPr>
          <w:i/>
          <w:sz w:val="22"/>
          <w:szCs w:val="22"/>
        </w:rPr>
      </w:pPr>
      <w:r w:rsidRPr="00365B91">
        <w:rPr>
          <w:i/>
          <w:sz w:val="22"/>
          <w:szCs w:val="22"/>
        </w:rPr>
        <w:t>Powyższe odpowiedzi i zmiany SWZ stanowią integralną część SWZ.</w:t>
      </w:r>
    </w:p>
    <w:sectPr w:rsidR="00BE7BFD" w:rsidRPr="00365B91"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7362" w:rsidRDefault="00FB7362">
      <w:r>
        <w:separator/>
      </w:r>
    </w:p>
  </w:endnote>
  <w:endnote w:type="continuationSeparator" w:id="0">
    <w:p w:rsidR="00FB7362" w:rsidRDefault="00FB7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A2154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7362" w:rsidRDefault="00FB7362">
      <w:r>
        <w:separator/>
      </w:r>
    </w:p>
  </w:footnote>
  <w:footnote w:type="continuationSeparator" w:id="0">
    <w:p w:rsidR="00FB7362" w:rsidRDefault="00FB7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3E74" w:rsidRDefault="001A3E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3E74" w:rsidRDefault="001A3E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3E74" w:rsidRDefault="001A3E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195B"/>
    <w:multiLevelType w:val="hybridMultilevel"/>
    <w:tmpl w:val="D84EA9BA"/>
    <w:lvl w:ilvl="0" w:tplc="04150001">
      <w:start w:val="1"/>
      <w:numFmt w:val="bullet"/>
      <w:lvlText w:val=""/>
      <w:lvlJc w:val="left"/>
      <w:pPr>
        <w:ind w:left="1996" w:hanging="360"/>
      </w:pPr>
      <w:rPr>
        <w:rFonts w:ascii="Symbol" w:hAnsi="Symbol" w:hint="default"/>
      </w:rPr>
    </w:lvl>
    <w:lvl w:ilvl="1" w:tplc="04150003">
      <w:start w:val="1"/>
      <w:numFmt w:val="bullet"/>
      <w:lvlText w:val="o"/>
      <w:lvlJc w:val="left"/>
      <w:pPr>
        <w:ind w:left="2716" w:hanging="360"/>
      </w:pPr>
      <w:rPr>
        <w:rFonts w:ascii="Courier New" w:hAnsi="Courier New" w:cs="Courier New" w:hint="default"/>
      </w:rPr>
    </w:lvl>
    <w:lvl w:ilvl="2" w:tplc="04150005">
      <w:start w:val="1"/>
      <w:numFmt w:val="bullet"/>
      <w:lvlText w:val=""/>
      <w:lvlJc w:val="left"/>
      <w:pPr>
        <w:ind w:left="3436" w:hanging="360"/>
      </w:pPr>
      <w:rPr>
        <w:rFonts w:ascii="Wingdings" w:hAnsi="Wingdings" w:hint="default"/>
      </w:rPr>
    </w:lvl>
    <w:lvl w:ilvl="3" w:tplc="04150001">
      <w:start w:val="1"/>
      <w:numFmt w:val="bullet"/>
      <w:lvlText w:val=""/>
      <w:lvlJc w:val="left"/>
      <w:pPr>
        <w:ind w:left="4156" w:hanging="360"/>
      </w:pPr>
      <w:rPr>
        <w:rFonts w:ascii="Symbol" w:hAnsi="Symbol" w:hint="default"/>
      </w:rPr>
    </w:lvl>
    <w:lvl w:ilvl="4" w:tplc="04150003">
      <w:start w:val="1"/>
      <w:numFmt w:val="bullet"/>
      <w:lvlText w:val="o"/>
      <w:lvlJc w:val="left"/>
      <w:pPr>
        <w:ind w:left="4876" w:hanging="360"/>
      </w:pPr>
      <w:rPr>
        <w:rFonts w:ascii="Courier New" w:hAnsi="Courier New" w:cs="Courier New" w:hint="default"/>
      </w:rPr>
    </w:lvl>
    <w:lvl w:ilvl="5" w:tplc="04150005">
      <w:start w:val="1"/>
      <w:numFmt w:val="bullet"/>
      <w:lvlText w:val=""/>
      <w:lvlJc w:val="left"/>
      <w:pPr>
        <w:ind w:left="5596" w:hanging="360"/>
      </w:pPr>
      <w:rPr>
        <w:rFonts w:ascii="Wingdings" w:hAnsi="Wingdings" w:hint="default"/>
      </w:rPr>
    </w:lvl>
    <w:lvl w:ilvl="6" w:tplc="04150001">
      <w:start w:val="1"/>
      <w:numFmt w:val="bullet"/>
      <w:lvlText w:val=""/>
      <w:lvlJc w:val="left"/>
      <w:pPr>
        <w:ind w:left="6316" w:hanging="360"/>
      </w:pPr>
      <w:rPr>
        <w:rFonts w:ascii="Symbol" w:hAnsi="Symbol" w:hint="default"/>
      </w:rPr>
    </w:lvl>
    <w:lvl w:ilvl="7" w:tplc="04150003">
      <w:start w:val="1"/>
      <w:numFmt w:val="bullet"/>
      <w:lvlText w:val="o"/>
      <w:lvlJc w:val="left"/>
      <w:pPr>
        <w:ind w:left="7036" w:hanging="360"/>
      </w:pPr>
      <w:rPr>
        <w:rFonts w:ascii="Courier New" w:hAnsi="Courier New" w:cs="Courier New" w:hint="default"/>
      </w:rPr>
    </w:lvl>
    <w:lvl w:ilvl="8" w:tplc="04150005">
      <w:start w:val="1"/>
      <w:numFmt w:val="bullet"/>
      <w:lvlText w:val=""/>
      <w:lvlJc w:val="left"/>
      <w:pPr>
        <w:ind w:left="7756"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2704BC6"/>
    <w:multiLevelType w:val="hybridMultilevel"/>
    <w:tmpl w:val="7BF603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312A4C95"/>
    <w:multiLevelType w:val="hybridMultilevel"/>
    <w:tmpl w:val="04F0D81A"/>
    <w:lvl w:ilvl="0" w:tplc="04150001">
      <w:start w:val="1"/>
      <w:numFmt w:val="bullet"/>
      <w:lvlText w:val=""/>
      <w:lvlJc w:val="left"/>
      <w:pPr>
        <w:ind w:left="1571" w:hanging="360"/>
      </w:pPr>
      <w:rPr>
        <w:rFonts w:ascii="Symbol" w:hAnsi="Symbol" w:hint="default"/>
      </w:rPr>
    </w:lvl>
    <w:lvl w:ilvl="1" w:tplc="FFFFFFFF">
      <w:start w:val="1"/>
      <w:numFmt w:val="bullet"/>
      <w:lvlText w:val="o"/>
      <w:lvlJc w:val="left"/>
      <w:pPr>
        <w:ind w:left="2291" w:hanging="360"/>
      </w:pPr>
      <w:rPr>
        <w:rFonts w:ascii="Courier New" w:hAnsi="Courier New" w:cs="Courier New" w:hint="default"/>
      </w:rPr>
    </w:lvl>
    <w:lvl w:ilvl="2" w:tplc="FFFFFFFF">
      <w:start w:val="1"/>
      <w:numFmt w:val="bullet"/>
      <w:lvlText w:val=""/>
      <w:lvlJc w:val="left"/>
      <w:pPr>
        <w:ind w:left="3011" w:hanging="360"/>
      </w:pPr>
      <w:rPr>
        <w:rFonts w:ascii="Wingdings" w:hAnsi="Wingdings" w:hint="default"/>
      </w:rPr>
    </w:lvl>
    <w:lvl w:ilvl="3" w:tplc="FFFFFFFF">
      <w:start w:val="1"/>
      <w:numFmt w:val="bullet"/>
      <w:lvlText w:val=""/>
      <w:lvlJc w:val="left"/>
      <w:pPr>
        <w:ind w:left="3731" w:hanging="360"/>
      </w:pPr>
      <w:rPr>
        <w:rFonts w:ascii="Symbol" w:hAnsi="Symbol" w:hint="default"/>
      </w:rPr>
    </w:lvl>
    <w:lvl w:ilvl="4" w:tplc="FFFFFFFF">
      <w:start w:val="1"/>
      <w:numFmt w:val="bullet"/>
      <w:lvlText w:val="o"/>
      <w:lvlJc w:val="left"/>
      <w:pPr>
        <w:ind w:left="4451" w:hanging="360"/>
      </w:pPr>
      <w:rPr>
        <w:rFonts w:ascii="Courier New" w:hAnsi="Courier New" w:cs="Courier New" w:hint="default"/>
      </w:rPr>
    </w:lvl>
    <w:lvl w:ilvl="5" w:tplc="FFFFFFFF">
      <w:start w:val="1"/>
      <w:numFmt w:val="bullet"/>
      <w:lvlText w:val=""/>
      <w:lvlJc w:val="left"/>
      <w:pPr>
        <w:ind w:left="5171" w:hanging="360"/>
      </w:pPr>
      <w:rPr>
        <w:rFonts w:ascii="Wingdings" w:hAnsi="Wingdings" w:hint="default"/>
      </w:rPr>
    </w:lvl>
    <w:lvl w:ilvl="6" w:tplc="FFFFFFFF">
      <w:start w:val="1"/>
      <w:numFmt w:val="bullet"/>
      <w:lvlText w:val=""/>
      <w:lvlJc w:val="left"/>
      <w:pPr>
        <w:ind w:left="5891" w:hanging="360"/>
      </w:pPr>
      <w:rPr>
        <w:rFonts w:ascii="Symbol" w:hAnsi="Symbol" w:hint="default"/>
      </w:rPr>
    </w:lvl>
    <w:lvl w:ilvl="7" w:tplc="FFFFFFFF">
      <w:start w:val="1"/>
      <w:numFmt w:val="bullet"/>
      <w:lvlText w:val="o"/>
      <w:lvlJc w:val="left"/>
      <w:pPr>
        <w:ind w:left="6611" w:hanging="360"/>
      </w:pPr>
      <w:rPr>
        <w:rFonts w:ascii="Courier New" w:hAnsi="Courier New" w:cs="Courier New" w:hint="default"/>
      </w:rPr>
    </w:lvl>
    <w:lvl w:ilvl="8" w:tplc="FFFFFFFF">
      <w:start w:val="1"/>
      <w:numFmt w:val="bullet"/>
      <w:lvlText w:val=""/>
      <w:lvlJc w:val="left"/>
      <w:pPr>
        <w:ind w:left="7331" w:hanging="360"/>
      </w:pPr>
      <w:rPr>
        <w:rFonts w:ascii="Wingdings" w:hAnsi="Wingding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9"/>
  </w:num>
  <w:num w:numId="3">
    <w:abstractNumId w:val="5"/>
  </w:num>
  <w:num w:numId="4">
    <w:abstractNumId w:val="8"/>
  </w:num>
  <w:num w:numId="5">
    <w:abstractNumId w:val="1"/>
  </w:num>
  <w:num w:numId="6">
    <w:abstractNumId w:val="4"/>
  </w:num>
  <w:num w:numId="7">
    <w:abstractNumId w:val="7"/>
  </w:num>
  <w:num w:numId="8">
    <w:abstractNumId w:val="2"/>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7362"/>
    <w:rsid w:val="00031374"/>
    <w:rsid w:val="000A1097"/>
    <w:rsid w:val="000A5C3F"/>
    <w:rsid w:val="000E2A8F"/>
    <w:rsid w:val="000F6E62"/>
    <w:rsid w:val="0012774F"/>
    <w:rsid w:val="00144B7A"/>
    <w:rsid w:val="00180C6E"/>
    <w:rsid w:val="001A3E74"/>
    <w:rsid w:val="001D75AC"/>
    <w:rsid w:val="0029606A"/>
    <w:rsid w:val="00365B91"/>
    <w:rsid w:val="00395341"/>
    <w:rsid w:val="004848F3"/>
    <w:rsid w:val="004A75F2"/>
    <w:rsid w:val="00505942"/>
    <w:rsid w:val="005144A9"/>
    <w:rsid w:val="00520165"/>
    <w:rsid w:val="005B1B08"/>
    <w:rsid w:val="00632C3C"/>
    <w:rsid w:val="00642685"/>
    <w:rsid w:val="00662BDB"/>
    <w:rsid w:val="006A5DF1"/>
    <w:rsid w:val="006B7198"/>
    <w:rsid w:val="006D4AB3"/>
    <w:rsid w:val="006F3B81"/>
    <w:rsid w:val="007D7198"/>
    <w:rsid w:val="00870F9F"/>
    <w:rsid w:val="008804B6"/>
    <w:rsid w:val="00897AB0"/>
    <w:rsid w:val="008A3553"/>
    <w:rsid w:val="00947A50"/>
    <w:rsid w:val="009B3429"/>
    <w:rsid w:val="00A21544"/>
    <w:rsid w:val="00A905AC"/>
    <w:rsid w:val="00AC5D04"/>
    <w:rsid w:val="00AF69B2"/>
    <w:rsid w:val="00BA6584"/>
    <w:rsid w:val="00BB55D0"/>
    <w:rsid w:val="00BE7BFD"/>
    <w:rsid w:val="00C27953"/>
    <w:rsid w:val="00C370F2"/>
    <w:rsid w:val="00C44EEC"/>
    <w:rsid w:val="00CF0649"/>
    <w:rsid w:val="00D22FFA"/>
    <w:rsid w:val="00D8461B"/>
    <w:rsid w:val="00D9049C"/>
    <w:rsid w:val="00D915F2"/>
    <w:rsid w:val="00DC70FD"/>
    <w:rsid w:val="00DF32E8"/>
    <w:rsid w:val="00E21B49"/>
    <w:rsid w:val="00E2789F"/>
    <w:rsid w:val="00E72428"/>
    <w:rsid w:val="00EA14B3"/>
    <w:rsid w:val="00EA416E"/>
    <w:rsid w:val="00FB7362"/>
    <w:rsid w:val="00FC5957"/>
    <w:rsid w:val="00FD1EE2"/>
    <w:rsid w:val="00FD265E"/>
    <w:rsid w:val="00FD6D83"/>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3D25253"/>
  <w15:chartTrackingRefBased/>
  <w15:docId w15:val="{18FB9E30-B918-4817-901E-8A561FA88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1"/>
    <w:qFormat/>
    <w:rsid w:val="00C27953"/>
    <w:pPr>
      <w:spacing w:after="200" w:line="276" w:lineRule="auto"/>
      <w:ind w:left="720"/>
      <w:contextualSpacing/>
    </w:pPr>
    <w:rPr>
      <w:rFonts w:ascii="Calibri" w:hAnsi="Calibri"/>
      <w:sz w:val="22"/>
      <w:szCs w:val="22"/>
      <w:lang w:eastAsia="zh-CN"/>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1"/>
    <w:qFormat/>
    <w:locked/>
    <w:rsid w:val="00395341"/>
    <w:rPr>
      <w:rFonts w:ascii="Calibri" w:hAnsi="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57705">
      <w:bodyDiv w:val="1"/>
      <w:marLeft w:val="0"/>
      <w:marRight w:val="0"/>
      <w:marTop w:val="0"/>
      <w:marBottom w:val="0"/>
      <w:divBdr>
        <w:top w:val="none" w:sz="0" w:space="0" w:color="auto"/>
        <w:left w:val="none" w:sz="0" w:space="0" w:color="auto"/>
        <w:bottom w:val="none" w:sz="0" w:space="0" w:color="auto"/>
        <w:right w:val="none" w:sz="0" w:space="0" w:color="auto"/>
      </w:divBdr>
    </w:div>
    <w:div w:id="142935437">
      <w:bodyDiv w:val="1"/>
      <w:marLeft w:val="0"/>
      <w:marRight w:val="0"/>
      <w:marTop w:val="0"/>
      <w:marBottom w:val="0"/>
      <w:divBdr>
        <w:top w:val="none" w:sz="0" w:space="0" w:color="auto"/>
        <w:left w:val="none" w:sz="0" w:space="0" w:color="auto"/>
        <w:bottom w:val="none" w:sz="0" w:space="0" w:color="auto"/>
        <w:right w:val="none" w:sz="0" w:space="0" w:color="auto"/>
      </w:divBdr>
    </w:div>
    <w:div w:id="239024414">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21684534">
      <w:bodyDiv w:val="1"/>
      <w:marLeft w:val="0"/>
      <w:marRight w:val="0"/>
      <w:marTop w:val="0"/>
      <w:marBottom w:val="0"/>
      <w:divBdr>
        <w:top w:val="none" w:sz="0" w:space="0" w:color="auto"/>
        <w:left w:val="none" w:sz="0" w:space="0" w:color="auto"/>
        <w:bottom w:val="none" w:sz="0" w:space="0" w:color="auto"/>
        <w:right w:val="none" w:sz="0" w:space="0" w:color="auto"/>
      </w:divBdr>
    </w:div>
    <w:div w:id="590502786">
      <w:bodyDiv w:val="1"/>
      <w:marLeft w:val="0"/>
      <w:marRight w:val="0"/>
      <w:marTop w:val="0"/>
      <w:marBottom w:val="0"/>
      <w:divBdr>
        <w:top w:val="none" w:sz="0" w:space="0" w:color="auto"/>
        <w:left w:val="none" w:sz="0" w:space="0" w:color="auto"/>
        <w:bottom w:val="none" w:sz="0" w:space="0" w:color="auto"/>
        <w:right w:val="none" w:sz="0" w:space="0" w:color="auto"/>
      </w:divBdr>
    </w:div>
    <w:div w:id="612251893">
      <w:bodyDiv w:val="1"/>
      <w:marLeft w:val="0"/>
      <w:marRight w:val="0"/>
      <w:marTop w:val="0"/>
      <w:marBottom w:val="0"/>
      <w:divBdr>
        <w:top w:val="none" w:sz="0" w:space="0" w:color="auto"/>
        <w:left w:val="none" w:sz="0" w:space="0" w:color="auto"/>
        <w:bottom w:val="none" w:sz="0" w:space="0" w:color="auto"/>
        <w:right w:val="none" w:sz="0" w:space="0" w:color="auto"/>
      </w:divBdr>
    </w:div>
    <w:div w:id="769855814">
      <w:bodyDiv w:val="1"/>
      <w:marLeft w:val="0"/>
      <w:marRight w:val="0"/>
      <w:marTop w:val="0"/>
      <w:marBottom w:val="0"/>
      <w:divBdr>
        <w:top w:val="none" w:sz="0" w:space="0" w:color="auto"/>
        <w:left w:val="none" w:sz="0" w:space="0" w:color="auto"/>
        <w:bottom w:val="none" w:sz="0" w:space="0" w:color="auto"/>
        <w:right w:val="none" w:sz="0" w:space="0" w:color="auto"/>
      </w:divBdr>
    </w:div>
    <w:div w:id="921522688">
      <w:bodyDiv w:val="1"/>
      <w:marLeft w:val="0"/>
      <w:marRight w:val="0"/>
      <w:marTop w:val="0"/>
      <w:marBottom w:val="0"/>
      <w:divBdr>
        <w:top w:val="none" w:sz="0" w:space="0" w:color="auto"/>
        <w:left w:val="none" w:sz="0" w:space="0" w:color="auto"/>
        <w:bottom w:val="none" w:sz="0" w:space="0" w:color="auto"/>
        <w:right w:val="none" w:sz="0" w:space="0" w:color="auto"/>
      </w:divBdr>
    </w:div>
    <w:div w:id="1056583537">
      <w:bodyDiv w:val="1"/>
      <w:marLeft w:val="0"/>
      <w:marRight w:val="0"/>
      <w:marTop w:val="0"/>
      <w:marBottom w:val="0"/>
      <w:divBdr>
        <w:top w:val="none" w:sz="0" w:space="0" w:color="auto"/>
        <w:left w:val="none" w:sz="0" w:space="0" w:color="auto"/>
        <w:bottom w:val="none" w:sz="0" w:space="0" w:color="auto"/>
        <w:right w:val="none" w:sz="0" w:space="0" w:color="auto"/>
      </w:divBdr>
    </w:div>
    <w:div w:id="1059865879">
      <w:bodyDiv w:val="1"/>
      <w:marLeft w:val="0"/>
      <w:marRight w:val="0"/>
      <w:marTop w:val="0"/>
      <w:marBottom w:val="0"/>
      <w:divBdr>
        <w:top w:val="none" w:sz="0" w:space="0" w:color="auto"/>
        <w:left w:val="none" w:sz="0" w:space="0" w:color="auto"/>
        <w:bottom w:val="none" w:sz="0" w:space="0" w:color="auto"/>
        <w:right w:val="none" w:sz="0" w:space="0" w:color="auto"/>
      </w:divBdr>
    </w:div>
    <w:div w:id="1074157940">
      <w:bodyDiv w:val="1"/>
      <w:marLeft w:val="0"/>
      <w:marRight w:val="0"/>
      <w:marTop w:val="0"/>
      <w:marBottom w:val="0"/>
      <w:divBdr>
        <w:top w:val="none" w:sz="0" w:space="0" w:color="auto"/>
        <w:left w:val="none" w:sz="0" w:space="0" w:color="auto"/>
        <w:bottom w:val="none" w:sz="0" w:space="0" w:color="auto"/>
        <w:right w:val="none" w:sz="0" w:space="0" w:color="auto"/>
      </w:divBdr>
    </w:div>
    <w:div w:id="1095513279">
      <w:bodyDiv w:val="1"/>
      <w:marLeft w:val="0"/>
      <w:marRight w:val="0"/>
      <w:marTop w:val="0"/>
      <w:marBottom w:val="0"/>
      <w:divBdr>
        <w:top w:val="none" w:sz="0" w:space="0" w:color="auto"/>
        <w:left w:val="none" w:sz="0" w:space="0" w:color="auto"/>
        <w:bottom w:val="none" w:sz="0" w:space="0" w:color="auto"/>
        <w:right w:val="none" w:sz="0" w:space="0" w:color="auto"/>
      </w:divBdr>
    </w:div>
    <w:div w:id="1140611423">
      <w:bodyDiv w:val="1"/>
      <w:marLeft w:val="0"/>
      <w:marRight w:val="0"/>
      <w:marTop w:val="0"/>
      <w:marBottom w:val="0"/>
      <w:divBdr>
        <w:top w:val="none" w:sz="0" w:space="0" w:color="auto"/>
        <w:left w:val="none" w:sz="0" w:space="0" w:color="auto"/>
        <w:bottom w:val="none" w:sz="0" w:space="0" w:color="auto"/>
        <w:right w:val="none" w:sz="0" w:space="0" w:color="auto"/>
      </w:divBdr>
    </w:div>
    <w:div w:id="1519855639">
      <w:bodyDiv w:val="1"/>
      <w:marLeft w:val="0"/>
      <w:marRight w:val="0"/>
      <w:marTop w:val="0"/>
      <w:marBottom w:val="0"/>
      <w:divBdr>
        <w:top w:val="none" w:sz="0" w:space="0" w:color="auto"/>
        <w:left w:val="none" w:sz="0" w:space="0" w:color="auto"/>
        <w:bottom w:val="none" w:sz="0" w:space="0" w:color="auto"/>
        <w:right w:val="none" w:sz="0" w:space="0" w:color="auto"/>
      </w:divBdr>
    </w:div>
    <w:div w:id="1626236540">
      <w:bodyDiv w:val="1"/>
      <w:marLeft w:val="0"/>
      <w:marRight w:val="0"/>
      <w:marTop w:val="0"/>
      <w:marBottom w:val="0"/>
      <w:divBdr>
        <w:top w:val="none" w:sz="0" w:space="0" w:color="auto"/>
        <w:left w:val="none" w:sz="0" w:space="0" w:color="auto"/>
        <w:bottom w:val="none" w:sz="0" w:space="0" w:color="auto"/>
        <w:right w:val="none" w:sz="0" w:space="0" w:color="auto"/>
      </w:divBdr>
    </w:div>
    <w:div w:id="1783845196">
      <w:bodyDiv w:val="1"/>
      <w:marLeft w:val="0"/>
      <w:marRight w:val="0"/>
      <w:marTop w:val="0"/>
      <w:marBottom w:val="0"/>
      <w:divBdr>
        <w:top w:val="none" w:sz="0" w:space="0" w:color="auto"/>
        <w:left w:val="none" w:sz="0" w:space="0" w:color="auto"/>
        <w:bottom w:val="none" w:sz="0" w:space="0" w:color="auto"/>
        <w:right w:val="none" w:sz="0" w:space="0" w:color="auto"/>
      </w:divBdr>
    </w:div>
    <w:div w:id="2006394662">
      <w:bodyDiv w:val="1"/>
      <w:marLeft w:val="0"/>
      <w:marRight w:val="0"/>
      <w:marTop w:val="0"/>
      <w:marBottom w:val="0"/>
      <w:divBdr>
        <w:top w:val="none" w:sz="0" w:space="0" w:color="auto"/>
        <w:left w:val="none" w:sz="0" w:space="0" w:color="auto"/>
        <w:bottom w:val="none" w:sz="0" w:space="0" w:color="auto"/>
        <w:right w:val="none" w:sz="0" w:space="0" w:color="auto"/>
      </w:divBdr>
    </w:div>
    <w:div w:id="2092311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A73C8-C4D0-4A0B-BBE2-2A1A86B0C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72</TotalTime>
  <Pages>13</Pages>
  <Words>5896</Words>
  <Characters>38520</Characters>
  <Application>Microsoft Office Word</Application>
  <DocSecurity>0</DocSecurity>
  <Lines>321</Lines>
  <Paragraphs>88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11</cp:revision>
  <cp:lastPrinted>2022-11-08T13:15:00Z</cp:lastPrinted>
  <dcterms:created xsi:type="dcterms:W3CDTF">2022-11-07T13:11:00Z</dcterms:created>
  <dcterms:modified xsi:type="dcterms:W3CDTF">2022-11-09T13:37:00Z</dcterms:modified>
</cp:coreProperties>
</file>