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350D31" w:rsidRDefault="00652210" w:rsidP="006A5DF1">
      <w:pPr>
        <w:spacing w:after="240"/>
        <w:jc w:val="right"/>
        <w:rPr>
          <w:rFonts w:ascii="Arial" w:hAnsi="Arial" w:cs="Arial"/>
          <w:sz w:val="22"/>
          <w:szCs w:val="22"/>
        </w:rPr>
      </w:pPr>
      <w:r w:rsidRPr="00350D31">
        <w:rPr>
          <w:rFonts w:ascii="Arial" w:hAnsi="Arial" w:cs="Arial"/>
          <w:sz w:val="22"/>
          <w:szCs w:val="22"/>
        </w:rPr>
        <w:t>Kraków</w:t>
      </w:r>
      <w:r w:rsidR="006A5DF1" w:rsidRPr="00350D31">
        <w:rPr>
          <w:rFonts w:ascii="Arial" w:hAnsi="Arial" w:cs="Arial"/>
          <w:sz w:val="22"/>
          <w:szCs w:val="22"/>
        </w:rPr>
        <w:t xml:space="preserve"> dnia: </w:t>
      </w:r>
      <w:r w:rsidRPr="00350D31">
        <w:rPr>
          <w:rFonts w:ascii="Arial" w:hAnsi="Arial" w:cs="Arial"/>
          <w:sz w:val="22"/>
          <w:szCs w:val="22"/>
        </w:rPr>
        <w:t>2022-10-11</w:t>
      </w:r>
    </w:p>
    <w:p w:rsidR="00652210" w:rsidRPr="00350D31" w:rsidRDefault="00652210" w:rsidP="006A5DF1">
      <w:pPr>
        <w:rPr>
          <w:rFonts w:ascii="Arial" w:hAnsi="Arial" w:cs="Arial"/>
          <w:b/>
          <w:bCs/>
          <w:sz w:val="22"/>
          <w:szCs w:val="22"/>
        </w:rPr>
      </w:pPr>
      <w:r w:rsidRPr="00350D31">
        <w:rPr>
          <w:rFonts w:ascii="Arial" w:hAnsi="Arial" w:cs="Arial"/>
          <w:b/>
          <w:bCs/>
          <w:sz w:val="22"/>
          <w:szCs w:val="22"/>
        </w:rPr>
        <w:t>Akademia Górniczo - Hutnicza</w:t>
      </w:r>
    </w:p>
    <w:p w:rsidR="00652210" w:rsidRPr="00350D31" w:rsidRDefault="00652210" w:rsidP="006A5DF1">
      <w:pPr>
        <w:rPr>
          <w:rFonts w:ascii="Arial" w:hAnsi="Arial" w:cs="Arial"/>
          <w:b/>
          <w:bCs/>
          <w:sz w:val="22"/>
          <w:szCs w:val="22"/>
        </w:rPr>
      </w:pPr>
      <w:r w:rsidRPr="00350D31">
        <w:rPr>
          <w:rFonts w:ascii="Arial" w:hAnsi="Arial" w:cs="Arial"/>
          <w:b/>
          <w:bCs/>
          <w:sz w:val="22"/>
          <w:szCs w:val="22"/>
        </w:rPr>
        <w:t>im. Stanisława Staszica w Krakowie</w:t>
      </w:r>
    </w:p>
    <w:p w:rsidR="006A5DF1" w:rsidRPr="00350D31" w:rsidRDefault="00652210" w:rsidP="006A5DF1">
      <w:pPr>
        <w:rPr>
          <w:rFonts w:ascii="Arial" w:hAnsi="Arial" w:cs="Arial"/>
          <w:b/>
          <w:bCs/>
          <w:sz w:val="22"/>
          <w:szCs w:val="22"/>
        </w:rPr>
      </w:pPr>
      <w:r w:rsidRPr="00350D31">
        <w:rPr>
          <w:rFonts w:ascii="Arial" w:hAnsi="Arial" w:cs="Arial"/>
          <w:b/>
          <w:bCs/>
          <w:sz w:val="22"/>
          <w:szCs w:val="22"/>
        </w:rPr>
        <w:t>Dział Zamówień Publicznych</w:t>
      </w:r>
    </w:p>
    <w:p w:rsidR="006A5DF1" w:rsidRPr="00350D31" w:rsidRDefault="00652210" w:rsidP="006A5DF1">
      <w:pPr>
        <w:rPr>
          <w:rFonts w:ascii="Arial" w:hAnsi="Arial" w:cs="Arial"/>
          <w:sz w:val="22"/>
          <w:szCs w:val="22"/>
        </w:rPr>
      </w:pPr>
      <w:r w:rsidRPr="00350D31">
        <w:rPr>
          <w:rFonts w:ascii="Arial" w:hAnsi="Arial" w:cs="Arial"/>
          <w:sz w:val="22"/>
          <w:szCs w:val="22"/>
        </w:rPr>
        <w:t>Al. Mickiewicza</w:t>
      </w:r>
      <w:r w:rsidR="006A5DF1" w:rsidRPr="00350D31">
        <w:rPr>
          <w:rFonts w:ascii="Arial" w:hAnsi="Arial" w:cs="Arial"/>
          <w:sz w:val="22"/>
          <w:szCs w:val="22"/>
        </w:rPr>
        <w:t xml:space="preserve"> </w:t>
      </w:r>
      <w:r w:rsidRPr="00350D31">
        <w:rPr>
          <w:rFonts w:ascii="Arial" w:hAnsi="Arial" w:cs="Arial"/>
          <w:sz w:val="22"/>
          <w:szCs w:val="22"/>
        </w:rPr>
        <w:t>30</w:t>
      </w:r>
    </w:p>
    <w:p w:rsidR="006A5DF1" w:rsidRPr="00350D31" w:rsidRDefault="00652210" w:rsidP="006A5DF1">
      <w:pPr>
        <w:rPr>
          <w:rFonts w:ascii="Arial" w:hAnsi="Arial" w:cs="Arial"/>
          <w:sz w:val="22"/>
          <w:szCs w:val="22"/>
        </w:rPr>
      </w:pPr>
      <w:r w:rsidRPr="00350D31">
        <w:rPr>
          <w:rFonts w:ascii="Arial" w:hAnsi="Arial" w:cs="Arial"/>
          <w:sz w:val="22"/>
          <w:szCs w:val="22"/>
        </w:rPr>
        <w:t>30-059</w:t>
      </w:r>
      <w:r w:rsidR="006A5DF1" w:rsidRPr="00350D31">
        <w:rPr>
          <w:rFonts w:ascii="Arial" w:hAnsi="Arial" w:cs="Arial"/>
          <w:sz w:val="22"/>
          <w:szCs w:val="22"/>
        </w:rPr>
        <w:t xml:space="preserve"> </w:t>
      </w:r>
      <w:r w:rsidRPr="00350D31">
        <w:rPr>
          <w:rFonts w:ascii="Arial" w:hAnsi="Arial" w:cs="Arial"/>
          <w:sz w:val="22"/>
          <w:szCs w:val="22"/>
        </w:rPr>
        <w:t>Kraków</w:t>
      </w:r>
    </w:p>
    <w:p w:rsidR="006A5DF1" w:rsidRPr="00350D31" w:rsidRDefault="006A5DF1" w:rsidP="006A5DF1">
      <w:pPr>
        <w:pStyle w:val="Nagwek"/>
        <w:tabs>
          <w:tab w:val="clear" w:pos="4536"/>
        </w:tabs>
        <w:rPr>
          <w:rFonts w:ascii="Arial" w:hAnsi="Arial" w:cs="Arial"/>
          <w:sz w:val="22"/>
          <w:szCs w:val="22"/>
        </w:rPr>
      </w:pPr>
      <w:r w:rsidRPr="00350D31">
        <w:rPr>
          <w:rFonts w:ascii="Arial" w:hAnsi="Arial" w:cs="Arial"/>
          <w:sz w:val="22"/>
          <w:szCs w:val="22"/>
        </w:rPr>
        <w:tab/>
        <w:t xml:space="preserve"> </w:t>
      </w:r>
    </w:p>
    <w:p w:rsidR="006A5DF1" w:rsidRPr="00350D31" w:rsidRDefault="006A5DF1" w:rsidP="006A5DF1">
      <w:pPr>
        <w:pStyle w:val="Nagwek"/>
        <w:tabs>
          <w:tab w:val="clear" w:pos="4536"/>
          <w:tab w:val="clear" w:pos="9072"/>
        </w:tabs>
        <w:rPr>
          <w:rFonts w:ascii="Arial" w:hAnsi="Arial" w:cs="Arial"/>
          <w:sz w:val="22"/>
          <w:szCs w:val="22"/>
        </w:rPr>
      </w:pPr>
    </w:p>
    <w:p w:rsidR="006A5DF1" w:rsidRPr="00350D31" w:rsidRDefault="006A5DF1" w:rsidP="009003D1">
      <w:pPr>
        <w:tabs>
          <w:tab w:val="left" w:pos="708"/>
          <w:tab w:val="center" w:pos="4536"/>
          <w:tab w:val="right" w:pos="9072"/>
        </w:tabs>
        <w:spacing w:after="20"/>
        <w:ind w:left="4820"/>
        <w:rPr>
          <w:rFonts w:ascii="Arial" w:hAnsi="Arial" w:cs="Arial"/>
          <w:b/>
          <w:sz w:val="22"/>
          <w:szCs w:val="22"/>
        </w:rPr>
      </w:pPr>
      <w:r w:rsidRPr="00350D31">
        <w:rPr>
          <w:rFonts w:ascii="Arial" w:hAnsi="Arial" w:cs="Arial"/>
          <w:b/>
          <w:sz w:val="22"/>
          <w:szCs w:val="22"/>
        </w:rPr>
        <w:t>WYKONAWCY</w:t>
      </w:r>
    </w:p>
    <w:p w:rsidR="006A5DF1" w:rsidRPr="00350D31" w:rsidRDefault="006A5DF1" w:rsidP="009003D1">
      <w:pPr>
        <w:tabs>
          <w:tab w:val="left" w:pos="708"/>
          <w:tab w:val="center" w:pos="4536"/>
          <w:tab w:val="right" w:pos="9072"/>
        </w:tabs>
        <w:spacing w:after="20"/>
        <w:ind w:left="4820"/>
        <w:rPr>
          <w:rFonts w:ascii="Arial" w:hAnsi="Arial" w:cs="Arial"/>
          <w:sz w:val="22"/>
          <w:szCs w:val="22"/>
        </w:rPr>
      </w:pPr>
      <w:r w:rsidRPr="00350D31">
        <w:rPr>
          <w:rFonts w:ascii="Arial" w:hAnsi="Arial" w:cs="Arial"/>
          <w:sz w:val="22"/>
          <w:szCs w:val="22"/>
        </w:rPr>
        <w:t>ubiegający się o zamówienie publiczne</w:t>
      </w:r>
    </w:p>
    <w:p w:rsidR="006D4AB3" w:rsidRPr="00350D31" w:rsidRDefault="006D4AB3">
      <w:pPr>
        <w:pStyle w:val="Nagwek"/>
        <w:tabs>
          <w:tab w:val="clear" w:pos="4536"/>
        </w:tabs>
        <w:rPr>
          <w:rFonts w:ascii="Arial" w:hAnsi="Arial" w:cs="Arial"/>
          <w:sz w:val="22"/>
          <w:szCs w:val="22"/>
        </w:rPr>
      </w:pPr>
    </w:p>
    <w:p w:rsidR="006D4AB3" w:rsidRPr="00350D31" w:rsidRDefault="006D4AB3">
      <w:pPr>
        <w:pStyle w:val="Nagwek"/>
        <w:tabs>
          <w:tab w:val="clear" w:pos="4536"/>
          <w:tab w:val="clear" w:pos="9072"/>
        </w:tabs>
        <w:rPr>
          <w:rFonts w:ascii="Arial" w:hAnsi="Arial" w:cs="Arial"/>
          <w:sz w:val="22"/>
          <w:szCs w:val="22"/>
        </w:rPr>
      </w:pPr>
    </w:p>
    <w:p w:rsidR="00632C3C" w:rsidRPr="00350D31" w:rsidRDefault="00E21B49" w:rsidP="0029606A">
      <w:pPr>
        <w:pStyle w:val="Nagwek1"/>
        <w:spacing w:after="480" w:line="276" w:lineRule="auto"/>
        <w:jc w:val="center"/>
        <w:rPr>
          <w:rFonts w:cs="Arial"/>
          <w:sz w:val="22"/>
          <w:szCs w:val="22"/>
        </w:rPr>
      </w:pPr>
      <w:r w:rsidRPr="00350D31">
        <w:rPr>
          <w:rFonts w:cs="Arial"/>
          <w:sz w:val="22"/>
          <w:szCs w:val="22"/>
        </w:rPr>
        <w:t>WYJAŚNIENI</w:t>
      </w:r>
      <w:r w:rsidR="00520165" w:rsidRPr="00350D31">
        <w:rPr>
          <w:rFonts w:cs="Arial"/>
          <w:sz w:val="22"/>
          <w:szCs w:val="22"/>
        </w:rPr>
        <w:t>A</w:t>
      </w:r>
      <w:r w:rsidR="00632C3C" w:rsidRPr="00350D31">
        <w:rPr>
          <w:rFonts w:cs="Arial"/>
          <w:sz w:val="22"/>
          <w:szCs w:val="22"/>
        </w:rPr>
        <w:t xml:space="preserve"> TREŚCI</w:t>
      </w:r>
      <w:r w:rsidR="0029606A" w:rsidRPr="00350D31">
        <w:rPr>
          <w:rFonts w:cs="Arial"/>
          <w:sz w:val="22"/>
          <w:szCs w:val="22"/>
        </w:rPr>
        <w:t xml:space="preserve"> SWZ</w:t>
      </w:r>
      <w:r w:rsidR="00350D31" w:rsidRPr="00350D31">
        <w:rPr>
          <w:rFonts w:cs="Arial"/>
          <w:sz w:val="22"/>
          <w:szCs w:val="22"/>
        </w:rPr>
        <w:t xml:space="preserve"> 4</w:t>
      </w:r>
    </w:p>
    <w:p w:rsidR="006D4AB3" w:rsidRPr="00350D31" w:rsidRDefault="00632C3C" w:rsidP="00520165">
      <w:pPr>
        <w:spacing w:after="360" w:line="276" w:lineRule="auto"/>
        <w:jc w:val="both"/>
        <w:rPr>
          <w:rFonts w:ascii="Arial" w:hAnsi="Arial" w:cs="Arial"/>
          <w:sz w:val="22"/>
          <w:szCs w:val="22"/>
        </w:rPr>
      </w:pPr>
      <w:r w:rsidRPr="00350D31">
        <w:rPr>
          <w:rFonts w:ascii="Arial" w:hAnsi="Arial" w:cs="Arial"/>
          <w:sz w:val="22"/>
          <w:szCs w:val="22"/>
        </w:rPr>
        <w:t xml:space="preserve">Dotyczy: </w:t>
      </w:r>
      <w:r w:rsidR="006A5DF1" w:rsidRPr="00350D31">
        <w:rPr>
          <w:rFonts w:ascii="Arial" w:hAnsi="Arial" w:cs="Arial"/>
          <w:sz w:val="22"/>
          <w:szCs w:val="22"/>
        </w:rPr>
        <w:t>p</w:t>
      </w:r>
      <w:r w:rsidRPr="00350D31">
        <w:rPr>
          <w:rFonts w:ascii="Arial" w:hAnsi="Arial" w:cs="Arial"/>
          <w:sz w:val="22"/>
          <w:szCs w:val="22"/>
        </w:rPr>
        <w:t>ostępowani</w:t>
      </w:r>
      <w:r w:rsidR="006A5DF1" w:rsidRPr="00350D31">
        <w:rPr>
          <w:rFonts w:ascii="Arial" w:hAnsi="Arial" w:cs="Arial"/>
          <w:sz w:val="22"/>
          <w:szCs w:val="22"/>
        </w:rPr>
        <w:t>a</w:t>
      </w:r>
      <w:r w:rsidRPr="00350D31">
        <w:rPr>
          <w:rFonts w:ascii="Arial" w:hAnsi="Arial" w:cs="Arial"/>
          <w:sz w:val="22"/>
          <w:szCs w:val="22"/>
        </w:rPr>
        <w:t xml:space="preserve"> o udzielenie zamówienia publicznego, prowadzone</w:t>
      </w:r>
      <w:r w:rsidR="006A5DF1" w:rsidRPr="00350D31">
        <w:rPr>
          <w:rFonts w:ascii="Arial" w:hAnsi="Arial" w:cs="Arial"/>
          <w:sz w:val="22"/>
          <w:szCs w:val="22"/>
        </w:rPr>
        <w:t>go</w:t>
      </w:r>
      <w:r w:rsidRPr="00350D31">
        <w:rPr>
          <w:rFonts w:ascii="Arial" w:hAnsi="Arial" w:cs="Arial"/>
          <w:sz w:val="22"/>
          <w:szCs w:val="22"/>
        </w:rPr>
        <w:t xml:space="preserve"> w trybie </w:t>
      </w:r>
      <w:r w:rsidR="00652210" w:rsidRPr="00350D31">
        <w:rPr>
          <w:rFonts w:ascii="Arial" w:hAnsi="Arial" w:cs="Arial"/>
          <w:sz w:val="22"/>
          <w:szCs w:val="22"/>
        </w:rPr>
        <w:t>przetarg nieograniczony</w:t>
      </w:r>
      <w:r w:rsidRPr="00350D31">
        <w:rPr>
          <w:rFonts w:ascii="Arial" w:hAnsi="Arial" w:cs="Arial"/>
          <w:b/>
          <w:sz w:val="22"/>
          <w:szCs w:val="22"/>
        </w:rPr>
        <w:t xml:space="preserve"> </w:t>
      </w:r>
      <w:r w:rsidRPr="00350D31">
        <w:rPr>
          <w:rFonts w:ascii="Arial" w:hAnsi="Arial" w:cs="Arial"/>
          <w:bCs/>
          <w:sz w:val="22"/>
          <w:szCs w:val="22"/>
        </w:rPr>
        <w:t>na</w:t>
      </w:r>
      <w:r w:rsidRPr="00350D31">
        <w:rPr>
          <w:rFonts w:ascii="Arial" w:hAnsi="Arial" w:cs="Arial"/>
          <w:b/>
          <w:sz w:val="22"/>
          <w:szCs w:val="22"/>
        </w:rPr>
        <w:t xml:space="preserve"> </w:t>
      </w:r>
      <w:r w:rsidR="00E72428" w:rsidRPr="00350D31">
        <w:rPr>
          <w:rFonts w:ascii="Arial" w:hAnsi="Arial" w:cs="Arial"/>
          <w:bCs/>
          <w:sz w:val="22"/>
          <w:szCs w:val="22"/>
        </w:rPr>
        <w:t>”</w:t>
      </w:r>
      <w:r w:rsidR="00652210" w:rsidRPr="00350D31">
        <w:rPr>
          <w:rFonts w:ascii="Arial" w:hAnsi="Arial" w:cs="Arial"/>
          <w:b/>
          <w:bCs/>
          <w:sz w:val="22"/>
          <w:szCs w:val="22"/>
        </w:rPr>
        <w:t>Dostawa energii elektrycznej w okresie od 01.01.2023 - 31.12.2023 dla Akademii Górniczo - Hutniczej, Politechniki Krakowskiej, Uniwersytetu Rolniczego w Krakowie, Uniwersytetu Ekonomicznego w Krakowie ,Fundacji Studentów i Absolwentów Akademii Górniczo - Hutniczej w Krakowie ACADEMICA, Uniwersytetu Rzeszowskiego, Politechniki Rzeszowskiej, Politechniki Świętokrzyskiej, Politechniki Częstochowskiej oraz Akademii Sztuk Pięknych w Krakowie - KC-zp.272-568/22</w:t>
      </w:r>
      <w:r w:rsidR="00E72428" w:rsidRPr="00350D31">
        <w:rPr>
          <w:rFonts w:ascii="Arial" w:hAnsi="Arial" w:cs="Arial"/>
          <w:bCs/>
          <w:sz w:val="22"/>
          <w:szCs w:val="22"/>
        </w:rPr>
        <w:t>”</w:t>
      </w:r>
      <w:r w:rsidRPr="00350D31">
        <w:rPr>
          <w:rFonts w:ascii="Arial" w:hAnsi="Arial" w:cs="Arial"/>
          <w:b/>
          <w:sz w:val="22"/>
          <w:szCs w:val="22"/>
        </w:rPr>
        <w:t xml:space="preserve"> </w:t>
      </w:r>
      <w:r w:rsidRPr="00350D31">
        <w:rPr>
          <w:rFonts w:ascii="Arial" w:hAnsi="Arial" w:cs="Arial"/>
          <w:bCs/>
          <w:sz w:val="22"/>
          <w:szCs w:val="22"/>
        </w:rPr>
        <w:t>– znak sprawy</w:t>
      </w:r>
      <w:r w:rsidRPr="00350D31">
        <w:rPr>
          <w:rFonts w:ascii="Arial" w:hAnsi="Arial" w:cs="Arial"/>
          <w:b/>
          <w:sz w:val="22"/>
          <w:szCs w:val="22"/>
        </w:rPr>
        <w:t xml:space="preserve"> </w:t>
      </w:r>
      <w:r w:rsidR="00652210" w:rsidRPr="00350D31">
        <w:rPr>
          <w:rFonts w:ascii="Arial" w:hAnsi="Arial" w:cs="Arial"/>
          <w:b/>
          <w:sz w:val="22"/>
          <w:szCs w:val="22"/>
        </w:rPr>
        <w:t>KC-zp.272-568/22</w:t>
      </w:r>
      <w:r w:rsidRPr="00350D31">
        <w:rPr>
          <w:rFonts w:ascii="Arial" w:hAnsi="Arial" w:cs="Arial"/>
          <w:b/>
          <w:sz w:val="22"/>
          <w:szCs w:val="22"/>
        </w:rPr>
        <w:t>.</w:t>
      </w:r>
    </w:p>
    <w:p w:rsidR="0012774F" w:rsidRPr="00350D31" w:rsidRDefault="00520165" w:rsidP="00D8461B">
      <w:pPr>
        <w:spacing w:after="240" w:line="276" w:lineRule="auto"/>
        <w:jc w:val="both"/>
        <w:rPr>
          <w:rFonts w:ascii="Arial" w:hAnsi="Arial" w:cs="Arial"/>
          <w:sz w:val="22"/>
          <w:szCs w:val="22"/>
        </w:rPr>
      </w:pPr>
      <w:r w:rsidRPr="00350D31">
        <w:rPr>
          <w:rFonts w:ascii="Arial" w:hAnsi="Arial" w:cs="Arial"/>
          <w:sz w:val="22"/>
          <w:szCs w:val="22"/>
        </w:rPr>
        <w:t xml:space="preserve">Zamawiający, </w:t>
      </w:r>
      <w:r w:rsidR="00652210" w:rsidRPr="00350D31">
        <w:rPr>
          <w:rFonts w:ascii="Arial" w:hAnsi="Arial" w:cs="Arial"/>
          <w:b/>
          <w:sz w:val="22"/>
          <w:szCs w:val="22"/>
        </w:rPr>
        <w:t xml:space="preserve">Akademia Górniczo </w:t>
      </w:r>
      <w:r w:rsidR="00350D31" w:rsidRPr="00350D31">
        <w:rPr>
          <w:rFonts w:ascii="Arial" w:hAnsi="Arial" w:cs="Arial"/>
          <w:b/>
          <w:sz w:val="22"/>
          <w:szCs w:val="22"/>
        </w:rPr>
        <w:t>–</w:t>
      </w:r>
      <w:r w:rsidR="00652210" w:rsidRPr="00350D31">
        <w:rPr>
          <w:rFonts w:ascii="Arial" w:hAnsi="Arial" w:cs="Arial"/>
          <w:b/>
          <w:sz w:val="22"/>
          <w:szCs w:val="22"/>
        </w:rPr>
        <w:t xml:space="preserve"> Hutnicza</w:t>
      </w:r>
      <w:r w:rsidR="00350D31" w:rsidRPr="00350D31">
        <w:rPr>
          <w:rFonts w:ascii="Arial" w:hAnsi="Arial" w:cs="Arial"/>
          <w:b/>
          <w:sz w:val="22"/>
          <w:szCs w:val="22"/>
        </w:rPr>
        <w:t xml:space="preserve"> </w:t>
      </w:r>
      <w:r w:rsidR="00652210" w:rsidRPr="00350D31">
        <w:rPr>
          <w:rFonts w:ascii="Arial" w:hAnsi="Arial" w:cs="Arial"/>
          <w:b/>
          <w:sz w:val="22"/>
          <w:szCs w:val="22"/>
        </w:rPr>
        <w:t>im. Stanisława Staszica w Krakowie</w:t>
      </w:r>
      <w:r w:rsidR="00350D31" w:rsidRPr="00350D31">
        <w:rPr>
          <w:rFonts w:ascii="Arial" w:hAnsi="Arial" w:cs="Arial"/>
          <w:b/>
          <w:sz w:val="22"/>
          <w:szCs w:val="22"/>
        </w:rPr>
        <w:t xml:space="preserve"> </w:t>
      </w:r>
      <w:r w:rsidR="00652210" w:rsidRPr="00350D31">
        <w:rPr>
          <w:rFonts w:ascii="Arial" w:hAnsi="Arial" w:cs="Arial"/>
          <w:b/>
          <w:sz w:val="22"/>
          <w:szCs w:val="22"/>
        </w:rPr>
        <w:t>Dział Zamówień Publicznych</w:t>
      </w:r>
      <w:r w:rsidRPr="00350D31">
        <w:rPr>
          <w:rFonts w:ascii="Arial" w:hAnsi="Arial" w:cs="Arial"/>
          <w:sz w:val="22"/>
          <w:szCs w:val="22"/>
        </w:rPr>
        <w:t xml:space="preserve">, działając na podstawie art. </w:t>
      </w:r>
      <w:r w:rsidR="0029606A" w:rsidRPr="00350D31">
        <w:rPr>
          <w:rFonts w:ascii="Arial" w:hAnsi="Arial" w:cs="Arial"/>
          <w:sz w:val="22"/>
          <w:szCs w:val="22"/>
        </w:rPr>
        <w:t>1</w:t>
      </w:r>
      <w:r w:rsidRPr="00350D31">
        <w:rPr>
          <w:rFonts w:ascii="Arial" w:hAnsi="Arial" w:cs="Arial"/>
          <w:sz w:val="22"/>
          <w:szCs w:val="22"/>
        </w:rPr>
        <w:t>3</w:t>
      </w:r>
      <w:r w:rsidR="0029606A" w:rsidRPr="00350D31">
        <w:rPr>
          <w:rFonts w:ascii="Arial" w:hAnsi="Arial" w:cs="Arial"/>
          <w:sz w:val="22"/>
          <w:szCs w:val="22"/>
        </w:rPr>
        <w:t>5</w:t>
      </w:r>
      <w:r w:rsidRPr="00350D31">
        <w:rPr>
          <w:rFonts w:ascii="Arial" w:hAnsi="Arial" w:cs="Arial"/>
          <w:sz w:val="22"/>
          <w:szCs w:val="22"/>
        </w:rPr>
        <w:t xml:space="preserve"> ust</w:t>
      </w:r>
      <w:r w:rsidR="00D9049C" w:rsidRPr="00350D31">
        <w:rPr>
          <w:rFonts w:ascii="Arial" w:hAnsi="Arial" w:cs="Arial"/>
          <w:sz w:val="22"/>
          <w:szCs w:val="22"/>
        </w:rPr>
        <w:t xml:space="preserve">. </w:t>
      </w:r>
      <w:r w:rsidR="0029606A" w:rsidRPr="00350D31">
        <w:rPr>
          <w:rFonts w:ascii="Arial" w:hAnsi="Arial" w:cs="Arial"/>
          <w:sz w:val="22"/>
          <w:szCs w:val="22"/>
        </w:rPr>
        <w:t>6</w:t>
      </w:r>
      <w:r w:rsidRPr="00350D31">
        <w:rPr>
          <w:rFonts w:ascii="Arial" w:hAnsi="Arial" w:cs="Arial"/>
          <w:sz w:val="22"/>
          <w:szCs w:val="22"/>
        </w:rPr>
        <w:t xml:space="preserve"> ustawy z dnia </w:t>
      </w:r>
      <w:r w:rsidR="0029606A" w:rsidRPr="00350D31">
        <w:rPr>
          <w:rFonts w:ascii="Arial" w:hAnsi="Arial" w:cs="Arial"/>
          <w:sz w:val="22"/>
          <w:szCs w:val="22"/>
        </w:rPr>
        <w:t>11</w:t>
      </w:r>
      <w:r w:rsidRPr="00350D31">
        <w:rPr>
          <w:rFonts w:ascii="Arial" w:hAnsi="Arial" w:cs="Arial"/>
          <w:sz w:val="22"/>
          <w:szCs w:val="22"/>
        </w:rPr>
        <w:t xml:space="preserve"> </w:t>
      </w:r>
      <w:r w:rsidR="0029606A" w:rsidRPr="00350D31">
        <w:rPr>
          <w:rFonts w:ascii="Arial" w:hAnsi="Arial" w:cs="Arial"/>
          <w:sz w:val="22"/>
          <w:szCs w:val="22"/>
        </w:rPr>
        <w:t xml:space="preserve">września </w:t>
      </w:r>
      <w:r w:rsidRPr="00350D31">
        <w:rPr>
          <w:rFonts w:ascii="Arial" w:hAnsi="Arial" w:cs="Arial"/>
          <w:sz w:val="22"/>
          <w:szCs w:val="22"/>
        </w:rPr>
        <w:t>20</w:t>
      </w:r>
      <w:r w:rsidR="0029606A" w:rsidRPr="00350D31">
        <w:rPr>
          <w:rFonts w:ascii="Arial" w:hAnsi="Arial" w:cs="Arial"/>
          <w:sz w:val="22"/>
          <w:szCs w:val="22"/>
        </w:rPr>
        <w:t>19</w:t>
      </w:r>
      <w:r w:rsidRPr="00350D31">
        <w:rPr>
          <w:rFonts w:ascii="Arial" w:hAnsi="Arial" w:cs="Arial"/>
          <w:sz w:val="22"/>
          <w:szCs w:val="22"/>
        </w:rPr>
        <w:t xml:space="preserve"> r</w:t>
      </w:r>
      <w:r w:rsidR="0029606A" w:rsidRPr="00350D31">
        <w:rPr>
          <w:rFonts w:ascii="Arial" w:hAnsi="Arial" w:cs="Arial"/>
          <w:sz w:val="22"/>
          <w:szCs w:val="22"/>
        </w:rPr>
        <w:t>.</w:t>
      </w:r>
      <w:r w:rsidRPr="00350D31">
        <w:rPr>
          <w:rFonts w:ascii="Arial" w:hAnsi="Arial" w:cs="Arial"/>
          <w:sz w:val="22"/>
          <w:szCs w:val="22"/>
        </w:rPr>
        <w:t xml:space="preserve"> Prawo </w:t>
      </w:r>
      <w:r w:rsidR="0029606A" w:rsidRPr="00350D31">
        <w:rPr>
          <w:rFonts w:ascii="Arial" w:hAnsi="Arial" w:cs="Arial"/>
          <w:sz w:val="22"/>
          <w:szCs w:val="22"/>
        </w:rPr>
        <w:t>z</w:t>
      </w:r>
      <w:r w:rsidRPr="00350D31">
        <w:rPr>
          <w:rFonts w:ascii="Arial" w:hAnsi="Arial" w:cs="Arial"/>
          <w:sz w:val="22"/>
          <w:szCs w:val="22"/>
        </w:rPr>
        <w:t xml:space="preserve">amówień </w:t>
      </w:r>
      <w:r w:rsidR="0029606A" w:rsidRPr="00350D31">
        <w:rPr>
          <w:rFonts w:ascii="Arial" w:hAnsi="Arial" w:cs="Arial"/>
          <w:sz w:val="22"/>
          <w:szCs w:val="22"/>
        </w:rPr>
        <w:t>p</w:t>
      </w:r>
      <w:r w:rsidRPr="00350D31">
        <w:rPr>
          <w:rFonts w:ascii="Arial" w:hAnsi="Arial" w:cs="Arial"/>
          <w:sz w:val="22"/>
          <w:szCs w:val="22"/>
        </w:rPr>
        <w:t xml:space="preserve">ublicznych </w:t>
      </w:r>
      <w:r w:rsidR="00652210" w:rsidRPr="00350D31">
        <w:rPr>
          <w:rFonts w:ascii="Arial" w:hAnsi="Arial" w:cs="Arial"/>
          <w:sz w:val="22"/>
          <w:szCs w:val="22"/>
        </w:rPr>
        <w:t>(</w:t>
      </w:r>
      <w:proofErr w:type="spellStart"/>
      <w:r w:rsidR="00652210" w:rsidRPr="00350D31">
        <w:rPr>
          <w:rFonts w:ascii="Arial" w:hAnsi="Arial" w:cs="Arial"/>
          <w:sz w:val="22"/>
          <w:szCs w:val="22"/>
        </w:rPr>
        <w:t>t.j</w:t>
      </w:r>
      <w:proofErr w:type="spellEnd"/>
      <w:r w:rsidR="00652210" w:rsidRPr="00350D31">
        <w:rPr>
          <w:rFonts w:ascii="Arial" w:hAnsi="Arial" w:cs="Arial"/>
          <w:sz w:val="22"/>
          <w:szCs w:val="22"/>
        </w:rPr>
        <w:t>. Dz.U. z 2021r. poz. 1129)</w:t>
      </w:r>
      <w:r w:rsidR="00BE7BFD" w:rsidRPr="00350D31">
        <w:rPr>
          <w:rFonts w:ascii="Arial" w:hAnsi="Arial" w:cs="Arial"/>
          <w:sz w:val="22"/>
          <w:szCs w:val="22"/>
        </w:rPr>
        <w:t xml:space="preserve">, </w:t>
      </w:r>
      <w:r w:rsidR="00D9049C" w:rsidRPr="00350D31">
        <w:rPr>
          <w:rFonts w:ascii="Arial" w:hAnsi="Arial" w:cs="Arial"/>
          <w:sz w:val="22"/>
          <w:szCs w:val="22"/>
        </w:rPr>
        <w:t>udostępnia</w:t>
      </w:r>
      <w:r w:rsidR="00BE7BFD" w:rsidRPr="00350D31">
        <w:rPr>
          <w:rFonts w:ascii="Arial" w:hAnsi="Arial" w:cs="Arial"/>
          <w:sz w:val="22"/>
          <w:szCs w:val="22"/>
        </w:rPr>
        <w:t xml:space="preserve"> poniżej treść zapytań do S</w:t>
      </w:r>
      <w:r w:rsidR="0012774F" w:rsidRPr="00350D31">
        <w:rPr>
          <w:rFonts w:ascii="Arial" w:hAnsi="Arial" w:cs="Arial"/>
          <w:sz w:val="22"/>
          <w:szCs w:val="22"/>
        </w:rPr>
        <w:t>pecyfikacji Warunków Zamówienia (</w:t>
      </w:r>
      <w:r w:rsidR="0012774F" w:rsidRPr="00350D31">
        <w:rPr>
          <w:rFonts w:ascii="Arial" w:hAnsi="Arial" w:cs="Arial"/>
          <w:sz w:val="22"/>
          <w:szCs w:val="22"/>
          <w:lang w:eastAsia="ar-SA"/>
        </w:rPr>
        <w:t>zwanej dalej</w:t>
      </w:r>
      <w:r w:rsidR="0012774F" w:rsidRPr="00350D31">
        <w:rPr>
          <w:rFonts w:ascii="Arial" w:hAnsi="Arial" w:cs="Arial"/>
          <w:b/>
          <w:sz w:val="22"/>
          <w:szCs w:val="22"/>
          <w:lang w:eastAsia="ar-SA"/>
        </w:rPr>
        <w:t xml:space="preserve"> </w:t>
      </w:r>
      <w:r w:rsidR="0012774F" w:rsidRPr="00350D31">
        <w:rPr>
          <w:rFonts w:ascii="Arial" w:hAnsi="Arial" w:cs="Arial"/>
          <w:bCs/>
          <w:sz w:val="22"/>
          <w:szCs w:val="22"/>
          <w:lang w:eastAsia="ar-SA"/>
        </w:rPr>
        <w:t>”SWZ”)</w:t>
      </w:r>
      <w:r w:rsidR="00D9049C" w:rsidRPr="00350D31">
        <w:rPr>
          <w:rFonts w:ascii="Arial" w:hAnsi="Arial" w:cs="Arial"/>
          <w:bCs/>
          <w:sz w:val="22"/>
          <w:szCs w:val="22"/>
          <w:lang w:eastAsia="ar-SA"/>
        </w:rPr>
        <w:t xml:space="preserve"> </w:t>
      </w:r>
      <w:r w:rsidR="00D9049C" w:rsidRPr="00350D31">
        <w:rPr>
          <w:rFonts w:ascii="Arial" w:hAnsi="Arial" w:cs="Arial"/>
          <w:sz w:val="22"/>
          <w:szCs w:val="22"/>
        </w:rPr>
        <w:t>wraz z wyjaśnieniami</w:t>
      </w:r>
      <w:r w:rsidR="0012774F" w:rsidRPr="00350D31">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652210" w:rsidRPr="00350D31" w:rsidTr="00562B48">
        <w:tc>
          <w:tcPr>
            <w:tcW w:w="9356" w:type="dxa"/>
            <w:shd w:val="clear" w:color="auto" w:fill="auto"/>
          </w:tcPr>
          <w:p w:rsidR="00652210" w:rsidRPr="00350D31" w:rsidRDefault="00652210" w:rsidP="00350D31">
            <w:pPr>
              <w:spacing w:before="60" w:after="60"/>
              <w:ind w:left="30" w:right="-72"/>
              <w:rPr>
                <w:rFonts w:ascii="Arial" w:hAnsi="Arial" w:cs="Arial"/>
                <w:sz w:val="22"/>
                <w:szCs w:val="22"/>
                <w:u w:val="single"/>
              </w:rPr>
            </w:pPr>
            <w:r w:rsidRPr="00350D31">
              <w:rPr>
                <w:rFonts w:ascii="Arial" w:hAnsi="Arial" w:cs="Arial"/>
                <w:b/>
                <w:bCs/>
                <w:sz w:val="22"/>
                <w:szCs w:val="22"/>
                <w:u w:val="single"/>
              </w:rPr>
              <w:t xml:space="preserve">Pytanie nr </w:t>
            </w:r>
            <w:r w:rsidRPr="00350D31">
              <w:rPr>
                <w:rFonts w:ascii="Arial" w:hAnsi="Arial" w:cs="Arial"/>
                <w:sz w:val="22"/>
                <w:szCs w:val="22"/>
                <w:u w:val="single"/>
              </w:rPr>
              <w:t>1 - zmiana zapisów dot. mechanizmu zakupu giełdowego</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Wykonawca wnioskuje o dokonanie modyfikacji zastosowanego mechanizmu zakupu giełdowego.</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 xml:space="preserve"> W przypadku pozostawienia zapisu w obecnym kształcie Wykonawca w związku z dużą zmiennością cen energii elektrycznej dla Towarowej Giełdzie Energii zmuszony będzie do doliczenia do kosztów oferty dodatkowego ryzyka, które będzie miało negatywny wpływ na zaproponowaną cenę w Ofercie.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Propozycja zmian:</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W okresie od 01.01.2023 r. do 31.12.2023 r., należność za energię elektryczną wyliczana będzie w oparciu o ceny wyznaczone zgodnie z następującym algorytmem:</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N=E* C_23</w:t>
            </w:r>
          </w:p>
          <w:p w:rsidR="00652210" w:rsidRPr="00350D31" w:rsidRDefault="00652210" w:rsidP="00562B48">
            <w:pPr>
              <w:spacing w:after="120"/>
              <w:ind w:left="30" w:right="-72"/>
              <w:jc w:val="both"/>
              <w:rPr>
                <w:rFonts w:ascii="Arial" w:hAnsi="Arial" w:cs="Arial"/>
                <w:sz w:val="22"/>
                <w:szCs w:val="22"/>
              </w:rPr>
            </w:pPr>
            <w:proofErr w:type="spellStart"/>
            <w:r w:rsidRPr="00350D31">
              <w:rPr>
                <w:rFonts w:ascii="Arial" w:hAnsi="Arial" w:cs="Arial"/>
                <w:sz w:val="22"/>
                <w:szCs w:val="22"/>
              </w:rPr>
              <w:t>CqR</w:t>
            </w:r>
            <w:proofErr w:type="spellEnd"/>
            <w:r w:rsidRPr="00350D31">
              <w:rPr>
                <w:rFonts w:ascii="Arial" w:hAnsi="Arial" w:cs="Arial"/>
                <w:sz w:val="22"/>
                <w:szCs w:val="22"/>
              </w:rPr>
              <w:t>=M_23+ K_23+A+((  +  )/(</w:t>
            </w:r>
            <w:proofErr w:type="spellStart"/>
            <w:r w:rsidRPr="00350D31">
              <w:rPr>
                <w:rFonts w:ascii="Arial" w:hAnsi="Arial" w:cs="Arial"/>
                <w:sz w:val="22"/>
                <w:szCs w:val="22"/>
              </w:rPr>
              <w:t>n+m</w:t>
            </w:r>
            <w:proofErr w:type="spellEnd"/>
            <w:r w:rsidRPr="00350D31">
              <w:rPr>
                <w:rFonts w:ascii="Arial" w:hAnsi="Arial" w:cs="Arial"/>
                <w:sz w:val="22"/>
                <w:szCs w:val="22"/>
              </w:rPr>
              <w:t>))</w:t>
            </w:r>
          </w:p>
          <w:p w:rsidR="00652210" w:rsidRPr="00350D31" w:rsidRDefault="00652210" w:rsidP="00562B48">
            <w:pPr>
              <w:spacing w:after="120"/>
              <w:ind w:left="30" w:right="-72"/>
              <w:jc w:val="both"/>
              <w:rPr>
                <w:rFonts w:ascii="Arial" w:hAnsi="Arial" w:cs="Arial"/>
                <w:sz w:val="22"/>
                <w:szCs w:val="22"/>
              </w:rPr>
            </w:pP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gdzie:</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N -</w:t>
            </w:r>
            <w:r w:rsidRPr="00350D31">
              <w:rPr>
                <w:rFonts w:ascii="Arial" w:hAnsi="Arial" w:cs="Arial"/>
                <w:sz w:val="22"/>
                <w:szCs w:val="22"/>
              </w:rPr>
              <w:tab/>
              <w:t>należność za sprzedaną energię elektryczną w danym okresie rozliczeniowym [zł],</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E -</w:t>
            </w:r>
            <w:r w:rsidRPr="00350D31">
              <w:rPr>
                <w:rFonts w:ascii="Arial" w:hAnsi="Arial" w:cs="Arial"/>
                <w:sz w:val="22"/>
                <w:szCs w:val="22"/>
              </w:rPr>
              <w:tab/>
              <w:t>wolumen energii elektrycznej zakupionej w danym okresie rozliczeniowym [MWh],</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lastRenderedPageBreak/>
              <w:t>C_23 -</w:t>
            </w:r>
            <w:r w:rsidRPr="00350D31">
              <w:rPr>
                <w:rFonts w:ascii="Arial" w:hAnsi="Arial" w:cs="Arial"/>
                <w:sz w:val="22"/>
                <w:szCs w:val="22"/>
              </w:rPr>
              <w:tab/>
              <w:t>cena energii elektrycznej obowiązująca w kwartale q roku R [zł/MWh] z zastrzeżeniem pkt 1 poniżej,</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M_23 -</w:t>
            </w:r>
            <w:r w:rsidRPr="00350D31">
              <w:rPr>
                <w:rFonts w:ascii="Arial" w:hAnsi="Arial" w:cs="Arial"/>
                <w:sz w:val="22"/>
                <w:szCs w:val="22"/>
              </w:rPr>
              <w:tab/>
              <w:t>współczynnik zawierający koszt odchylenia od pasmowego poboru energii elektrycznej Zamawiającego, koszt obsługi, obowiązujący w kwartale q roku R [zł/MWh] z zastrzeżeniem pkt 2 i n. poniżej,</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K_23 - współczynnik zawierający koszty realizacji obowiązków uzyskania i przedstawienia do umorzenia Prezesowi Urzędu Regulacji Energetyki świadectw pochodzenia energii elektrycznej przewidzianych w Ustawie z dnia 20 lutego 2015 r. o odnawialnych źródłach energii i świadectw efektywności energetycznej lub uiszczenia opłat zastępczych, zgodnie z aktualnymi przepisami</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A -</w:t>
            </w:r>
            <w:r w:rsidRPr="00350D31">
              <w:rPr>
                <w:rFonts w:ascii="Arial" w:hAnsi="Arial" w:cs="Arial"/>
                <w:sz w:val="22"/>
                <w:szCs w:val="22"/>
              </w:rPr>
              <w:tab/>
              <w:t>koszt akcyzy</w:t>
            </w:r>
          </w:p>
          <w:p w:rsidR="00652210" w:rsidRPr="00350D31" w:rsidRDefault="00652210" w:rsidP="00562B48">
            <w:pPr>
              <w:spacing w:after="120"/>
              <w:ind w:left="30" w:right="-72"/>
              <w:jc w:val="both"/>
              <w:rPr>
                <w:rFonts w:ascii="Arial" w:hAnsi="Arial" w:cs="Arial"/>
                <w:sz w:val="22"/>
                <w:szCs w:val="22"/>
              </w:rPr>
            </w:pPr>
            <w:proofErr w:type="spellStart"/>
            <w:r w:rsidRPr="00350D31">
              <w:rPr>
                <w:rFonts w:ascii="Arial" w:hAnsi="Arial" w:cs="Arial"/>
                <w:sz w:val="22"/>
                <w:szCs w:val="22"/>
              </w:rPr>
              <w:t>BASE_Y_Ri</w:t>
            </w:r>
            <w:proofErr w:type="spellEnd"/>
            <w:r w:rsidRPr="00350D31">
              <w:rPr>
                <w:rFonts w:ascii="Arial" w:hAnsi="Arial" w:cs="Arial"/>
                <w:sz w:val="22"/>
                <w:szCs w:val="22"/>
              </w:rPr>
              <w:t xml:space="preserve"> -dzienny kurs rozliczeniowy BASE_Y-R, według którego jest rozliczane i-te Zgłoszenie zakupu na rok R (kurs rozliczeniowy z dnia roboczego będącego dniem złożenia Zgłoszenia zakupu przez Zamawiającego, w którym to dniu został zrealizowany obrót dla tego indeksu) [zł/MWh],</w:t>
            </w:r>
          </w:p>
          <w:p w:rsidR="00652210" w:rsidRPr="00350D31" w:rsidRDefault="00652210" w:rsidP="00562B48">
            <w:pPr>
              <w:spacing w:after="120"/>
              <w:ind w:left="30" w:right="-72"/>
              <w:jc w:val="both"/>
              <w:rPr>
                <w:rFonts w:ascii="Arial" w:hAnsi="Arial" w:cs="Arial"/>
                <w:sz w:val="22"/>
                <w:szCs w:val="22"/>
              </w:rPr>
            </w:pPr>
            <w:proofErr w:type="spellStart"/>
            <w:r w:rsidRPr="00350D31">
              <w:rPr>
                <w:rFonts w:ascii="Arial" w:hAnsi="Arial" w:cs="Arial"/>
                <w:sz w:val="22"/>
                <w:szCs w:val="22"/>
              </w:rPr>
              <w:t>BASE_Q_qi</w:t>
            </w:r>
            <w:proofErr w:type="spellEnd"/>
            <w:r w:rsidRPr="00350D31">
              <w:rPr>
                <w:rFonts w:ascii="Arial" w:hAnsi="Arial" w:cs="Arial"/>
                <w:sz w:val="22"/>
                <w:szCs w:val="22"/>
              </w:rPr>
              <w:t xml:space="preserve"> -dzienny kurs rozliczeniowy BASE_Q-q-R według którego jest rozliczane i-te Zgłoszenie zakupu na kwartał q roku R (kurs rozliczeniowy z dnia roboczego będącego dniem złożenia Zgłoszenia zakupu przez Zamawiającego, w którym to dniu został zrealizowany obrót dla tego indeksu) [zł/MWh],</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 xml:space="preserve">n - </w:t>
            </w:r>
            <w:r w:rsidRPr="00350D31">
              <w:rPr>
                <w:rFonts w:ascii="Arial" w:hAnsi="Arial" w:cs="Arial"/>
                <w:sz w:val="22"/>
                <w:szCs w:val="22"/>
              </w:rPr>
              <w:tab/>
              <w:t>Ilość Zgłoszeń zakupu w oparciu o indeksy BASE roczne,</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 xml:space="preserve">m - </w:t>
            </w:r>
            <w:r w:rsidRPr="00350D31">
              <w:rPr>
                <w:rFonts w:ascii="Arial" w:hAnsi="Arial" w:cs="Arial"/>
                <w:sz w:val="22"/>
                <w:szCs w:val="22"/>
              </w:rPr>
              <w:tab/>
              <w:t xml:space="preserve">Ilość Zgłoszeń zakupu w oparciu o indeksy BASE kwartalne,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R -</w:t>
            </w:r>
            <w:r w:rsidRPr="00350D31">
              <w:rPr>
                <w:rFonts w:ascii="Arial" w:hAnsi="Arial" w:cs="Arial"/>
                <w:sz w:val="22"/>
                <w:szCs w:val="22"/>
              </w:rPr>
              <w:tab/>
              <w:t>rok, w którym będzie odbywać się sprzedaż energii elektrycznej.</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Do wyliczania należności za energię elektryczną przyjęte zostaną następujące parametry, stawki opłat i ceny:</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 xml:space="preserve">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a)</w:t>
            </w:r>
            <w:r w:rsidRPr="00350D31">
              <w:rPr>
                <w:rFonts w:ascii="Arial" w:hAnsi="Arial" w:cs="Arial"/>
                <w:sz w:val="22"/>
                <w:szCs w:val="22"/>
              </w:rPr>
              <w:tab/>
              <w:t>W okresie składania Zgłoszeń zakupu wg indeksu rocznego, tj. od dnia zawarcia umowy do ostatniego dnia okresu składania Zgłoszeń zakupu wg indeksu rocznego, Zamawiający może zgłosić zakup określonego w Ofercie wolumenu na rok R w n równych Zgłoszeniach zakupu, przy czym jednego dnia Zamawiający może złożyć jedno Zgłoszenie zakupu wg indeksu rocznego.</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b)</w:t>
            </w:r>
            <w:r w:rsidRPr="00350D31">
              <w:rPr>
                <w:rFonts w:ascii="Arial" w:hAnsi="Arial" w:cs="Arial"/>
                <w:sz w:val="22"/>
                <w:szCs w:val="22"/>
              </w:rPr>
              <w:tab/>
              <w:t>Zgłoszenie zakupu elektrycznej, o którym mowa odbywa się poprzez wskazanie przez Zamawiającego daty notowania kursu indeksu rocznego BASE. Każde Zgłoszenie zakupu odpowiada 1/</w:t>
            </w:r>
            <w:proofErr w:type="spellStart"/>
            <w:r w:rsidRPr="00350D31">
              <w:rPr>
                <w:rFonts w:ascii="Arial" w:hAnsi="Arial" w:cs="Arial"/>
                <w:sz w:val="22"/>
                <w:szCs w:val="22"/>
              </w:rPr>
              <w:t>n+m</w:t>
            </w:r>
            <w:proofErr w:type="spellEnd"/>
            <w:r w:rsidRPr="00350D31">
              <w:rPr>
                <w:rFonts w:ascii="Arial" w:hAnsi="Arial" w:cs="Arial"/>
                <w:sz w:val="22"/>
                <w:szCs w:val="22"/>
              </w:rPr>
              <w:t xml:space="preserve"> planowanego rocznego wolumenu zużycia energii elektrycznej w roku R i w jednakowym udziale dotyczy każdego z kwartałów roku R.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c)</w:t>
            </w:r>
            <w:r w:rsidRPr="00350D31">
              <w:rPr>
                <w:rFonts w:ascii="Arial" w:hAnsi="Arial" w:cs="Arial"/>
                <w:sz w:val="22"/>
                <w:szCs w:val="22"/>
              </w:rPr>
              <w:tab/>
              <w:t>Zamawiający może zgłosić zakup określonego w Ofercie planowanego wolumenu na kwartał q roku R w m równych Zgłoszeniach zakupu z uwzględnieniem wolumenu zakupionego w oparciu o indeksy roczne. Każde Zgłoszenie zakupu odpowiada 1/</w:t>
            </w:r>
            <w:proofErr w:type="spellStart"/>
            <w:r w:rsidRPr="00350D31">
              <w:rPr>
                <w:rFonts w:ascii="Arial" w:hAnsi="Arial" w:cs="Arial"/>
                <w:sz w:val="22"/>
                <w:szCs w:val="22"/>
              </w:rPr>
              <w:t>n+m</w:t>
            </w:r>
            <w:proofErr w:type="spellEnd"/>
            <w:r w:rsidRPr="00350D31">
              <w:rPr>
                <w:rFonts w:ascii="Arial" w:hAnsi="Arial" w:cs="Arial"/>
                <w:sz w:val="22"/>
                <w:szCs w:val="22"/>
              </w:rPr>
              <w:t xml:space="preserve"> planowanego wolumenu zużycia energii elektrycznej w kwartale, którego Zgłoszenie zakupu dotyczy, przy czym jednego dnia Zamawiający może złożyć jedno Zgłoszenie zakupu wg indeksu kwartalnego. Zgłoszenie zakupu elektrycznej, o którym mowa odbywa się poprzez wskazanie przez Zamawiającego daty notowania kursu indeksu kwartalnego BASE.</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d)</w:t>
            </w:r>
            <w:r w:rsidRPr="00350D31">
              <w:rPr>
                <w:rFonts w:ascii="Arial" w:hAnsi="Arial" w:cs="Arial"/>
                <w:sz w:val="22"/>
                <w:szCs w:val="22"/>
              </w:rPr>
              <w:tab/>
              <w:t>Zgłoszenie zakupu danej transzy może zostać złożone przez Zamawiającego do godziny 8:30 w dniu roboczym którego dotyczy Zgłoszenie zakupu lub w dniu roboczym poprzedzającym dzień realizacji Zgłoszenia zakupu.</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e)</w:t>
            </w:r>
            <w:r w:rsidRPr="00350D31">
              <w:rPr>
                <w:rFonts w:ascii="Arial" w:hAnsi="Arial" w:cs="Arial"/>
                <w:sz w:val="22"/>
                <w:szCs w:val="22"/>
              </w:rPr>
              <w:tab/>
              <w:t xml:space="preserve">Przesłane Zgłoszenie zakupu zostanie zweryfikowane pod kątem formalnym i poprawności przesłanych informacji. Potwierdzenie przyjęcia bądź odrzucenia Zgłoszenia zakupu zostanie przesłane Zamawiającemu na adres poczty elektronicznej:  …………………………. do godziny 7:30 następnego dnia roboczego po dniu którego </w:t>
            </w:r>
            <w:r w:rsidRPr="00350D31">
              <w:rPr>
                <w:rFonts w:ascii="Arial" w:hAnsi="Arial" w:cs="Arial"/>
                <w:sz w:val="22"/>
                <w:szCs w:val="22"/>
              </w:rPr>
              <w:lastRenderedPageBreak/>
              <w:t>dotyczyło Zgłoszenie zakupu. Brak przesłania informacji w przedmiocie potwierdzenia przyjęcia lub odrzucenia Zgłoszenia zakupu należy traktować jako odrzucenie Zgłoszenia zakupu.</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f)</w:t>
            </w:r>
            <w:r w:rsidRPr="00350D31">
              <w:rPr>
                <w:rFonts w:ascii="Arial" w:hAnsi="Arial" w:cs="Arial"/>
                <w:sz w:val="22"/>
                <w:szCs w:val="22"/>
              </w:rPr>
              <w:tab/>
              <w:t>Wykonawca może anulować Zgłoszenie zakupu lub zrealizować go częściowo, w przypadku gdy:</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1)</w:t>
            </w:r>
            <w:r w:rsidRPr="00350D31">
              <w:rPr>
                <w:rFonts w:ascii="Arial" w:hAnsi="Arial" w:cs="Arial"/>
                <w:sz w:val="22"/>
                <w:szCs w:val="22"/>
              </w:rPr>
              <w:tab/>
              <w:t>gdy w jednym z trzech dni roboczych poprzedzających dzień zgłoszenia lub w dniu zgłoszenia zakupu transzy na danym kontrakcie liczba transakcji jest mniejsza niż 5;</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2)</w:t>
            </w:r>
            <w:r w:rsidRPr="00350D31">
              <w:rPr>
                <w:rFonts w:ascii="Arial" w:hAnsi="Arial" w:cs="Arial"/>
                <w:sz w:val="22"/>
                <w:szCs w:val="22"/>
              </w:rPr>
              <w:tab/>
              <w:t>gdy Dzienny Kurs Rozliczeniowy dla danego kontraktu, którego dotyczy zgłoszenie jest niższy niż Kurs Minimalny na danej Sesji lub wyższy niż Kurs Maksymalny na danej Sesji;</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3)</w:t>
            </w:r>
            <w:r w:rsidRPr="00350D31">
              <w:rPr>
                <w:rFonts w:ascii="Arial" w:hAnsi="Arial" w:cs="Arial"/>
                <w:sz w:val="22"/>
                <w:szCs w:val="22"/>
              </w:rPr>
              <w:tab/>
              <w:t>gdy wolumen transakcji na danym kontrakcie  jest mniejszy niż pięciokrotność wolumenu zgłoszonego do zakupu przez Zamawiającego;</w:t>
            </w:r>
          </w:p>
          <w:p w:rsidR="00652210" w:rsidRPr="00350D31" w:rsidRDefault="00652210" w:rsidP="00562B48">
            <w:pPr>
              <w:spacing w:after="120"/>
              <w:ind w:left="30" w:right="-72"/>
              <w:jc w:val="both"/>
              <w:rPr>
                <w:rFonts w:ascii="Arial" w:hAnsi="Arial" w:cs="Arial"/>
                <w:sz w:val="22"/>
                <w:szCs w:val="22"/>
              </w:rPr>
            </w:pP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g)</w:t>
            </w:r>
            <w:r w:rsidRPr="00350D31">
              <w:rPr>
                <w:rFonts w:ascii="Arial" w:hAnsi="Arial" w:cs="Arial"/>
                <w:sz w:val="22"/>
                <w:szCs w:val="22"/>
              </w:rPr>
              <w:tab/>
              <w:t xml:space="preserve">W przypadku, gdy Dzienny Kurs Rozliczeniowy dla danego kontraktu, którego dotyczy zgłoszenie jest niższy niż Kurs Minimalny na danej Sesji lub wyższy niż Kurs Maksymalny na danej Sesji; Sprzedawca niezależnie od uprawnienia do anulowania Zgłoszenia zakupu, może rozliczyć je po cenie wyznaczanej jako średnia arytmetyczna Kursu Minimalnego i Kursu Maksymalnego na danej Sesji.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h)</w:t>
            </w:r>
            <w:r w:rsidRPr="00350D31">
              <w:rPr>
                <w:rFonts w:ascii="Arial" w:hAnsi="Arial" w:cs="Arial"/>
                <w:sz w:val="22"/>
                <w:szCs w:val="22"/>
              </w:rPr>
              <w:tab/>
              <w:t>Wykonawca może odrzucić Zgłoszone transze lub zrealizować je częściowo, z przyczyn inne niż wskazane w pkt. f)-g) jednak nie więcej niż 2 razy z rzędu, z zastrzeżeniem, że nie wlicza się do tego przypadków niezrealizowanych z przyczyn, określonych w pkt. f-g).</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i)</w:t>
            </w:r>
            <w:r w:rsidRPr="00350D31">
              <w:rPr>
                <w:rFonts w:ascii="Arial" w:hAnsi="Arial" w:cs="Arial"/>
                <w:sz w:val="22"/>
                <w:szCs w:val="22"/>
              </w:rPr>
              <w:tab/>
              <w:t>Wykonawca informuje Zamawiającego o anulowaniu zgłoszenia zakupu, jego częściowej realizacji lub rozliczenia go po cenie, o której mowa w pkt. f), w terminie wskazanym w lit. e). W przypadku częściowej realizacji zgłoszenia Wykonawca informuje Zamawiającego o stopniu realizacji zgłoszenia dokładnością do 1% wielkości zapotrzebowania rocznego Zamawiającego i stopnień realizacji zgłoszenia jako ułamek zrealizowanego Zgłoszenia zakupu, z dokładnością do 0,01 Zgłoszenia.</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j)</w:t>
            </w:r>
            <w:r w:rsidRPr="00350D31">
              <w:rPr>
                <w:rFonts w:ascii="Arial" w:hAnsi="Arial" w:cs="Arial"/>
                <w:sz w:val="22"/>
                <w:szCs w:val="22"/>
              </w:rPr>
              <w:tab/>
              <w:t xml:space="preserve"> W przypadku częściowej realizacji Zgłoszenia Zakupu, Zamawiający może dokonać uzupełniającego Zgłoszenia Zakupu na ilość jaka nie została zrealizowana.</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k)</w:t>
            </w:r>
            <w:r w:rsidRPr="00350D31">
              <w:rPr>
                <w:rFonts w:ascii="Arial" w:hAnsi="Arial" w:cs="Arial"/>
                <w:sz w:val="22"/>
                <w:szCs w:val="22"/>
              </w:rPr>
              <w:tab/>
              <w:t>Pod rygorem nieważności Zgłoszenie zakupu musi być podpisane przez osoby uprawnione do realizacji Umowy lub osoby uprawnione do reprezentowania Zamawiającego.</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l)</w:t>
            </w:r>
            <w:r w:rsidRPr="00350D31">
              <w:rPr>
                <w:rFonts w:ascii="Arial" w:hAnsi="Arial" w:cs="Arial"/>
                <w:sz w:val="22"/>
                <w:szCs w:val="22"/>
              </w:rPr>
              <w:tab/>
              <w:t>Jeżeli Zamawiający, w ramach ww. algorytmu nie zgłosi zakupu wolumenu energii elektrycznej wg indeksu rocznego do ostatniego dnia okresu składania Zgłoszeń zakupu, cały wolumen na dany kwartał zostanie zakupiony przez Zamawiającego w Zgłoszeniach zakupu opartych o indeksy kwartalne.</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m)</w:t>
            </w:r>
            <w:r w:rsidRPr="00350D31">
              <w:rPr>
                <w:rFonts w:ascii="Arial" w:hAnsi="Arial" w:cs="Arial"/>
                <w:sz w:val="22"/>
                <w:szCs w:val="22"/>
              </w:rPr>
              <w:tab/>
              <w:t>Jeżeli Zamawiający w ramach wyżej opisanego algorytmu nie zakupi całego planowanego wolumenu na dany kwartał do 20 dnia miesiąca poprzedzającego ten kwartał, Wykonawca sprzeda, a Zamawiający zakupi brakującą ilość energii elektrycznej wg cen wyliczonych w oparciu o notowania indeksu BASE_Q-q, które będą opublikowane przez TGE dla kolejnych dni począwszy od pierwszego dnia roboczego następującego po 20 dniu miesiąca poprzedzającego dany kwartał, dla których odnotowano obrót na TGE, z zachowaniem warunku, że jednego dnia roboczego może być zakupiona ilość energii elektrycznej równa 1/</w:t>
            </w:r>
            <w:proofErr w:type="spellStart"/>
            <w:r w:rsidRPr="00350D31">
              <w:rPr>
                <w:rFonts w:ascii="Arial" w:hAnsi="Arial" w:cs="Arial"/>
                <w:sz w:val="22"/>
                <w:szCs w:val="22"/>
              </w:rPr>
              <w:t>n+m</w:t>
            </w:r>
            <w:proofErr w:type="spellEnd"/>
            <w:r w:rsidRPr="00350D31">
              <w:rPr>
                <w:rFonts w:ascii="Arial" w:hAnsi="Arial" w:cs="Arial"/>
                <w:sz w:val="22"/>
                <w:szCs w:val="22"/>
              </w:rPr>
              <w:t xml:space="preserve"> planowanego kwartalnego wolumenu energii elektrycznej.</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n)</w:t>
            </w:r>
            <w:r w:rsidRPr="00350D31">
              <w:rPr>
                <w:rFonts w:ascii="Arial" w:hAnsi="Arial" w:cs="Arial"/>
                <w:sz w:val="22"/>
                <w:szCs w:val="22"/>
              </w:rPr>
              <w:tab/>
              <w:t xml:space="preserve">W przypadku, gdy indeksy giełdowe, które zostały użyte do rozliczeń przestaną być notowane na TGE, do rozliczeń zostaną zastosowane indeksy tożsame z wymienionymi. </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t>W przypadku, gdy takie indeksy nie będą dostępne, rozliczenie sprzedanej energii elektrycznej za okres obowiązywania zawartej umowy sprzedaży, w którym indeksy przestały funkcjonować, nastąpi po cenie obowiązującej w tym czasie w Taryfie TAURON Sprzedaż sp. z o.o. właściwej dla grupy taryfowej odpowiedniej dla punktów poboru Klienta.</w:t>
            </w:r>
          </w:p>
          <w:p w:rsidR="00652210" w:rsidRPr="00350D31" w:rsidRDefault="00652210" w:rsidP="00562B48">
            <w:pPr>
              <w:spacing w:after="120"/>
              <w:ind w:left="30" w:right="-72"/>
              <w:jc w:val="both"/>
              <w:rPr>
                <w:rFonts w:ascii="Arial" w:hAnsi="Arial" w:cs="Arial"/>
                <w:sz w:val="22"/>
                <w:szCs w:val="22"/>
              </w:rPr>
            </w:pPr>
            <w:r w:rsidRPr="00350D31">
              <w:rPr>
                <w:rFonts w:ascii="Arial" w:hAnsi="Arial" w:cs="Arial"/>
                <w:sz w:val="22"/>
                <w:szCs w:val="22"/>
              </w:rPr>
              <w:lastRenderedPageBreak/>
              <w:t>o)</w:t>
            </w:r>
            <w:r w:rsidRPr="00350D31">
              <w:rPr>
                <w:rFonts w:ascii="Arial" w:hAnsi="Arial" w:cs="Arial"/>
                <w:sz w:val="22"/>
                <w:szCs w:val="22"/>
              </w:rPr>
              <w:tab/>
              <w:t>Nazwy i oznaczenia indeksów giełdowych (wraz z ich wartościami) użyte w powyższych zapisach pochodzą z ogólnie dostępnej strony internetowej TGE - www.tge.pl.</w:t>
            </w:r>
          </w:p>
          <w:p w:rsidR="00350D31" w:rsidRPr="00350D31" w:rsidRDefault="00350D31" w:rsidP="00562B48">
            <w:pPr>
              <w:spacing w:after="40"/>
              <w:ind w:left="30" w:right="-72"/>
              <w:rPr>
                <w:rFonts w:ascii="Arial" w:hAnsi="Arial" w:cs="Arial"/>
                <w:b/>
                <w:bCs/>
                <w:sz w:val="22"/>
                <w:szCs w:val="22"/>
              </w:rPr>
            </w:pPr>
          </w:p>
          <w:p w:rsidR="00350D31" w:rsidRPr="00350D31" w:rsidRDefault="00350D31" w:rsidP="00562B48">
            <w:pPr>
              <w:spacing w:after="40"/>
              <w:ind w:left="30" w:right="-72"/>
              <w:rPr>
                <w:rFonts w:ascii="Arial" w:hAnsi="Arial" w:cs="Arial"/>
                <w:b/>
                <w:bCs/>
                <w:sz w:val="22"/>
                <w:szCs w:val="22"/>
                <w:u w:val="single"/>
              </w:rPr>
            </w:pPr>
            <w:r w:rsidRPr="00350D31">
              <w:rPr>
                <w:rFonts w:ascii="Arial" w:hAnsi="Arial" w:cs="Arial"/>
                <w:b/>
                <w:bCs/>
                <w:sz w:val="22"/>
                <w:szCs w:val="22"/>
                <w:u w:val="single"/>
              </w:rPr>
              <w:t>Pytanie nr 15, na które nie udzielono odpowiedzi w piśmie z dnia 27/09/2022r. –</w:t>
            </w: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Załącznik nr 5 do SWZ -§5 </w:t>
            </w: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Wykonawca zwraca się z prośbą o informację, czy Zamawiający zgodzi się na poniższe zapisy: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1. Klient ma możliwość zamówienia 100% zadeklarowanego w okresie sprzedaży wolumenu energii elektrycznej w oparciu o notowane giełdowe kontrakty terminowe publikowane na stronie Towarowej Giełdy Energii S.A. (TGE) tj.: BASE_Y/BASE_Q (właściwe dla danego okresu sprzedaży).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2. Klient ma prawo na zamówienie maksymalnie: a) 10 transz dla BASE_Y, nie więcej niż jedna dziennie. b) 4 transz na każdy kwartał dla BASE_Q, nie więcej niż jedna dziennie.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3. Wolumen transzy BASE_Y nie może być mniejszy niż 10% i nie większy niż 30% deklarowanego wolumenu rocznego.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4. Wolumen transzy BASE_Q nie może być mniejszy niż 10% i nie większy niż 30% deklarowanego wolumenu danego kwartału.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5. Wolumen ostatniej transzy będącej dopełnieniem do deklarowanego wolumenu na okres odpowiadający zamawianym kontraktom może być niższy niż 10% ale nie wyższy niż 30% deklarowanego wolumenu na dany okres.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6. Klient zobowiązany jest do zamówienia wg kontraktu BASE_Y minimum 40 % deklarowanego wolumenu rocznego. W przypadku, gdy Klient nie zamówi 40 % deklarowanego wolumenu rocznego wg. kontraktu BASE_Y całość lub pozostała jej część (do 40% wolumenu rocznego) zostanie zakupiona przez Sprzedawcę zgodnie z zapisami pkt III.11 Oferty.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7. Wielkość procentowa zamawianej transzy wg kontraktu BASE_Y będzie rozkładana proporcjonalnie do deklarowanego wolumenu każdego kwartału (przykład: zakup 30% wg kontraktu BASE_Y oznacza, że Klient wg tego kontraktu nabył 30% energii dla każdego z kwartałów roku Y. To oznacza, że dla każdego kwartału tego roku pozostanie do zamówienia 70% energii deklarowanej dla poszczególnych kwartałów). </w:t>
            </w:r>
          </w:p>
          <w:p w:rsidR="00350D31" w:rsidRP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8. Okres składania zamówień: a) Dla BASE_Y w okresie od pierwszego dnia roboczego następującego po dniu zawarcia Umowy, do 20 dnia miesiąca poprzedzającego miesiąc rozpoczynający wykonanie kontraktu BASE_Y, z uwzględnieniem kalendarza notowań kontraktów terminowych TGE, przy czym składanie zamówień rozpoczyna się nie wcześniej niż pierwszego dnia roboczego miesiąca rozpoczynającego okres 18 miesięcy przed zakończeniem notowań danego kontraktu. b) Dla BASE_Q w okresie od pierwszego dnia roboczego następującego po dniu zawarcia Umowy do 20 dnia miesiąca poprzedzającego kwartał sprzedaży dla kontraktu BASE_Q, z uwzględnieniem kalendarza notowań kontraktów terminowych TGE, przy czym składanie zamówień rozpoczyna się nie wcześniej niż pierwszego dnia roboczego miesiąca rozpoczynającego okres 12 miesięcy przed zakończeniem notowań danego kontraktu. </w:t>
            </w:r>
          </w:p>
          <w:p w:rsidR="00350D31" w:rsidRPr="00350D31" w:rsidRDefault="00350D31" w:rsidP="00B14607">
            <w:pPr>
              <w:ind w:left="314" w:hanging="284"/>
              <w:jc w:val="both"/>
              <w:rPr>
                <w:rFonts w:ascii="Arial" w:hAnsi="Arial" w:cs="Arial"/>
                <w:sz w:val="22"/>
                <w:szCs w:val="22"/>
              </w:rPr>
            </w:pPr>
            <w:r w:rsidRPr="00350D31">
              <w:rPr>
                <w:rFonts w:ascii="Arial" w:hAnsi="Arial" w:cs="Arial"/>
                <w:sz w:val="22"/>
                <w:szCs w:val="22"/>
              </w:rPr>
              <w:t xml:space="preserve">9. Klient składa zamówienie przesyłając uzupełniony „Szablon zamawiania transz”, zgodnie ze wzorem zamówienia stanowiącym załącznik do Oferty na adres: ……. oraz do wiadomości ……… między godz. 8:00 a godz. 12:00 w dniu „n” dla notowań RTPE TGE S.A. prowadzonych w dniu „n” dla kontraktów odpowiadających danemu okresowi sprzedaży. Zamówienie jest przyjęte w przypadku potwierdzenia jego przyjęcia przez Sprzedawcę poprzez przesłanie potwierdzenia na adres e-mail Klienta w dniu „n” wraz z podaniem przez Sprzedawcę ceny zamówionej transzy (kurs rozliczeniowy dla danego kontraktu z dnia „n”). </w:t>
            </w:r>
          </w:p>
          <w:p w:rsidR="00350D31" w:rsidRPr="00350D31" w:rsidRDefault="00350D31" w:rsidP="00B14607">
            <w:pPr>
              <w:ind w:left="314" w:hanging="284"/>
              <w:jc w:val="both"/>
              <w:rPr>
                <w:rFonts w:ascii="Arial" w:hAnsi="Arial" w:cs="Arial"/>
                <w:sz w:val="22"/>
                <w:szCs w:val="22"/>
              </w:rPr>
            </w:pPr>
            <w:r w:rsidRPr="00350D31">
              <w:rPr>
                <w:rFonts w:ascii="Arial" w:hAnsi="Arial" w:cs="Arial"/>
                <w:sz w:val="22"/>
                <w:szCs w:val="22"/>
              </w:rPr>
              <w:t xml:space="preserve">10.Sprzedawcy przysługuje prawo odstąpienia od realizacji zamówienia w przypadku braku zrealizowanych kontraktów lub gdy wolumen jest mniejszy od 2-krotności wolumenu zamówionej transzy. Warunek ten jest badany rozdzielnie dla każdego z kontraktów. </w:t>
            </w:r>
          </w:p>
          <w:p w:rsidR="00350D31" w:rsidRPr="00350D31" w:rsidRDefault="00350D31" w:rsidP="00B14607">
            <w:pPr>
              <w:ind w:left="314" w:hanging="284"/>
              <w:jc w:val="both"/>
              <w:rPr>
                <w:rFonts w:ascii="Arial" w:hAnsi="Arial" w:cs="Arial"/>
                <w:sz w:val="22"/>
                <w:szCs w:val="22"/>
              </w:rPr>
            </w:pPr>
            <w:r w:rsidRPr="00350D31">
              <w:rPr>
                <w:rFonts w:ascii="Arial" w:hAnsi="Arial" w:cs="Arial"/>
                <w:sz w:val="22"/>
                <w:szCs w:val="22"/>
              </w:rPr>
              <w:t xml:space="preserve">11. W przypadku, gdy Klient w terminie wskazanym w niniejszej Ofercie nie podejmie decyzji o zamówieniu energii pokrywającej 100% deklarowanego wolumenu przypisanego do </w:t>
            </w:r>
            <w:r w:rsidRPr="00350D31">
              <w:rPr>
                <w:rFonts w:ascii="Arial" w:hAnsi="Arial" w:cs="Arial"/>
                <w:sz w:val="22"/>
                <w:szCs w:val="22"/>
              </w:rPr>
              <w:lastRenderedPageBreak/>
              <w:t xml:space="preserve">okresu wyznaczania ceny sprzedaży, całość wolumenu, dla którego nie została wyznaczona cena, rozliczona zostanie w oparciu o cenę ustaloną w ramach notowań giełdowych danego kontraktu, na następnej sesji odbywającej się po ostatnim dniu, w którym Klient mógł składać zamówienie, powiększoną o 2 zł/MWh, a w przypadku, gdy uzupełniany wolumen energii jest wyższy niż 50 % deklarowanego wolumenu, cena zostanie powiększona o 3 zł/MWh. W przypadku braku obrotu danym kontraktem na sesji, o której mowa w zadaniu powyżej, Sprzedawca zastosuje cenę ustaloną w następnym dniu sesyjnym, na którym nastąpił obrót danym kontraktem, powiększoną o 5 zł/MWh. </w:t>
            </w:r>
          </w:p>
          <w:p w:rsidR="00350D31" w:rsidRDefault="00350D31" w:rsidP="00B14607">
            <w:pPr>
              <w:ind w:left="314" w:hanging="314"/>
              <w:jc w:val="both"/>
              <w:rPr>
                <w:rFonts w:ascii="Arial" w:hAnsi="Arial" w:cs="Arial"/>
                <w:sz w:val="22"/>
                <w:szCs w:val="22"/>
              </w:rPr>
            </w:pPr>
            <w:r w:rsidRPr="00350D31">
              <w:rPr>
                <w:rFonts w:ascii="Arial" w:hAnsi="Arial" w:cs="Arial"/>
                <w:sz w:val="22"/>
                <w:szCs w:val="22"/>
              </w:rPr>
              <w:t xml:space="preserve">12.Cena netto sprzedaży energii elektrycznej zostanie ustalona dla każdego kwartału w oparciu o poniższy wzór: </w:t>
            </w:r>
          </w:p>
          <w:p w:rsidR="00B14607" w:rsidRPr="00350D31" w:rsidRDefault="00B14607" w:rsidP="00B14607">
            <w:pPr>
              <w:ind w:left="314" w:hanging="314"/>
              <w:jc w:val="both"/>
              <w:rPr>
                <w:rFonts w:ascii="Arial" w:hAnsi="Arial" w:cs="Arial"/>
                <w:sz w:val="22"/>
                <w:szCs w:val="22"/>
              </w:rPr>
            </w:pPr>
          </w:p>
          <w:p w:rsidR="00350D31" w:rsidRPr="00350D31" w:rsidRDefault="00350D31" w:rsidP="00350D31">
            <w:pPr>
              <w:jc w:val="both"/>
              <w:rPr>
                <w:rFonts w:ascii="Arial" w:hAnsi="Arial" w:cs="Arial"/>
                <w:sz w:val="22"/>
                <w:szCs w:val="22"/>
              </w:rPr>
            </w:pPr>
            <w:r w:rsidRPr="00350D31">
              <w:rPr>
                <w:rFonts w:ascii="Cambria Math" w:hAnsi="Cambria Math" w:cs="Cambria Math"/>
                <w:sz w:val="22"/>
                <w:szCs w:val="22"/>
              </w:rPr>
              <w:t>𝑪𝒌</w:t>
            </w:r>
            <w:r w:rsidRPr="00350D31">
              <w:rPr>
                <w:rFonts w:ascii="Arial" w:hAnsi="Arial" w:cs="Arial"/>
                <w:sz w:val="22"/>
                <w:szCs w:val="22"/>
              </w:rPr>
              <w:t xml:space="preserve"> = </w:t>
            </w:r>
            <w:r w:rsidRPr="00350D31">
              <w:rPr>
                <w:rFonts w:ascii="Cambria Math" w:hAnsi="Cambria Math" w:cs="Cambria Math"/>
                <w:sz w:val="22"/>
                <w:szCs w:val="22"/>
              </w:rPr>
              <w:t>𝑾𝒃𝒀</w:t>
            </w:r>
            <w:r w:rsidRPr="00350D31">
              <w:rPr>
                <w:rFonts w:ascii="Arial" w:hAnsi="Arial" w:cs="Arial"/>
                <w:sz w:val="22"/>
                <w:szCs w:val="22"/>
              </w:rPr>
              <w:t>∑(</w:t>
            </w:r>
            <w:r w:rsidRPr="00350D31">
              <w:rPr>
                <w:rFonts w:ascii="Cambria Math" w:hAnsi="Cambria Math" w:cs="Cambria Math"/>
                <w:sz w:val="22"/>
                <w:szCs w:val="22"/>
              </w:rPr>
              <w:t>𝑻𝒊𝒀𝑩𝑨𝑺𝑬</w:t>
            </w:r>
            <w:r w:rsidRPr="00350D31">
              <w:rPr>
                <w:rFonts w:ascii="Arial" w:hAnsi="Arial" w:cs="Arial"/>
                <w:sz w:val="22"/>
                <w:szCs w:val="22"/>
              </w:rPr>
              <w:t xml:space="preserve"> </w:t>
            </w:r>
            <w:r w:rsidRPr="00350D31">
              <w:rPr>
                <w:rFonts w:ascii="Cambria Math" w:hAnsi="Cambria Math" w:cs="Cambria Math"/>
                <w:sz w:val="22"/>
                <w:szCs w:val="22"/>
              </w:rPr>
              <w:t>∗</w:t>
            </w:r>
            <w:r w:rsidRPr="00350D31">
              <w:rPr>
                <w:rFonts w:ascii="Arial" w:hAnsi="Arial" w:cs="Arial"/>
                <w:sz w:val="22"/>
                <w:szCs w:val="22"/>
              </w:rPr>
              <w:t xml:space="preserve"> </w:t>
            </w:r>
            <w:r w:rsidRPr="00350D31">
              <w:rPr>
                <w:rFonts w:ascii="Cambria Math" w:hAnsi="Cambria Math" w:cs="Cambria Math"/>
                <w:sz w:val="22"/>
                <w:szCs w:val="22"/>
              </w:rPr>
              <w:t>𝑩𝑨𝑺𝑬𝒊𝒀</w:t>
            </w:r>
            <w:r w:rsidRPr="00350D31">
              <w:rPr>
                <w:rFonts w:ascii="Arial" w:hAnsi="Arial" w:cs="Arial"/>
                <w:sz w:val="22"/>
                <w:szCs w:val="22"/>
              </w:rPr>
              <w:t xml:space="preserve">) </w:t>
            </w:r>
            <w:r w:rsidRPr="00350D31">
              <w:rPr>
                <w:rFonts w:ascii="Cambria Math" w:hAnsi="Cambria Math" w:cs="Cambria Math"/>
                <w:sz w:val="22"/>
                <w:szCs w:val="22"/>
              </w:rPr>
              <w:t>𝒏</w:t>
            </w:r>
            <w:r w:rsidRPr="00350D31">
              <w:rPr>
                <w:rFonts w:ascii="Arial" w:hAnsi="Arial" w:cs="Arial"/>
                <w:sz w:val="22"/>
                <w:szCs w:val="22"/>
              </w:rPr>
              <w:t xml:space="preserve"> </w:t>
            </w:r>
            <w:r w:rsidRPr="00350D31">
              <w:rPr>
                <w:rFonts w:ascii="Cambria Math" w:hAnsi="Cambria Math" w:cs="Cambria Math"/>
                <w:sz w:val="22"/>
                <w:szCs w:val="22"/>
              </w:rPr>
              <w:t>𝒊</w:t>
            </w:r>
            <w:r w:rsidRPr="00350D31">
              <w:rPr>
                <w:rFonts w:ascii="Arial" w:hAnsi="Arial" w:cs="Arial"/>
                <w:sz w:val="22"/>
                <w:szCs w:val="22"/>
              </w:rPr>
              <w:t>=</w:t>
            </w:r>
            <w:r w:rsidRPr="00350D31">
              <w:rPr>
                <w:rFonts w:ascii="Cambria Math" w:hAnsi="Cambria Math" w:cs="Cambria Math"/>
                <w:sz w:val="22"/>
                <w:szCs w:val="22"/>
              </w:rPr>
              <w:t>𝟏</w:t>
            </w:r>
            <w:r w:rsidRPr="00350D31">
              <w:rPr>
                <w:rFonts w:ascii="Arial" w:hAnsi="Arial" w:cs="Arial"/>
                <w:sz w:val="22"/>
                <w:szCs w:val="22"/>
              </w:rPr>
              <w:t xml:space="preserve"> + </w:t>
            </w:r>
            <w:r w:rsidRPr="00350D31">
              <w:rPr>
                <w:rFonts w:ascii="Cambria Math" w:hAnsi="Cambria Math" w:cs="Cambria Math"/>
                <w:sz w:val="22"/>
                <w:szCs w:val="22"/>
              </w:rPr>
              <w:t>𝑾𝒃𝑸</w:t>
            </w:r>
            <w:r w:rsidRPr="00350D31">
              <w:rPr>
                <w:rFonts w:ascii="Arial" w:hAnsi="Arial" w:cs="Arial"/>
                <w:sz w:val="22"/>
                <w:szCs w:val="22"/>
              </w:rPr>
              <w:t>∑(</w:t>
            </w:r>
            <w:r w:rsidRPr="00350D31">
              <w:rPr>
                <w:rFonts w:ascii="Cambria Math" w:hAnsi="Cambria Math" w:cs="Cambria Math"/>
                <w:sz w:val="22"/>
                <w:szCs w:val="22"/>
              </w:rPr>
              <w:t>𝑻𝒋𝑸𝑩𝑨𝑺𝑬</w:t>
            </w:r>
            <w:r w:rsidRPr="00350D31">
              <w:rPr>
                <w:rFonts w:ascii="Arial" w:hAnsi="Arial" w:cs="Arial"/>
                <w:sz w:val="22"/>
                <w:szCs w:val="22"/>
              </w:rPr>
              <w:t xml:space="preserve"> </w:t>
            </w:r>
            <w:r w:rsidRPr="00350D31">
              <w:rPr>
                <w:rFonts w:ascii="Cambria Math" w:hAnsi="Cambria Math" w:cs="Cambria Math"/>
                <w:sz w:val="22"/>
                <w:szCs w:val="22"/>
              </w:rPr>
              <w:t>∗</w:t>
            </w:r>
            <w:r w:rsidRPr="00350D31">
              <w:rPr>
                <w:rFonts w:ascii="Arial" w:hAnsi="Arial" w:cs="Arial"/>
                <w:sz w:val="22"/>
                <w:szCs w:val="22"/>
              </w:rPr>
              <w:t xml:space="preserve"> </w:t>
            </w:r>
            <w:r w:rsidRPr="00350D31">
              <w:rPr>
                <w:rFonts w:ascii="Cambria Math" w:hAnsi="Cambria Math" w:cs="Cambria Math"/>
                <w:sz w:val="22"/>
                <w:szCs w:val="22"/>
              </w:rPr>
              <w:t>𝑩𝑨𝑺𝑬𝒋𝑸</w:t>
            </w:r>
            <w:r w:rsidRPr="00350D31">
              <w:rPr>
                <w:rFonts w:ascii="Arial" w:hAnsi="Arial" w:cs="Arial"/>
                <w:sz w:val="22"/>
                <w:szCs w:val="22"/>
              </w:rPr>
              <w:t xml:space="preserve">) </w:t>
            </w:r>
            <w:r w:rsidRPr="00350D31">
              <w:rPr>
                <w:rFonts w:ascii="Cambria Math" w:hAnsi="Cambria Math" w:cs="Cambria Math"/>
                <w:sz w:val="22"/>
                <w:szCs w:val="22"/>
              </w:rPr>
              <w:t>𝒎</w:t>
            </w:r>
            <w:r w:rsidRPr="00350D31">
              <w:rPr>
                <w:rFonts w:ascii="Arial" w:hAnsi="Arial" w:cs="Arial"/>
                <w:sz w:val="22"/>
                <w:szCs w:val="22"/>
              </w:rPr>
              <w:t xml:space="preserve"> </w:t>
            </w:r>
            <w:r w:rsidRPr="00350D31">
              <w:rPr>
                <w:rFonts w:ascii="Cambria Math" w:hAnsi="Cambria Math" w:cs="Cambria Math"/>
                <w:sz w:val="22"/>
                <w:szCs w:val="22"/>
              </w:rPr>
              <w:t>𝒋</w:t>
            </w:r>
            <w:r w:rsidRPr="00350D31">
              <w:rPr>
                <w:rFonts w:ascii="Arial" w:hAnsi="Arial" w:cs="Arial"/>
                <w:sz w:val="22"/>
                <w:szCs w:val="22"/>
              </w:rPr>
              <w:t>=</w:t>
            </w:r>
            <w:r w:rsidRPr="00350D31">
              <w:rPr>
                <w:rFonts w:ascii="Cambria Math" w:hAnsi="Cambria Math" w:cs="Cambria Math"/>
                <w:sz w:val="22"/>
                <w:szCs w:val="22"/>
              </w:rPr>
              <w:t>𝟏</w:t>
            </w:r>
            <w:r w:rsidRPr="00350D31">
              <w:rPr>
                <w:rFonts w:ascii="Arial" w:hAnsi="Arial" w:cs="Arial"/>
                <w:sz w:val="22"/>
                <w:szCs w:val="22"/>
              </w:rPr>
              <w:t xml:space="preserve"> + </w:t>
            </w:r>
            <w:r w:rsidRPr="00350D31">
              <w:rPr>
                <w:rFonts w:ascii="Cambria Math" w:hAnsi="Cambria Math" w:cs="Cambria Math"/>
                <w:sz w:val="22"/>
                <w:szCs w:val="22"/>
              </w:rPr>
              <w:t>𝑲</w:t>
            </w:r>
            <w:r w:rsidRPr="00350D31">
              <w:rPr>
                <w:rFonts w:ascii="Arial" w:hAnsi="Arial" w:cs="Arial"/>
                <w:sz w:val="22"/>
                <w:szCs w:val="22"/>
              </w:rPr>
              <w:t xml:space="preserve"> + </w:t>
            </w:r>
            <w:r w:rsidRPr="00350D31">
              <w:rPr>
                <w:rFonts w:ascii="Cambria Math" w:hAnsi="Cambria Math" w:cs="Cambria Math"/>
                <w:sz w:val="22"/>
                <w:szCs w:val="22"/>
              </w:rPr>
              <w:t>𝑷𝑴</w:t>
            </w:r>
            <w:r w:rsidRPr="00350D31">
              <w:rPr>
                <w:rFonts w:ascii="Arial" w:hAnsi="Arial" w:cs="Arial"/>
                <w:sz w:val="22"/>
                <w:szCs w:val="22"/>
              </w:rPr>
              <w:t xml:space="preserve"> + </w:t>
            </w:r>
            <w:r w:rsidRPr="00350D31">
              <w:rPr>
                <w:rFonts w:ascii="Cambria Math" w:hAnsi="Cambria Math" w:cs="Cambria Math"/>
                <w:sz w:val="22"/>
                <w:szCs w:val="22"/>
              </w:rPr>
              <w:t>𝑨</w:t>
            </w:r>
            <w:r w:rsidRPr="00350D31">
              <w:rPr>
                <w:rFonts w:ascii="Arial" w:hAnsi="Arial" w:cs="Arial"/>
                <w:sz w:val="22"/>
                <w:szCs w:val="22"/>
              </w:rPr>
              <w:t xml:space="preserve"> Gdzie: </w:t>
            </w:r>
            <w:proofErr w:type="spellStart"/>
            <w:r w:rsidRPr="00350D31">
              <w:rPr>
                <w:rFonts w:ascii="Arial" w:hAnsi="Arial" w:cs="Arial"/>
                <w:sz w:val="22"/>
                <w:szCs w:val="22"/>
              </w:rPr>
              <w:t>Ck</w:t>
            </w:r>
            <w:proofErr w:type="spellEnd"/>
            <w:r w:rsidRPr="00350D31">
              <w:rPr>
                <w:rFonts w:ascii="Arial" w:hAnsi="Arial" w:cs="Arial"/>
                <w:sz w:val="22"/>
                <w:szCs w:val="22"/>
              </w:rPr>
              <w:t xml:space="preserve"> – cena netto sprzedaży energii elektrycznej [zł/MWh];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WbY</w:t>
            </w:r>
            <w:proofErr w:type="spellEnd"/>
            <w:r w:rsidRPr="00350D31">
              <w:rPr>
                <w:rFonts w:ascii="Arial" w:hAnsi="Arial" w:cs="Arial"/>
                <w:sz w:val="22"/>
                <w:szCs w:val="22"/>
              </w:rPr>
              <w:t xml:space="preserve"> – współczynnik dostosowujący kontrakt BASE_Y do profilu Klienta.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WbY</w:t>
            </w:r>
            <w:proofErr w:type="spellEnd"/>
            <w:r w:rsidRPr="00350D31">
              <w:rPr>
                <w:rFonts w:ascii="Arial" w:hAnsi="Arial" w:cs="Arial"/>
                <w:sz w:val="22"/>
                <w:szCs w:val="22"/>
              </w:rPr>
              <w:t xml:space="preserve"> = ......;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WbQ</w:t>
            </w:r>
            <w:proofErr w:type="spellEnd"/>
            <w:r w:rsidRPr="00350D31">
              <w:rPr>
                <w:rFonts w:ascii="Arial" w:hAnsi="Arial" w:cs="Arial"/>
                <w:sz w:val="22"/>
                <w:szCs w:val="22"/>
              </w:rPr>
              <w:t xml:space="preserve"> – współczynnik dostosowujący kontrakt BASE_Q do profilu Klienta. WbQ1 = ......; WbQ2 = ......; WbQ3 = ......; WbQ4 = ......;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TiYBASE</w:t>
            </w:r>
            <w:proofErr w:type="spellEnd"/>
            <w:r w:rsidRPr="00350D31">
              <w:rPr>
                <w:rFonts w:ascii="Arial" w:hAnsi="Arial" w:cs="Arial"/>
                <w:sz w:val="22"/>
                <w:szCs w:val="22"/>
              </w:rPr>
              <w:t xml:space="preserve"> – wielkość transzy (i) zamówionej wg notowań kontraktu BASE_Y z uwzględnieniem zapisów z pkt 11 [%] ;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TjQBASE</w:t>
            </w:r>
            <w:proofErr w:type="spellEnd"/>
            <w:r w:rsidRPr="00350D31">
              <w:rPr>
                <w:rFonts w:ascii="Arial" w:hAnsi="Arial" w:cs="Arial"/>
                <w:sz w:val="22"/>
                <w:szCs w:val="22"/>
              </w:rPr>
              <w:t xml:space="preserve"> – wielkość transzy (j) zamówionej wg notowań kontraktu BASE_Q z uwzględnieniem zapisów z pkt 10 [%];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BASEiY</w:t>
            </w:r>
            <w:proofErr w:type="spellEnd"/>
            <w:r w:rsidRPr="00350D31">
              <w:rPr>
                <w:rFonts w:ascii="Arial" w:hAnsi="Arial" w:cs="Arial"/>
                <w:sz w:val="22"/>
                <w:szCs w:val="22"/>
              </w:rPr>
              <w:t xml:space="preserve"> – kurs rozliczeniowy dla transzy (i) kontraktu BASE_Y na rynku terminowym TGE z uwzględnieniem zapisów z pkt 11 [zł/MWh]; </w:t>
            </w:r>
          </w:p>
          <w:p w:rsidR="00350D31" w:rsidRPr="00350D31" w:rsidRDefault="00350D31" w:rsidP="00350D31">
            <w:pPr>
              <w:jc w:val="both"/>
              <w:rPr>
                <w:rFonts w:ascii="Arial" w:hAnsi="Arial" w:cs="Arial"/>
                <w:sz w:val="22"/>
                <w:szCs w:val="22"/>
              </w:rPr>
            </w:pPr>
            <w:proofErr w:type="spellStart"/>
            <w:r w:rsidRPr="00350D31">
              <w:rPr>
                <w:rFonts w:ascii="Arial" w:hAnsi="Arial" w:cs="Arial"/>
                <w:sz w:val="22"/>
                <w:szCs w:val="22"/>
              </w:rPr>
              <w:t>BASEjQ</w:t>
            </w:r>
            <w:proofErr w:type="spellEnd"/>
            <w:r w:rsidRPr="00350D31">
              <w:rPr>
                <w:rFonts w:ascii="Arial" w:hAnsi="Arial" w:cs="Arial"/>
                <w:sz w:val="22"/>
                <w:szCs w:val="22"/>
              </w:rPr>
              <w:t xml:space="preserve"> – kurs rozliczeniowy dla transzy (j) kontraktu BASE_Q na rynku terminowym TGE z uwzględnieniem zapisów z pkt 11 [zł/MWh]; n – liczba zrealizowanych transz BASE_Y; m – liczba zrealizowanych transz BASE_Q; </w:t>
            </w: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K – zmienność grafiku, bilansowanie handlowe, opłaty transakcyjne, koszty finansowe i marża Sprzedawcy. K = …… [zł/MWh]; </w:t>
            </w: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A – podatek akcyzowy zgodnie z Ustawą o podatku akcyzowym; </w:t>
            </w:r>
          </w:p>
          <w:p w:rsidR="00350D31" w:rsidRPr="00350D31" w:rsidRDefault="00350D31" w:rsidP="00350D31">
            <w:pPr>
              <w:jc w:val="both"/>
              <w:rPr>
                <w:rFonts w:ascii="Arial" w:hAnsi="Arial" w:cs="Arial"/>
                <w:sz w:val="22"/>
                <w:szCs w:val="22"/>
              </w:rPr>
            </w:pPr>
            <w:r w:rsidRPr="00350D31">
              <w:rPr>
                <w:rFonts w:ascii="Arial" w:hAnsi="Arial" w:cs="Arial"/>
                <w:sz w:val="22"/>
                <w:szCs w:val="22"/>
              </w:rPr>
              <w:t>PM – koszt zakupu Praw Majątkowych, PM=…… [zł/MWh].</w:t>
            </w:r>
          </w:p>
          <w:p w:rsidR="00350D31" w:rsidRPr="00350D31" w:rsidRDefault="00350D31" w:rsidP="00562B48">
            <w:pPr>
              <w:spacing w:after="40"/>
              <w:ind w:left="30" w:right="-72"/>
              <w:rPr>
                <w:rFonts w:ascii="Arial" w:hAnsi="Arial" w:cs="Arial"/>
                <w:b/>
                <w:bCs/>
                <w:sz w:val="22"/>
                <w:szCs w:val="22"/>
              </w:rPr>
            </w:pPr>
          </w:p>
          <w:p w:rsidR="00652210" w:rsidRPr="00350D31" w:rsidRDefault="00350D31" w:rsidP="00562B48">
            <w:pPr>
              <w:spacing w:after="40"/>
              <w:ind w:left="30" w:right="-72"/>
              <w:rPr>
                <w:rFonts w:ascii="Arial" w:hAnsi="Arial" w:cs="Arial"/>
                <w:b/>
                <w:bCs/>
                <w:sz w:val="22"/>
                <w:szCs w:val="22"/>
                <w:u w:val="single"/>
              </w:rPr>
            </w:pPr>
            <w:r w:rsidRPr="00350D31">
              <w:rPr>
                <w:rFonts w:ascii="Arial" w:hAnsi="Arial" w:cs="Arial"/>
                <w:b/>
                <w:bCs/>
                <w:sz w:val="22"/>
                <w:szCs w:val="22"/>
                <w:u w:val="single"/>
              </w:rPr>
              <w:t>Odpowiedź na powyższe pytania</w:t>
            </w:r>
            <w:r w:rsidR="00652210" w:rsidRPr="00350D31">
              <w:rPr>
                <w:rFonts w:ascii="Arial" w:hAnsi="Arial" w:cs="Arial"/>
                <w:b/>
                <w:bCs/>
                <w:sz w:val="22"/>
                <w:szCs w:val="22"/>
                <w:u w:val="single"/>
              </w:rPr>
              <w:t>:</w:t>
            </w:r>
          </w:p>
          <w:p w:rsidR="00350D31" w:rsidRPr="00350D31" w:rsidRDefault="00350D31" w:rsidP="00350D31">
            <w:pPr>
              <w:jc w:val="both"/>
              <w:rPr>
                <w:rFonts w:ascii="Arial" w:hAnsi="Arial" w:cs="Arial"/>
                <w:sz w:val="22"/>
                <w:szCs w:val="22"/>
              </w:rPr>
            </w:pPr>
            <w:r w:rsidRPr="00350D31">
              <w:rPr>
                <w:rFonts w:ascii="Arial" w:hAnsi="Arial" w:cs="Arial"/>
                <w:sz w:val="22"/>
                <w:szCs w:val="22"/>
              </w:rPr>
              <w:t>Zamawiający częściowo przychyla się do zastosowanie zaproponowanych zapisów. Biorąc pod uwagę aktualne zmiany na rynku energii Zamawiający rozumie zasygnalizowanego w pytaniu ryzyka Wykonawcy i modyfikuje zaproponowane we wzorze zapisy mówiące o mechanizmie ustalenia ceny po której Wykonawca będzie rozliczał Zamawiającego. Zamawiający mając świadomość, że energia elektryczna nie musi zostać zakontraktowana w momencie składania zlecenia z uwagi na fakt, iż Wykonawca jako profesjonalny podmiot zajmujący się obrotem energii elektrycznej jest w pełni autonomiczny w podjęciu decyzji i sposobie zakontraktowania deklarowanego wolumenu oczekuje  jedynie aby dostarczona do Zamawiającego energia elektryczna rozliczona była po cenie opierającej się na DKR w dniach zleceń.</w:t>
            </w:r>
          </w:p>
          <w:p w:rsidR="00350D31" w:rsidRPr="00350D31" w:rsidRDefault="00350D31" w:rsidP="00350D31">
            <w:pPr>
              <w:jc w:val="both"/>
              <w:rPr>
                <w:rFonts w:ascii="Arial" w:hAnsi="Arial" w:cs="Arial"/>
                <w:sz w:val="22"/>
                <w:szCs w:val="22"/>
              </w:rPr>
            </w:pP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Zmodyfikowany został model wyznaczenia ceny opisany w § 5 Ceny energii elektrycznej przedstawiony we wzorze umowy: </w:t>
            </w:r>
          </w:p>
          <w:p w:rsidR="00350D31" w:rsidRDefault="00350D31" w:rsidP="00350D31">
            <w:pPr>
              <w:jc w:val="both"/>
              <w:rPr>
                <w:rFonts w:ascii="Arial" w:hAnsi="Arial" w:cs="Arial"/>
                <w:sz w:val="22"/>
                <w:szCs w:val="22"/>
              </w:rPr>
            </w:pPr>
            <w:r w:rsidRPr="00350D31">
              <w:rPr>
                <w:rFonts w:ascii="Arial" w:hAnsi="Arial" w:cs="Arial"/>
                <w:sz w:val="22"/>
                <w:szCs w:val="22"/>
              </w:rPr>
              <w:t>Nowy zapis § 5 Ceny energii:</w:t>
            </w:r>
          </w:p>
          <w:p w:rsidR="00B14607" w:rsidRPr="00350D31" w:rsidRDefault="00B14607" w:rsidP="00350D31">
            <w:pPr>
              <w:jc w:val="both"/>
              <w:rPr>
                <w:rFonts w:ascii="Arial" w:hAnsi="Arial" w:cs="Arial"/>
                <w:sz w:val="22"/>
                <w:szCs w:val="22"/>
              </w:rPr>
            </w:pPr>
          </w:p>
          <w:p w:rsidR="00350D31" w:rsidRPr="00350D31" w:rsidRDefault="00350D31" w:rsidP="00350D31">
            <w:pPr>
              <w:pStyle w:val="Default"/>
              <w:numPr>
                <w:ilvl w:val="0"/>
                <w:numId w:val="8"/>
              </w:numPr>
              <w:rPr>
                <w:rFonts w:eastAsia="Calibri"/>
                <w:color w:val="auto"/>
                <w:sz w:val="22"/>
                <w:szCs w:val="22"/>
                <w:lang w:eastAsia="en-US"/>
              </w:rPr>
            </w:pPr>
            <w:bookmarkStart w:id="0" w:name="_Hlk116041936"/>
            <w:r w:rsidRPr="00350D31">
              <w:rPr>
                <w:rFonts w:eastAsia="Calibri"/>
                <w:color w:val="auto"/>
                <w:sz w:val="22"/>
                <w:szCs w:val="22"/>
                <w:lang w:eastAsia="en-US"/>
              </w:rPr>
              <w:t>Cena energii elektrycznej za jedną MWh energii elektrycznej netto w okresie obowiązywania umowy  do 31.12.2023 r. wyliczana będzie ze wzoru :</w:t>
            </w:r>
          </w:p>
          <w:p w:rsidR="00350D31" w:rsidRPr="00350D31" w:rsidRDefault="00350D31" w:rsidP="00350D31">
            <w:pPr>
              <w:pStyle w:val="Default"/>
              <w:ind w:left="1065"/>
              <w:rPr>
                <w:b/>
                <w:color w:val="auto"/>
                <w:sz w:val="22"/>
                <w:szCs w:val="22"/>
                <w:lang w:val="en-US"/>
              </w:rPr>
            </w:pPr>
          </w:p>
          <w:p w:rsidR="00350D31" w:rsidRPr="00350D31" w:rsidRDefault="00350D31" w:rsidP="00350D31">
            <w:pPr>
              <w:pStyle w:val="Default"/>
              <w:ind w:left="1065"/>
              <w:rPr>
                <w:b/>
                <w:color w:val="auto"/>
                <w:sz w:val="22"/>
                <w:szCs w:val="22"/>
              </w:rPr>
            </w:pPr>
            <w:r w:rsidRPr="00350D31">
              <w:rPr>
                <w:b/>
                <w:color w:val="auto"/>
                <w:sz w:val="22"/>
                <w:szCs w:val="22"/>
                <w:lang w:val="en-US"/>
              </w:rPr>
              <w:t>C</w:t>
            </w:r>
            <w:r w:rsidRPr="00350D31">
              <w:rPr>
                <w:b/>
                <w:color w:val="auto"/>
                <w:sz w:val="22"/>
                <w:szCs w:val="22"/>
                <w:vertAlign w:val="subscript"/>
                <w:lang w:val="en-US"/>
              </w:rPr>
              <w:t>q_23</w:t>
            </w:r>
            <w:r w:rsidRPr="00350D31">
              <w:rPr>
                <w:b/>
                <w:color w:val="auto"/>
                <w:sz w:val="22"/>
                <w:szCs w:val="22"/>
                <w:lang w:val="en-US"/>
              </w:rPr>
              <w:t>=M_23+ K_23+A+( ∑</w:t>
            </w:r>
            <w:proofErr w:type="spellStart"/>
            <w:r w:rsidRPr="00350D31">
              <w:rPr>
                <w:b/>
                <w:color w:val="auto"/>
                <w:sz w:val="22"/>
                <w:szCs w:val="22"/>
                <w:vertAlign w:val="subscript"/>
                <w:lang w:val="en-US"/>
              </w:rPr>
              <w:t>i</w:t>
            </w:r>
            <w:proofErr w:type="spellEnd"/>
            <w:r w:rsidRPr="00350D31">
              <w:rPr>
                <w:rFonts w:eastAsia="Calibri"/>
                <w:b/>
                <w:color w:val="auto"/>
                <w:sz w:val="22"/>
                <w:szCs w:val="22"/>
                <w:lang w:val="en-US" w:eastAsia="en-US"/>
              </w:rPr>
              <w:t xml:space="preserve"> </w:t>
            </w:r>
            <w:r w:rsidRPr="00350D31">
              <w:rPr>
                <w:b/>
                <w:color w:val="auto"/>
                <w:sz w:val="22"/>
                <w:szCs w:val="22"/>
              </w:rPr>
              <w:t>BASE_Y23</w:t>
            </w:r>
            <w:r w:rsidRPr="00350D31">
              <w:rPr>
                <w:b/>
                <w:color w:val="auto"/>
                <w:sz w:val="22"/>
                <w:szCs w:val="22"/>
                <w:vertAlign w:val="subscript"/>
              </w:rPr>
              <w:t xml:space="preserve">i </w:t>
            </w:r>
            <w:r w:rsidRPr="00350D31">
              <w:rPr>
                <w:rStyle w:val="Pogrubienie"/>
                <w:color w:val="auto"/>
                <w:sz w:val="22"/>
                <w:szCs w:val="22"/>
                <w:shd w:val="clear" w:color="auto" w:fill="FFFFFF"/>
              </w:rPr>
              <w:t>×</w:t>
            </w:r>
            <w:r w:rsidRPr="00350D31">
              <w:rPr>
                <w:b/>
                <w:color w:val="auto"/>
                <w:sz w:val="22"/>
                <w:szCs w:val="22"/>
              </w:rPr>
              <w:t xml:space="preserve"> </w:t>
            </w:r>
            <w:proofErr w:type="spellStart"/>
            <w:r w:rsidRPr="00350D31">
              <w:rPr>
                <w:b/>
                <w:color w:val="auto"/>
                <w:sz w:val="22"/>
                <w:szCs w:val="22"/>
              </w:rPr>
              <w:t>up</w:t>
            </w:r>
            <w:r w:rsidRPr="00350D31">
              <w:rPr>
                <w:b/>
                <w:color w:val="auto"/>
                <w:sz w:val="22"/>
                <w:szCs w:val="22"/>
                <w:vertAlign w:val="subscript"/>
              </w:rPr>
              <w:t>i</w:t>
            </w:r>
            <w:proofErr w:type="spellEnd"/>
            <w:r w:rsidRPr="00350D31">
              <w:rPr>
                <w:b/>
                <w:color w:val="auto"/>
                <w:sz w:val="22"/>
                <w:szCs w:val="22"/>
              </w:rPr>
              <w:t xml:space="preserve"> + </w:t>
            </w:r>
            <w:r w:rsidRPr="00350D31">
              <w:rPr>
                <w:b/>
                <w:color w:val="auto"/>
                <w:sz w:val="22"/>
                <w:szCs w:val="22"/>
                <w:lang w:val="en-US"/>
              </w:rPr>
              <w:t>∑</w:t>
            </w:r>
            <w:proofErr w:type="spellStart"/>
            <w:r w:rsidRPr="00350D31">
              <w:rPr>
                <w:b/>
                <w:color w:val="auto"/>
                <w:sz w:val="22"/>
                <w:szCs w:val="22"/>
                <w:vertAlign w:val="subscript"/>
                <w:lang w:val="en-US"/>
              </w:rPr>
              <w:t>i</w:t>
            </w:r>
            <w:proofErr w:type="spellEnd"/>
            <w:r w:rsidRPr="00350D31">
              <w:rPr>
                <w:b/>
                <w:color w:val="auto"/>
                <w:sz w:val="22"/>
                <w:szCs w:val="22"/>
              </w:rPr>
              <w:t xml:space="preserve"> BASE_Q_q</w:t>
            </w:r>
            <w:r w:rsidRPr="00350D31">
              <w:rPr>
                <w:b/>
                <w:color w:val="auto"/>
                <w:sz w:val="22"/>
                <w:szCs w:val="22"/>
                <w:vertAlign w:val="subscript"/>
              </w:rPr>
              <w:t>i</w:t>
            </w:r>
            <w:r w:rsidRPr="00350D31">
              <w:rPr>
                <w:b/>
                <w:color w:val="auto"/>
                <w:sz w:val="22"/>
                <w:szCs w:val="22"/>
              </w:rPr>
              <w:t xml:space="preserve">-23 </w:t>
            </w:r>
            <w:r w:rsidRPr="00350D31">
              <w:rPr>
                <w:rStyle w:val="Pogrubienie"/>
                <w:color w:val="auto"/>
                <w:sz w:val="22"/>
                <w:szCs w:val="22"/>
                <w:shd w:val="clear" w:color="auto" w:fill="FFFFFF"/>
              </w:rPr>
              <w:t>×</w:t>
            </w:r>
            <w:r w:rsidRPr="00350D31">
              <w:rPr>
                <w:b/>
                <w:color w:val="auto"/>
                <w:sz w:val="22"/>
                <w:szCs w:val="22"/>
              </w:rPr>
              <w:t xml:space="preserve"> </w:t>
            </w:r>
            <w:proofErr w:type="spellStart"/>
            <w:r w:rsidRPr="00350D31">
              <w:rPr>
                <w:b/>
                <w:color w:val="auto"/>
                <w:sz w:val="22"/>
                <w:szCs w:val="22"/>
              </w:rPr>
              <w:t>up</w:t>
            </w:r>
            <w:r w:rsidRPr="00350D31">
              <w:rPr>
                <w:b/>
                <w:color w:val="auto"/>
                <w:sz w:val="22"/>
                <w:szCs w:val="22"/>
                <w:vertAlign w:val="subscript"/>
              </w:rPr>
              <w:t>i</w:t>
            </w:r>
            <w:proofErr w:type="spellEnd"/>
            <w:r w:rsidRPr="00350D31">
              <w:rPr>
                <w:b/>
                <w:color w:val="auto"/>
                <w:sz w:val="22"/>
                <w:szCs w:val="22"/>
                <w:vertAlign w:val="subscript"/>
              </w:rPr>
              <w:t xml:space="preserve"> </w:t>
            </w:r>
            <w:r w:rsidRPr="00350D31">
              <w:rPr>
                <w:b/>
                <w:color w:val="auto"/>
                <w:sz w:val="22"/>
                <w:szCs w:val="22"/>
              </w:rPr>
              <w:t>)</w:t>
            </w:r>
          </w:p>
          <w:p w:rsidR="00350D31" w:rsidRPr="00350D31" w:rsidRDefault="00350D31" w:rsidP="00350D31">
            <w:pPr>
              <w:jc w:val="both"/>
              <w:rPr>
                <w:rFonts w:ascii="Arial" w:hAnsi="Arial" w:cs="Arial"/>
                <w:sz w:val="22"/>
                <w:szCs w:val="22"/>
              </w:rPr>
            </w:pPr>
          </w:p>
          <w:p w:rsidR="00350D31" w:rsidRPr="00350D31" w:rsidRDefault="00350D31" w:rsidP="00350D31">
            <w:pPr>
              <w:pStyle w:val="Default"/>
              <w:rPr>
                <w:color w:val="auto"/>
                <w:sz w:val="22"/>
                <w:szCs w:val="22"/>
              </w:rPr>
            </w:pPr>
            <w:r w:rsidRPr="00350D31">
              <w:rPr>
                <w:color w:val="auto"/>
                <w:sz w:val="22"/>
                <w:szCs w:val="22"/>
              </w:rPr>
              <w:t>gdzie:</w:t>
            </w:r>
          </w:p>
          <w:p w:rsidR="00350D31" w:rsidRPr="00350D31" w:rsidRDefault="00350D31" w:rsidP="00350D31">
            <w:pPr>
              <w:pStyle w:val="Default"/>
              <w:rPr>
                <w:color w:val="auto"/>
                <w:sz w:val="22"/>
                <w:szCs w:val="22"/>
              </w:rPr>
            </w:pPr>
            <w:r w:rsidRPr="00350D31">
              <w:rPr>
                <w:b/>
                <w:color w:val="auto"/>
                <w:sz w:val="22"/>
                <w:szCs w:val="22"/>
              </w:rPr>
              <w:t>Cq_23</w:t>
            </w:r>
            <w:r w:rsidRPr="00350D31">
              <w:rPr>
                <w:color w:val="auto"/>
                <w:sz w:val="22"/>
                <w:szCs w:val="22"/>
                <w:vertAlign w:val="subscript"/>
              </w:rPr>
              <w:t xml:space="preserve"> -</w:t>
            </w:r>
            <w:r w:rsidR="00B14607">
              <w:rPr>
                <w:color w:val="auto"/>
                <w:sz w:val="22"/>
                <w:szCs w:val="22"/>
                <w:vertAlign w:val="subscript"/>
              </w:rPr>
              <w:t xml:space="preserve"> </w:t>
            </w:r>
            <w:r w:rsidRPr="00350D31">
              <w:rPr>
                <w:color w:val="auto"/>
                <w:sz w:val="22"/>
                <w:szCs w:val="22"/>
              </w:rPr>
              <w:t>cena energii elektrycznej obowiązująca w kwartale q roku 2023 [zł/MWh],</w:t>
            </w:r>
          </w:p>
          <w:p w:rsidR="00350D31" w:rsidRPr="00350D31" w:rsidRDefault="00350D31" w:rsidP="00350D31">
            <w:pPr>
              <w:pStyle w:val="Default"/>
              <w:rPr>
                <w:color w:val="auto"/>
                <w:sz w:val="22"/>
                <w:szCs w:val="22"/>
              </w:rPr>
            </w:pPr>
            <w:r w:rsidRPr="00350D31">
              <w:rPr>
                <w:b/>
                <w:color w:val="auto"/>
                <w:sz w:val="22"/>
                <w:szCs w:val="22"/>
              </w:rPr>
              <w:t>M_23</w:t>
            </w:r>
            <w:r w:rsidRPr="00350D31">
              <w:rPr>
                <w:color w:val="auto"/>
                <w:sz w:val="22"/>
                <w:szCs w:val="22"/>
              </w:rPr>
              <w:t xml:space="preserve"> -</w:t>
            </w:r>
            <w:r w:rsidRPr="00350D31">
              <w:rPr>
                <w:color w:val="auto"/>
                <w:sz w:val="22"/>
                <w:szCs w:val="22"/>
              </w:rPr>
              <w:tab/>
              <w:t xml:space="preserve">marża, bilansowanie handlowe, opłaty transakcyjne, koszt zmienności profilu na rok </w:t>
            </w:r>
            <w:r w:rsidRPr="00350D31">
              <w:rPr>
                <w:color w:val="auto"/>
                <w:sz w:val="22"/>
                <w:szCs w:val="22"/>
              </w:rPr>
              <w:lastRenderedPageBreak/>
              <w:t>2023 [zł/MWh],</w:t>
            </w:r>
          </w:p>
          <w:p w:rsidR="00350D31" w:rsidRPr="00350D31" w:rsidRDefault="00350D31" w:rsidP="00350D31">
            <w:pPr>
              <w:pStyle w:val="Default"/>
              <w:rPr>
                <w:color w:val="auto"/>
                <w:sz w:val="22"/>
                <w:szCs w:val="22"/>
              </w:rPr>
            </w:pPr>
            <w:r w:rsidRPr="00350D31">
              <w:rPr>
                <w:b/>
                <w:color w:val="auto"/>
                <w:sz w:val="22"/>
                <w:szCs w:val="22"/>
              </w:rPr>
              <w:t>K_23</w:t>
            </w:r>
            <w:r w:rsidRPr="00350D31">
              <w:rPr>
                <w:color w:val="auto"/>
                <w:sz w:val="22"/>
                <w:szCs w:val="22"/>
              </w:rPr>
              <w:t xml:space="preserve"> -  Koszt zakupu praw majątkowych do świadectw pochodzenia oraz  efektywności energetycznej dla roku 2023 (Koszt wszystkich certyfikatów praw majątkowych) [zł/MWh],</w:t>
            </w:r>
          </w:p>
          <w:p w:rsidR="00350D31" w:rsidRPr="00350D31" w:rsidRDefault="00350D31" w:rsidP="00350D31">
            <w:pPr>
              <w:pStyle w:val="Default"/>
              <w:rPr>
                <w:color w:val="auto"/>
                <w:sz w:val="22"/>
                <w:szCs w:val="22"/>
              </w:rPr>
            </w:pPr>
            <w:r w:rsidRPr="00350D31">
              <w:rPr>
                <w:b/>
                <w:color w:val="auto"/>
                <w:sz w:val="22"/>
                <w:szCs w:val="22"/>
              </w:rPr>
              <w:t>A -</w:t>
            </w:r>
            <w:r w:rsidRPr="00350D31">
              <w:rPr>
                <w:color w:val="auto"/>
                <w:sz w:val="22"/>
                <w:szCs w:val="22"/>
              </w:rPr>
              <w:tab/>
              <w:t>koszt akcyzy [zł/MWh],</w:t>
            </w:r>
          </w:p>
          <w:p w:rsidR="00350D31" w:rsidRPr="00350D31" w:rsidRDefault="00350D31" w:rsidP="00350D31">
            <w:pPr>
              <w:pStyle w:val="Default"/>
              <w:rPr>
                <w:color w:val="auto"/>
                <w:sz w:val="22"/>
                <w:szCs w:val="22"/>
              </w:rPr>
            </w:pPr>
            <w:bookmarkStart w:id="1" w:name="_Hlk116040597"/>
            <w:r w:rsidRPr="00350D31">
              <w:rPr>
                <w:b/>
                <w:color w:val="auto"/>
                <w:sz w:val="22"/>
                <w:szCs w:val="22"/>
              </w:rPr>
              <w:t>BASE_Y23</w:t>
            </w:r>
            <w:r w:rsidRPr="00350D31">
              <w:rPr>
                <w:b/>
                <w:color w:val="auto"/>
                <w:sz w:val="22"/>
                <w:szCs w:val="22"/>
                <w:vertAlign w:val="subscript"/>
              </w:rPr>
              <w:t>i</w:t>
            </w:r>
            <w:bookmarkEnd w:id="1"/>
            <w:r w:rsidRPr="00350D31">
              <w:rPr>
                <w:color w:val="auto"/>
                <w:sz w:val="22"/>
                <w:szCs w:val="22"/>
                <w:vertAlign w:val="subscript"/>
              </w:rPr>
              <w:t xml:space="preserve"> </w:t>
            </w:r>
            <w:r w:rsidRPr="00350D31">
              <w:rPr>
                <w:color w:val="auto"/>
                <w:sz w:val="22"/>
                <w:szCs w:val="22"/>
              </w:rPr>
              <w:t>-</w:t>
            </w:r>
            <w:r w:rsidRPr="00350D31">
              <w:rPr>
                <w:bCs/>
                <w:color w:val="auto"/>
                <w:sz w:val="22"/>
                <w:szCs w:val="22"/>
              </w:rPr>
              <w:t xml:space="preserve">dzienny kurs rozliczeniowy DKR </w:t>
            </w:r>
            <w:r w:rsidRPr="00350D31">
              <w:rPr>
                <w:color w:val="auto"/>
                <w:sz w:val="22"/>
                <w:szCs w:val="22"/>
              </w:rPr>
              <w:t>BASE_Y23, według którego jest rozliczane i-te Zgłoszenie zakupu na rok [zł/MWh],</w:t>
            </w:r>
          </w:p>
          <w:p w:rsidR="00350D31" w:rsidRPr="00350D31" w:rsidRDefault="00350D31" w:rsidP="00350D31">
            <w:pPr>
              <w:pStyle w:val="Default"/>
              <w:rPr>
                <w:color w:val="auto"/>
                <w:sz w:val="22"/>
                <w:szCs w:val="22"/>
              </w:rPr>
            </w:pPr>
            <w:r w:rsidRPr="00350D31">
              <w:rPr>
                <w:b/>
                <w:color w:val="auto"/>
                <w:sz w:val="22"/>
                <w:szCs w:val="22"/>
              </w:rPr>
              <w:t>BASE_Q_q</w:t>
            </w:r>
            <w:r w:rsidRPr="00350D31">
              <w:rPr>
                <w:b/>
                <w:color w:val="auto"/>
                <w:sz w:val="22"/>
                <w:szCs w:val="22"/>
                <w:vertAlign w:val="subscript"/>
              </w:rPr>
              <w:t>i</w:t>
            </w:r>
            <w:r w:rsidRPr="00350D31">
              <w:rPr>
                <w:b/>
                <w:color w:val="auto"/>
                <w:sz w:val="22"/>
                <w:szCs w:val="22"/>
              </w:rPr>
              <w:t>-23</w:t>
            </w:r>
            <w:r w:rsidRPr="00350D31">
              <w:rPr>
                <w:color w:val="auto"/>
                <w:sz w:val="22"/>
                <w:szCs w:val="22"/>
              </w:rPr>
              <w:t xml:space="preserve"> -</w:t>
            </w:r>
            <w:r w:rsidRPr="00350D31">
              <w:rPr>
                <w:bCs/>
                <w:color w:val="auto"/>
                <w:sz w:val="22"/>
                <w:szCs w:val="22"/>
              </w:rPr>
              <w:t xml:space="preserve">dzienny kurs rozliczeniowy DKR </w:t>
            </w:r>
            <w:r w:rsidRPr="00350D31">
              <w:rPr>
                <w:color w:val="auto"/>
                <w:sz w:val="22"/>
                <w:szCs w:val="22"/>
              </w:rPr>
              <w:t>BASE_Q-q-23 według którego jest rozliczane i-te Zgłoszenie zakupu na kwartał q roku 2023 [zł/MWh],</w:t>
            </w:r>
          </w:p>
          <w:p w:rsidR="00350D31" w:rsidRPr="00350D31" w:rsidRDefault="00350D31" w:rsidP="00350D31">
            <w:pPr>
              <w:pStyle w:val="Default"/>
              <w:rPr>
                <w:color w:val="auto"/>
                <w:sz w:val="22"/>
                <w:szCs w:val="22"/>
              </w:rPr>
            </w:pPr>
            <w:r w:rsidRPr="00350D31">
              <w:rPr>
                <w:b/>
                <w:color w:val="auto"/>
                <w:sz w:val="22"/>
                <w:szCs w:val="22"/>
              </w:rPr>
              <w:t>q</w:t>
            </w:r>
            <w:r w:rsidRPr="00350D31">
              <w:rPr>
                <w:color w:val="auto"/>
                <w:sz w:val="22"/>
                <w:szCs w:val="22"/>
              </w:rPr>
              <w:t xml:space="preserve"> - </w:t>
            </w:r>
            <w:r w:rsidRPr="00350D31">
              <w:rPr>
                <w:color w:val="auto"/>
                <w:sz w:val="22"/>
                <w:szCs w:val="22"/>
              </w:rPr>
              <w:tab/>
              <w:t>kolejne kwartały roku 2023</w:t>
            </w:r>
          </w:p>
          <w:p w:rsidR="00350D31" w:rsidRPr="00350D31" w:rsidRDefault="00350D31" w:rsidP="00350D31">
            <w:pPr>
              <w:pStyle w:val="Default"/>
              <w:rPr>
                <w:color w:val="auto"/>
                <w:sz w:val="22"/>
                <w:szCs w:val="22"/>
              </w:rPr>
            </w:pPr>
            <w:proofErr w:type="spellStart"/>
            <w:r w:rsidRPr="00350D31">
              <w:rPr>
                <w:b/>
                <w:color w:val="auto"/>
                <w:sz w:val="22"/>
                <w:szCs w:val="22"/>
              </w:rPr>
              <w:t>up</w:t>
            </w:r>
            <w:r w:rsidRPr="00350D31">
              <w:rPr>
                <w:b/>
                <w:color w:val="auto"/>
                <w:sz w:val="22"/>
                <w:szCs w:val="22"/>
                <w:vertAlign w:val="subscript"/>
              </w:rPr>
              <w:t>i</w:t>
            </w:r>
            <w:proofErr w:type="spellEnd"/>
            <w:r w:rsidRPr="00350D31">
              <w:rPr>
                <w:b/>
                <w:color w:val="auto"/>
                <w:sz w:val="22"/>
                <w:szCs w:val="22"/>
              </w:rPr>
              <w:t xml:space="preserve"> -</w:t>
            </w:r>
            <w:r w:rsidRPr="00350D31">
              <w:rPr>
                <w:b/>
                <w:color w:val="auto"/>
                <w:sz w:val="22"/>
                <w:szCs w:val="22"/>
              </w:rPr>
              <w:tab/>
            </w:r>
            <w:r w:rsidRPr="00350D31">
              <w:rPr>
                <w:color w:val="auto"/>
                <w:sz w:val="22"/>
                <w:szCs w:val="22"/>
              </w:rPr>
              <w:t xml:space="preserve">udział procentowy i-tego zgłoszenia zakupu </w:t>
            </w:r>
          </w:p>
          <w:p w:rsidR="00350D31" w:rsidRPr="00350D31" w:rsidRDefault="00350D31" w:rsidP="00350D31">
            <w:pPr>
              <w:pStyle w:val="Default"/>
              <w:rPr>
                <w:color w:val="auto"/>
                <w:sz w:val="22"/>
                <w:szCs w:val="22"/>
              </w:rPr>
            </w:pPr>
          </w:p>
          <w:p w:rsidR="00350D31" w:rsidRPr="00350D31" w:rsidRDefault="00350D31" w:rsidP="00350D31">
            <w:pPr>
              <w:pStyle w:val="Default"/>
              <w:rPr>
                <w:color w:val="auto"/>
                <w:sz w:val="22"/>
                <w:szCs w:val="22"/>
              </w:rPr>
            </w:pPr>
            <w:r w:rsidRPr="00350D31">
              <w:rPr>
                <w:color w:val="auto"/>
                <w:sz w:val="22"/>
                <w:szCs w:val="22"/>
              </w:rPr>
              <w:t>Gdzie zgodnie z ofertą:</w:t>
            </w:r>
          </w:p>
          <w:p w:rsidR="00350D31" w:rsidRPr="00350D31" w:rsidRDefault="00350D31" w:rsidP="00350D31">
            <w:pPr>
              <w:pStyle w:val="Default"/>
              <w:rPr>
                <w:color w:val="auto"/>
                <w:sz w:val="22"/>
                <w:szCs w:val="22"/>
              </w:rPr>
            </w:pPr>
          </w:p>
          <w:p w:rsidR="00350D31" w:rsidRPr="00350D31" w:rsidRDefault="00350D31" w:rsidP="00350D31">
            <w:pPr>
              <w:pStyle w:val="Default"/>
              <w:rPr>
                <w:color w:val="auto"/>
                <w:sz w:val="22"/>
                <w:szCs w:val="22"/>
              </w:rPr>
            </w:pPr>
            <w:r w:rsidRPr="00350D31">
              <w:rPr>
                <w:color w:val="auto"/>
                <w:sz w:val="22"/>
                <w:szCs w:val="22"/>
              </w:rPr>
              <w:t>M_23 wynosi zgodnie z ofertą : ........ zł/MWh,</w:t>
            </w:r>
          </w:p>
          <w:p w:rsidR="00350D31" w:rsidRPr="00350D31" w:rsidRDefault="00350D31" w:rsidP="00350D31">
            <w:pPr>
              <w:pStyle w:val="Default"/>
              <w:rPr>
                <w:color w:val="auto"/>
                <w:sz w:val="22"/>
                <w:szCs w:val="22"/>
              </w:rPr>
            </w:pPr>
            <w:r w:rsidRPr="00350D31">
              <w:rPr>
                <w:color w:val="auto"/>
                <w:sz w:val="22"/>
                <w:szCs w:val="22"/>
              </w:rPr>
              <w:t>K_23 wynosi zgodnie z ofertą: ........ zł/MWh,</w:t>
            </w:r>
          </w:p>
          <w:p w:rsidR="00350D31" w:rsidRPr="00350D31" w:rsidRDefault="00350D31" w:rsidP="00350D31">
            <w:pPr>
              <w:jc w:val="both"/>
              <w:rPr>
                <w:rFonts w:ascii="Arial" w:hAnsi="Arial" w:cs="Arial"/>
                <w:sz w:val="22"/>
                <w:szCs w:val="22"/>
              </w:rPr>
            </w:pPr>
          </w:p>
          <w:p w:rsidR="00350D31" w:rsidRPr="00350D31" w:rsidRDefault="00350D31" w:rsidP="00350D31">
            <w:pPr>
              <w:jc w:val="both"/>
              <w:rPr>
                <w:rFonts w:ascii="Arial" w:hAnsi="Arial" w:cs="Arial"/>
                <w:sz w:val="22"/>
                <w:szCs w:val="22"/>
              </w:rPr>
            </w:pPr>
            <w:r w:rsidRPr="00350D31">
              <w:rPr>
                <w:rFonts w:ascii="Arial" w:hAnsi="Arial" w:cs="Arial"/>
                <w:sz w:val="22"/>
                <w:szCs w:val="22"/>
              </w:rPr>
              <w:t>Do wyliczania należności za energię elektryczną przyjęte zostaną następujące zapisy:</w:t>
            </w:r>
          </w:p>
          <w:p w:rsidR="00350D31" w:rsidRPr="00350D31" w:rsidRDefault="00350D31" w:rsidP="00350D31">
            <w:pPr>
              <w:jc w:val="both"/>
              <w:rPr>
                <w:rFonts w:ascii="Arial" w:hAnsi="Arial" w:cs="Arial"/>
                <w:sz w:val="22"/>
                <w:szCs w:val="22"/>
              </w:rPr>
            </w:pPr>
            <w:r w:rsidRPr="00350D31">
              <w:rPr>
                <w:rFonts w:ascii="Arial" w:hAnsi="Arial" w:cs="Arial"/>
                <w:sz w:val="22"/>
                <w:szCs w:val="22"/>
              </w:rPr>
              <w:t xml:space="preserve"> </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W okresie składania Zgłoszeń zakupu wg indeksu rocznego, tj. od pierwszego dnia od zawarcia umowy do ostatniego dnia okresu składania Zgłoszeń zakupu wg indeksu rocznego, Zamawiający może zgłosić zakup określonego w Ofercie wolumenu na rok 2023 w 4 Zgłoszeniach zakupu, przy czym jednego dnia Zamawiający może złożyć jedno Zgłoszenie zakupu wg indeksu rocznego.</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 xml:space="preserve">Zgłoszenie zakupu </w:t>
            </w:r>
            <w:r w:rsidR="001270B0">
              <w:rPr>
                <w:rFonts w:ascii="Arial" w:hAnsi="Arial" w:cs="Arial"/>
                <w:sz w:val="22"/>
                <w:szCs w:val="22"/>
              </w:rPr>
              <w:t xml:space="preserve">energii </w:t>
            </w:r>
            <w:r w:rsidRPr="00350D31">
              <w:rPr>
                <w:rFonts w:ascii="Arial" w:hAnsi="Arial" w:cs="Arial"/>
                <w:sz w:val="22"/>
                <w:szCs w:val="22"/>
              </w:rPr>
              <w:t xml:space="preserve">elektrycznej, o którym mowa odbywa się poprzez wskazanie przez Zamawiającego daty notowania kursu indeksu rocznego BASE. Każde Zgłoszenie zakupu odpowiada wskazanemu  25%  procentowi wolumenu planowanego rocznego wolumenu zużycia energii elektrycznej w roku 2023 i w jednakowym udziale dotyczy każdego z kwartałów roku 2023. </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Zamawiający może zgłosić zakup szacowanego wolumenu na kwartał q roku 2023 w 2 Zgłoszeniach zakupu z uwzględnieniem wolumenu zakupionego w oparciu o indeksy roczne., przy czym jednego dnia Zamawiający może złożyć jedno Zgłoszenie zakupu wg indeksu kwartalnego. Zgłoszenie zakupu elektrycznej, o którym mowa odbywa się poprzez wskazanie przez Zamawiającego daty notowania kursu indeksu kwartalnego BASE.</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Jeżeli Zamawiający w ramach wyżej opisanego algorytmu nie zakupi całego planowanego wolumen na następujący kwartał zgodnie z pkt.5 okres składania zleceń, Wykonawca sprzeda, a Zamawiający zakupi brakującą ilość energii elektrycznej wg cen wyliczonych w oparciu o notowania indeksu BASE_Q-q-23, które będą opublikowane przez TGE dla kolejnych dni począwszy od pierwszego dnia roboczego następującego po 20-tym dla Q1 lub 25-tym dla Q2, Q3 i Q4 dniu miesiąca poprzedzającego dany kwartał, dla których odnotowano obrót na TGE, z zachowaniem warunku, że jednego dnia roboczego może być zakupiona ilość energii elektrycznej równa połowie procentowego planowanego brakującego kwartalnego wolumenu energii elektrycznej.</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 xml:space="preserve">W przypadku, gdy indeksy giełdowe, które zostały użyte do rozliczeń przestaną być notowane na TGE, </w:t>
            </w:r>
            <w:bookmarkStart w:id="2" w:name="_Hlk116290187"/>
            <w:r w:rsidRPr="00350D31">
              <w:rPr>
                <w:rFonts w:ascii="Arial" w:hAnsi="Arial" w:cs="Arial"/>
                <w:sz w:val="22"/>
                <w:szCs w:val="22"/>
              </w:rPr>
              <w:t xml:space="preserve">a Zamawiający nie dokonał zgłoszenia zakupu całego wolumenu na dany kwartał to do rozliczeń dla brakującego wolumenu </w:t>
            </w:r>
            <w:bookmarkEnd w:id="2"/>
            <w:r w:rsidRPr="00350D31">
              <w:rPr>
                <w:rFonts w:ascii="Arial" w:hAnsi="Arial" w:cs="Arial"/>
                <w:sz w:val="22"/>
                <w:szCs w:val="22"/>
              </w:rPr>
              <w:t xml:space="preserve">zostaną zastosowane indeksy tożsame z wymienionymi. </w:t>
            </w:r>
          </w:p>
          <w:p w:rsidR="00350D31" w:rsidRPr="00350D31" w:rsidRDefault="00350D31" w:rsidP="00350D31">
            <w:pPr>
              <w:numPr>
                <w:ilvl w:val="0"/>
                <w:numId w:val="9"/>
              </w:numPr>
              <w:spacing w:after="160" w:line="256" w:lineRule="auto"/>
              <w:ind w:left="739" w:hanging="313"/>
              <w:jc w:val="both"/>
              <w:rPr>
                <w:rFonts w:ascii="Arial" w:hAnsi="Arial" w:cs="Arial"/>
                <w:sz w:val="22"/>
                <w:szCs w:val="22"/>
              </w:rPr>
            </w:pPr>
            <w:r w:rsidRPr="00350D31">
              <w:rPr>
                <w:rFonts w:ascii="Arial" w:hAnsi="Arial" w:cs="Arial"/>
                <w:sz w:val="22"/>
                <w:szCs w:val="22"/>
              </w:rPr>
              <w:t xml:space="preserve">W przypadku, gdy takie indeksy nie będą dostępne, a Zamawiający nie dokonał zgłoszenia zakupu całego wolumenu na dany kwartał to do rozliczeń dla brakującego </w:t>
            </w:r>
            <w:r w:rsidRPr="00350D31">
              <w:rPr>
                <w:rFonts w:ascii="Arial" w:hAnsi="Arial" w:cs="Arial"/>
                <w:sz w:val="22"/>
                <w:szCs w:val="22"/>
              </w:rPr>
              <w:lastRenderedPageBreak/>
              <w:t>wolumenu rozliczenie sprzedanej energii elektrycznej za okres obowiązywania zawartej umowy sprzedaży, w którym indeksy przestały funkcjonować, nastąpi po cenie obowiązującej w tym czasie w Taryfie Sprzedawcy</w:t>
            </w:r>
          </w:p>
          <w:p w:rsidR="00350D31" w:rsidRPr="00350D31" w:rsidRDefault="00350D31" w:rsidP="00350D31">
            <w:pPr>
              <w:pStyle w:val="Akapitzlist"/>
              <w:numPr>
                <w:ilvl w:val="0"/>
                <w:numId w:val="10"/>
              </w:numPr>
              <w:jc w:val="both"/>
              <w:rPr>
                <w:rFonts w:ascii="Arial" w:hAnsi="Arial" w:cs="Arial"/>
              </w:rPr>
            </w:pPr>
            <w:r w:rsidRPr="00350D31">
              <w:rPr>
                <w:rFonts w:ascii="Arial" w:hAnsi="Arial" w:cs="Arial"/>
              </w:rPr>
              <w:t xml:space="preserve">Zamawiający ma prawo do zlecenia: </w:t>
            </w:r>
          </w:p>
          <w:p w:rsidR="00350D31" w:rsidRPr="00350D31" w:rsidRDefault="00350D31" w:rsidP="00350D31">
            <w:pPr>
              <w:pStyle w:val="Akapitzlist"/>
              <w:ind w:left="644"/>
              <w:jc w:val="both"/>
              <w:rPr>
                <w:rFonts w:ascii="Arial" w:hAnsi="Arial" w:cs="Arial"/>
              </w:rPr>
            </w:pPr>
            <w:r w:rsidRPr="00350D31">
              <w:rPr>
                <w:rFonts w:ascii="Arial" w:hAnsi="Arial" w:cs="Arial"/>
              </w:rPr>
              <w:t xml:space="preserve">a) do 4 zgłoszeń zakupu dla produktu BASE_Y23, nie więcej niż jedno dziennie, każde odpowiadającej 25% szacowanego wolumenu </w:t>
            </w:r>
          </w:p>
          <w:p w:rsidR="00350D31" w:rsidRPr="00350D31" w:rsidRDefault="00350D31" w:rsidP="00350D31">
            <w:pPr>
              <w:pStyle w:val="Akapitzlist"/>
              <w:ind w:left="644"/>
              <w:jc w:val="both"/>
              <w:rPr>
                <w:rFonts w:ascii="Arial" w:hAnsi="Arial" w:cs="Arial"/>
              </w:rPr>
            </w:pPr>
            <w:r w:rsidRPr="00350D31">
              <w:rPr>
                <w:rFonts w:ascii="Arial" w:hAnsi="Arial" w:cs="Arial"/>
              </w:rPr>
              <w:t>b) 2 zgłoszeń zakupu na każdy kwartał dla poszczególnych produktów BASE_Q-q-23, nie więcej niż jedna dziennie,</w:t>
            </w:r>
          </w:p>
          <w:p w:rsidR="00350D31" w:rsidRPr="00350D31" w:rsidRDefault="00350D31" w:rsidP="00350D31">
            <w:pPr>
              <w:pStyle w:val="Akapitzlist"/>
              <w:numPr>
                <w:ilvl w:val="0"/>
                <w:numId w:val="10"/>
              </w:numPr>
              <w:jc w:val="both"/>
              <w:rPr>
                <w:rFonts w:ascii="Arial" w:hAnsi="Arial" w:cs="Arial"/>
              </w:rPr>
            </w:pPr>
            <w:r w:rsidRPr="00350D31">
              <w:rPr>
                <w:rFonts w:ascii="Arial" w:hAnsi="Arial" w:cs="Arial"/>
              </w:rPr>
              <w:t>Wolumen zgłoszenia zakupu dla produktu BASE_Y23 każdorazowo wynosi 25% szacowanego wolumenu planowanego do zakupu. Wolumen zgłoszenia zakupu dla odpowiedniego kwartału BASE_Q-q-23 nie może być większy niż 50% szacowanego wolumenu planowanego do zakupu,</w:t>
            </w:r>
          </w:p>
          <w:p w:rsidR="00350D31" w:rsidRPr="00350D31" w:rsidRDefault="00350D31" w:rsidP="00350D31">
            <w:pPr>
              <w:pStyle w:val="Akapitzlist"/>
              <w:numPr>
                <w:ilvl w:val="0"/>
                <w:numId w:val="10"/>
              </w:numPr>
              <w:jc w:val="both"/>
              <w:rPr>
                <w:rFonts w:ascii="Arial" w:hAnsi="Arial" w:cs="Arial"/>
              </w:rPr>
            </w:pPr>
            <w:r w:rsidRPr="00350D31">
              <w:rPr>
                <w:rFonts w:ascii="Arial" w:hAnsi="Arial" w:cs="Arial"/>
              </w:rPr>
              <w:t>W rozliczeniach wykorzystywana będzie cena oparta na DKR dla odpowiednich produktów BASE_Y i BASE_Q publikowana na stronie TGE,</w:t>
            </w:r>
          </w:p>
          <w:p w:rsidR="00350D31" w:rsidRPr="00350D31" w:rsidRDefault="00350D31" w:rsidP="00350D31">
            <w:pPr>
              <w:pStyle w:val="Akapitzlist"/>
              <w:numPr>
                <w:ilvl w:val="0"/>
                <w:numId w:val="10"/>
              </w:numPr>
              <w:jc w:val="both"/>
              <w:rPr>
                <w:rFonts w:ascii="Arial" w:hAnsi="Arial" w:cs="Arial"/>
              </w:rPr>
            </w:pPr>
            <w:r w:rsidRPr="00350D31">
              <w:rPr>
                <w:rFonts w:ascii="Arial" w:hAnsi="Arial" w:cs="Arial"/>
              </w:rPr>
              <w:t xml:space="preserve">Okres składania zleceń: </w:t>
            </w:r>
          </w:p>
          <w:p w:rsidR="00350D31" w:rsidRPr="00350D31" w:rsidRDefault="00350D31" w:rsidP="00350D31">
            <w:pPr>
              <w:pStyle w:val="Akapitzlist"/>
              <w:ind w:left="644"/>
              <w:jc w:val="both"/>
              <w:rPr>
                <w:rFonts w:ascii="Arial" w:hAnsi="Arial" w:cs="Arial"/>
              </w:rPr>
            </w:pPr>
            <w:r w:rsidRPr="00350D31">
              <w:rPr>
                <w:rFonts w:ascii="Arial" w:hAnsi="Arial" w:cs="Arial"/>
              </w:rPr>
              <w:t xml:space="preserve">a) Dla BASE_Y23 w okresie od pierwszego dnia roboczego następującego po dniu zawarcia Umowy do 20 Grudnia 2022r. </w:t>
            </w:r>
          </w:p>
          <w:p w:rsidR="00350D31" w:rsidRPr="00350D31" w:rsidRDefault="00350D31" w:rsidP="00350D31">
            <w:pPr>
              <w:pStyle w:val="Akapitzlist"/>
              <w:ind w:left="644"/>
              <w:jc w:val="both"/>
              <w:rPr>
                <w:rFonts w:ascii="Arial" w:hAnsi="Arial" w:cs="Arial"/>
              </w:rPr>
            </w:pPr>
            <w:r w:rsidRPr="00350D31">
              <w:rPr>
                <w:rFonts w:ascii="Arial" w:hAnsi="Arial" w:cs="Arial"/>
              </w:rPr>
              <w:t xml:space="preserve">b) Dla BASE_Q1-23 w okresie od pierwszego dnia roboczego następującego po dniu zawarcia Umowy do 20 dnia miesiąca poprzedzającego kwartał sprzedaży dla kontraktu BASE_Q, </w:t>
            </w:r>
          </w:p>
          <w:p w:rsidR="00350D31" w:rsidRPr="00350D31" w:rsidRDefault="00350D31" w:rsidP="00350D31">
            <w:pPr>
              <w:pStyle w:val="Akapitzlist"/>
              <w:ind w:left="644"/>
              <w:jc w:val="both"/>
              <w:rPr>
                <w:rFonts w:ascii="Arial" w:hAnsi="Arial" w:cs="Arial"/>
              </w:rPr>
            </w:pPr>
            <w:r w:rsidRPr="00350D31">
              <w:rPr>
                <w:rFonts w:ascii="Arial" w:hAnsi="Arial" w:cs="Arial"/>
              </w:rPr>
              <w:t>c) Dla BASE_Q2-23, Q3-23, Q4-23 w okresie od pierwszego dnia roboczego następującego po dniu zawarcia Umowy do 25 dnia miesiąca poprzedzającego kwartał sprzedaży dla kontraktu BASE_Q-q-23,</w:t>
            </w:r>
          </w:p>
          <w:p w:rsidR="00350D31" w:rsidRPr="00350D31" w:rsidRDefault="00350D31" w:rsidP="00350D31">
            <w:pPr>
              <w:pStyle w:val="Akapitzlist"/>
              <w:numPr>
                <w:ilvl w:val="0"/>
                <w:numId w:val="10"/>
              </w:numPr>
              <w:rPr>
                <w:rFonts w:ascii="Arial" w:hAnsi="Arial" w:cs="Arial"/>
              </w:rPr>
            </w:pPr>
            <w:r w:rsidRPr="00350D31">
              <w:rPr>
                <w:rFonts w:ascii="Arial" w:hAnsi="Arial" w:cs="Arial"/>
              </w:rPr>
              <w:t>Zgłoszenie zakupu danej transzy może zostać złożone przez Zamawiającego do godziny 8:00 w dniu roboczym którego dotyczy Zgłoszenie zakupu lub w dniu roboczym poprzedzającym dzień realizacji Zgłoszenia zakupu. Zgłoszenie zostanie przesłane na adres/y mailowe Wykonawcy: ....................................................... . W zgłoszeniu zostanie określony produkt giełdowy oraz jego udział procentowy.</w:t>
            </w:r>
          </w:p>
          <w:p w:rsidR="00350D31" w:rsidRPr="00350D31" w:rsidRDefault="00350D31" w:rsidP="00350D31">
            <w:pPr>
              <w:pStyle w:val="Akapitzlist"/>
              <w:numPr>
                <w:ilvl w:val="0"/>
                <w:numId w:val="10"/>
              </w:numPr>
              <w:rPr>
                <w:rFonts w:ascii="Arial" w:hAnsi="Arial" w:cs="Arial"/>
              </w:rPr>
            </w:pPr>
            <w:r w:rsidRPr="00350D31">
              <w:rPr>
                <w:rFonts w:ascii="Arial" w:hAnsi="Arial" w:cs="Arial"/>
              </w:rPr>
              <w:t>Wykonawca do godziny 15:30 w dniu wskazanym do realizacji zgłoszenia przekaże Zamawiającemu informację o przyjęciu zgłoszenia lub jego odrzuceniu. Informacja ta zostanie przesłana na adresy mailowe Zamawiającego: ................................</w:t>
            </w:r>
          </w:p>
          <w:p w:rsidR="00350D31" w:rsidRPr="00350D31" w:rsidRDefault="00350D31" w:rsidP="00350D31">
            <w:pPr>
              <w:pStyle w:val="Akapitzlist"/>
              <w:numPr>
                <w:ilvl w:val="0"/>
                <w:numId w:val="10"/>
              </w:numPr>
              <w:rPr>
                <w:rFonts w:ascii="Arial" w:hAnsi="Arial" w:cs="Arial"/>
              </w:rPr>
            </w:pPr>
            <w:r w:rsidRPr="00350D31">
              <w:rPr>
                <w:rFonts w:ascii="Arial" w:hAnsi="Arial" w:cs="Arial"/>
              </w:rPr>
              <w:t>Wykonawca ma prawo do jednokrotnego odrzucenia przyjęcia zgłoszenia zlecenia zakupu dla każdego z produktów: Base_Y23, BASE_Q1-23, BASE_Q2-23, BASE_Q3-23, BASE_Q4-23,</w:t>
            </w:r>
          </w:p>
          <w:p w:rsidR="00350D31" w:rsidRPr="00350D31" w:rsidRDefault="00350D31" w:rsidP="00350D31">
            <w:pPr>
              <w:pStyle w:val="Akapitzlist"/>
              <w:numPr>
                <w:ilvl w:val="0"/>
                <w:numId w:val="10"/>
              </w:numPr>
              <w:rPr>
                <w:rFonts w:ascii="Arial" w:hAnsi="Arial" w:cs="Arial"/>
              </w:rPr>
            </w:pPr>
            <w:r w:rsidRPr="00350D31">
              <w:rPr>
                <w:rFonts w:ascii="Arial" w:hAnsi="Arial" w:cs="Arial"/>
              </w:rPr>
              <w:t>W przypadku zaistnienia w opinii Wykonawcy szczególnej sytuacji na TGE Wykonawca prześle do godziny 11:00 informację do Zamawiającego zawierającą sugestię wycofania złożonego zgłoszenia. Zamawiający po otrzymaniu informacji ma prawo do przyjęcia sugestii i wycofania zgłoszenia zlecenia zakupu produktu BASE_Y23 lub BASE_Q-q-23 lub potwierdzenia realizacji zgłoszenia. Zamawiający swoją ewentualną decyzję o wycofaniu realizacji zgłoszenia przekaże do godziny 12:00. Brak przesłania do Wykonawcy decyzji o wycofaniu zgłoszenia należy traktować jak potwierdzenie realizacji zgłoszenia.</w:t>
            </w:r>
          </w:p>
          <w:p w:rsidR="00350D31" w:rsidRPr="00350D31" w:rsidRDefault="00350D31" w:rsidP="00350D31">
            <w:pPr>
              <w:pStyle w:val="Akapitzlist"/>
              <w:numPr>
                <w:ilvl w:val="0"/>
                <w:numId w:val="10"/>
              </w:numPr>
              <w:rPr>
                <w:rFonts w:ascii="Arial" w:hAnsi="Arial" w:cs="Arial"/>
              </w:rPr>
            </w:pPr>
            <w:r w:rsidRPr="00350D31">
              <w:rPr>
                <w:rFonts w:ascii="Arial" w:hAnsi="Arial" w:cs="Arial"/>
              </w:rPr>
              <w:t xml:space="preserve">Ceny mogą ulec zmianie w przypadku ustawowej zmiany stawki podatku VAT lub </w:t>
            </w:r>
            <w:r w:rsidRPr="00350D31">
              <w:rPr>
                <w:rFonts w:ascii="Arial" w:hAnsi="Arial" w:cs="Arial"/>
              </w:rPr>
              <w:lastRenderedPageBreak/>
              <w:t>podatku akcyzowego.</w:t>
            </w:r>
          </w:p>
          <w:p w:rsidR="00350D31" w:rsidRDefault="00350D31" w:rsidP="00350D31">
            <w:pPr>
              <w:pStyle w:val="Akapitzlist"/>
              <w:numPr>
                <w:ilvl w:val="0"/>
                <w:numId w:val="10"/>
              </w:numPr>
              <w:rPr>
                <w:rFonts w:ascii="Arial" w:hAnsi="Arial" w:cs="Arial"/>
              </w:rPr>
            </w:pPr>
            <w:r w:rsidRPr="00350D31">
              <w:rPr>
                <w:rFonts w:ascii="Arial" w:hAnsi="Arial" w:cs="Arial"/>
              </w:rPr>
              <w:t>Ceny określone w ust. 1 obowiązują także dla nowo przyłączonych obiektów do sieci elektroenergetycznej OSD z zastrzeżeniem &amp; 8 pkt. 6.</w:t>
            </w:r>
          </w:p>
          <w:p w:rsidR="0011085C" w:rsidRPr="0011085C" w:rsidRDefault="0011085C" w:rsidP="0011085C">
            <w:pPr>
              <w:pStyle w:val="Akapitzlist"/>
              <w:numPr>
                <w:ilvl w:val="0"/>
                <w:numId w:val="10"/>
              </w:numPr>
              <w:spacing w:before="100" w:beforeAutospacing="1" w:after="100" w:afterAutospacing="1" w:line="254" w:lineRule="auto"/>
              <w:jc w:val="both"/>
              <w:rPr>
                <w:rFonts w:ascii="Arial" w:hAnsi="Arial" w:cs="Arial"/>
              </w:rPr>
            </w:pPr>
            <w:r w:rsidRPr="0011085C">
              <w:rPr>
                <w:rFonts w:ascii="Arial" w:hAnsi="Arial" w:cs="Arial"/>
              </w:rPr>
              <w:t xml:space="preserve">Strony dopuszczają możliwość zmiany umowy w zakresie ceny w przypadku zmian  wpływających na kalkulację cen energii elektrycznej, wynikających ze zmian w przepisach prawnych korzystnych dla Zamawiającego w szczególności takich jak: wprowadzenie stałej ceny zakupu energii lub dedykowanej specjalnej taryfy dla Uczelni Wyższych. W takich przypadkach ceny za energię elektryczną dostarczaną na podstawie Umowy ulegną korekcie </w:t>
            </w:r>
            <w:r w:rsidR="009745EA">
              <w:rPr>
                <w:rFonts w:ascii="Arial" w:hAnsi="Arial" w:cs="Arial"/>
              </w:rPr>
              <w:t>d</w:t>
            </w:r>
            <w:r w:rsidRPr="0011085C">
              <w:rPr>
                <w:rFonts w:ascii="Arial" w:hAnsi="Arial" w:cs="Arial"/>
              </w:rPr>
              <w:t>o wartoś</w:t>
            </w:r>
            <w:r w:rsidR="009745EA">
              <w:rPr>
                <w:rFonts w:ascii="Arial" w:hAnsi="Arial" w:cs="Arial"/>
              </w:rPr>
              <w:t>ci</w:t>
            </w:r>
            <w:r w:rsidRPr="0011085C">
              <w:rPr>
                <w:rFonts w:ascii="Arial" w:hAnsi="Arial" w:cs="Arial"/>
              </w:rPr>
              <w:t xml:space="preserve"> wynikając</w:t>
            </w:r>
            <w:r w:rsidR="009745EA">
              <w:rPr>
                <w:rFonts w:ascii="Arial" w:hAnsi="Arial" w:cs="Arial"/>
              </w:rPr>
              <w:t>ej</w:t>
            </w:r>
            <w:bookmarkStart w:id="3" w:name="_GoBack"/>
            <w:bookmarkEnd w:id="3"/>
            <w:r w:rsidRPr="0011085C">
              <w:rPr>
                <w:rFonts w:ascii="Arial" w:hAnsi="Arial" w:cs="Arial"/>
              </w:rPr>
              <w:t xml:space="preserve"> z powyższych zmian.  Sprzedawca poinformuje Odbiorcę na piśmie o korekcie ceny energii elektrycznej dostarczanej na podstawie Umowy, wskazując równocześnie zmiany przepisów prawnych stanowiące podstawę tej korekty. Nowe ceny energii elektrycznej będą obowiązujące dla Sprzedawcy i Odbiorcy od chwili wejścia w życie wyżej wymienionych zmian przepisów prawnych stanowiących podstawę do korekty.</w:t>
            </w:r>
          </w:p>
          <w:p w:rsidR="0011085C" w:rsidRPr="00350D31" w:rsidRDefault="0011085C" w:rsidP="0011085C">
            <w:pPr>
              <w:pStyle w:val="Akapitzlist"/>
              <w:ind w:left="644"/>
              <w:rPr>
                <w:rFonts w:ascii="Arial" w:hAnsi="Arial" w:cs="Arial"/>
              </w:rPr>
            </w:pPr>
          </w:p>
          <w:bookmarkEnd w:id="0"/>
          <w:p w:rsidR="00350D31" w:rsidRDefault="00350D31" w:rsidP="00350D31"/>
          <w:p w:rsidR="00350D31" w:rsidRDefault="00350D31" w:rsidP="00350D31">
            <w:pPr>
              <w:rPr>
                <w:color w:val="FF0000"/>
              </w:rPr>
            </w:pPr>
          </w:p>
          <w:p w:rsidR="00350D31" w:rsidRPr="00350D31" w:rsidRDefault="00350D31" w:rsidP="00562B48">
            <w:pPr>
              <w:spacing w:after="40"/>
              <w:ind w:left="30" w:right="-72"/>
              <w:rPr>
                <w:rFonts w:ascii="Arial" w:hAnsi="Arial" w:cs="Arial"/>
                <w:b/>
                <w:bCs/>
                <w:sz w:val="22"/>
                <w:szCs w:val="22"/>
              </w:rPr>
            </w:pPr>
          </w:p>
          <w:p w:rsidR="00652210" w:rsidRPr="00350D31" w:rsidRDefault="00652210" w:rsidP="00562B48">
            <w:pPr>
              <w:spacing w:after="60"/>
              <w:ind w:left="30" w:right="-72"/>
              <w:jc w:val="both"/>
              <w:rPr>
                <w:rFonts w:ascii="Arial" w:hAnsi="Arial" w:cs="Arial"/>
                <w:sz w:val="22"/>
                <w:szCs w:val="22"/>
                <w:highlight w:val="darkGray"/>
              </w:rPr>
            </w:pPr>
          </w:p>
        </w:tc>
      </w:tr>
    </w:tbl>
    <w:p w:rsidR="00BE7BFD" w:rsidRPr="009003D1" w:rsidRDefault="00BE7BFD" w:rsidP="00520165">
      <w:pPr>
        <w:jc w:val="both"/>
        <w:rPr>
          <w:rFonts w:ascii="Arial" w:hAnsi="Arial" w:cs="Arial"/>
          <w:sz w:val="22"/>
          <w:szCs w:val="22"/>
        </w:rPr>
      </w:pPr>
    </w:p>
    <w:sectPr w:rsidR="00BE7BFD"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E00" w:rsidRDefault="004D3E00">
      <w:r>
        <w:separator/>
      </w:r>
    </w:p>
  </w:endnote>
  <w:endnote w:type="continuationSeparator" w:id="0">
    <w:p w:rsidR="004D3E00" w:rsidRDefault="004D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9745E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E00" w:rsidRDefault="004D3E00">
      <w:r>
        <w:separator/>
      </w:r>
    </w:p>
  </w:footnote>
  <w:footnote w:type="continuationSeparator" w:id="0">
    <w:p w:rsidR="004D3E00" w:rsidRDefault="004D3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210" w:rsidRDefault="006522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210" w:rsidRDefault="006522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210" w:rsidRDefault="006522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881605"/>
    <w:multiLevelType w:val="hybridMultilevel"/>
    <w:tmpl w:val="CD1C3B98"/>
    <w:lvl w:ilvl="0" w:tplc="C14CFCFA">
      <w:start w:val="1"/>
      <w:numFmt w:val="decimal"/>
      <w:lvlText w:val="%1."/>
      <w:lvlJc w:val="left"/>
      <w:pPr>
        <w:ind w:left="1130" w:hanging="705"/>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3D455FB"/>
    <w:multiLevelType w:val="hybridMultilevel"/>
    <w:tmpl w:val="43E8689E"/>
    <w:lvl w:ilvl="0" w:tplc="EA660932">
      <w:start w:val="2"/>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CDF5612"/>
    <w:multiLevelType w:val="singleLevel"/>
    <w:tmpl w:val="0EBA40B4"/>
    <w:lvl w:ilvl="0">
      <w:start w:val="1"/>
      <w:numFmt w:val="lowerLetter"/>
      <w:lvlText w:val="%1)"/>
      <w:lvlJc w:val="left"/>
      <w:pPr>
        <w:ind w:left="1134" w:hanging="708"/>
      </w:pPr>
      <w:rPr>
        <w:rFonts w:ascii="Arial" w:hAnsi="Arial" w:cs="Arial" w:hint="default"/>
      </w:r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num>
  <w:num w:numId="1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3E00"/>
    <w:rsid w:val="00031374"/>
    <w:rsid w:val="000A1097"/>
    <w:rsid w:val="000E2A8F"/>
    <w:rsid w:val="0011085C"/>
    <w:rsid w:val="001270B0"/>
    <w:rsid w:val="0012774F"/>
    <w:rsid w:val="00144B7A"/>
    <w:rsid w:val="00180C6E"/>
    <w:rsid w:val="0029606A"/>
    <w:rsid w:val="00350D31"/>
    <w:rsid w:val="004848F3"/>
    <w:rsid w:val="004A75F2"/>
    <w:rsid w:val="004D3E00"/>
    <w:rsid w:val="005144A9"/>
    <w:rsid w:val="00520165"/>
    <w:rsid w:val="005B1B08"/>
    <w:rsid w:val="00632C3C"/>
    <w:rsid w:val="00652210"/>
    <w:rsid w:val="00662BDB"/>
    <w:rsid w:val="006A5DF1"/>
    <w:rsid w:val="006B7198"/>
    <w:rsid w:val="006D4AB3"/>
    <w:rsid w:val="006F3B81"/>
    <w:rsid w:val="007D7198"/>
    <w:rsid w:val="00870F9F"/>
    <w:rsid w:val="008804B6"/>
    <w:rsid w:val="00897AB0"/>
    <w:rsid w:val="008A3553"/>
    <w:rsid w:val="009003D1"/>
    <w:rsid w:val="00947A50"/>
    <w:rsid w:val="009745EA"/>
    <w:rsid w:val="00A905AC"/>
    <w:rsid w:val="00B1255C"/>
    <w:rsid w:val="00B14607"/>
    <w:rsid w:val="00BA6584"/>
    <w:rsid w:val="00BE7BFD"/>
    <w:rsid w:val="00C370F2"/>
    <w:rsid w:val="00C44EEC"/>
    <w:rsid w:val="00C4579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9C3F9FC"/>
  <w15:chartTrackingRefBased/>
  <w15:docId w15:val="{21590433-3AD4-4CD7-8922-63830742D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350D31"/>
    <w:pPr>
      <w:spacing w:after="160" w:line="256" w:lineRule="auto"/>
      <w:ind w:left="720"/>
      <w:contextualSpacing/>
    </w:pPr>
    <w:rPr>
      <w:rFonts w:ascii="Calibri" w:eastAsia="Calibri" w:hAnsi="Calibri"/>
      <w:sz w:val="22"/>
      <w:szCs w:val="22"/>
      <w:lang w:eastAsia="en-US"/>
    </w:rPr>
  </w:style>
  <w:style w:type="paragraph" w:customStyle="1" w:styleId="Default">
    <w:name w:val="Default"/>
    <w:rsid w:val="00350D31"/>
    <w:pPr>
      <w:autoSpaceDE w:val="0"/>
      <w:autoSpaceDN w:val="0"/>
      <w:adjustRightInd w:val="0"/>
    </w:pPr>
    <w:rPr>
      <w:rFonts w:ascii="Arial" w:hAnsi="Arial" w:cs="Arial"/>
      <w:color w:val="000000"/>
      <w:sz w:val="24"/>
      <w:szCs w:val="24"/>
    </w:rPr>
  </w:style>
  <w:style w:type="character" w:styleId="Pogrubienie">
    <w:name w:val="Strong"/>
    <w:uiPriority w:val="22"/>
    <w:qFormat/>
    <w:rsid w:val="00350D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50180030">
      <w:bodyDiv w:val="1"/>
      <w:marLeft w:val="0"/>
      <w:marRight w:val="0"/>
      <w:marTop w:val="0"/>
      <w:marBottom w:val="0"/>
      <w:divBdr>
        <w:top w:val="none" w:sz="0" w:space="0" w:color="auto"/>
        <w:left w:val="none" w:sz="0" w:space="0" w:color="auto"/>
        <w:bottom w:val="none" w:sz="0" w:space="0" w:color="auto"/>
        <w:right w:val="none" w:sz="0" w:space="0" w:color="auto"/>
      </w:divBdr>
    </w:div>
    <w:div w:id="554049529">
      <w:bodyDiv w:val="1"/>
      <w:marLeft w:val="0"/>
      <w:marRight w:val="0"/>
      <w:marTop w:val="0"/>
      <w:marBottom w:val="0"/>
      <w:divBdr>
        <w:top w:val="none" w:sz="0" w:space="0" w:color="auto"/>
        <w:left w:val="none" w:sz="0" w:space="0" w:color="auto"/>
        <w:bottom w:val="none" w:sz="0" w:space="0" w:color="auto"/>
        <w:right w:val="none" w:sz="0" w:space="0" w:color="auto"/>
      </w:divBdr>
    </w:div>
    <w:div w:id="208780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8</Pages>
  <Words>3142</Words>
  <Characters>19830</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7</cp:revision>
  <cp:lastPrinted>2001-02-10T14:28:00Z</cp:lastPrinted>
  <dcterms:created xsi:type="dcterms:W3CDTF">2022-10-11T06:19:00Z</dcterms:created>
  <dcterms:modified xsi:type="dcterms:W3CDTF">2022-10-11T11:08:00Z</dcterms:modified>
</cp:coreProperties>
</file>