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786A" w14:textId="3860C27B" w:rsidR="0029606A" w:rsidRPr="00183BD8" w:rsidRDefault="007067AB" w:rsidP="00183BD8">
      <w:pPr>
        <w:spacing w:after="240"/>
        <w:jc w:val="right"/>
        <w:rPr>
          <w:sz w:val="24"/>
          <w:szCs w:val="24"/>
        </w:rPr>
      </w:pPr>
      <w:r w:rsidRPr="00183BD8">
        <w:rPr>
          <w:sz w:val="24"/>
          <w:szCs w:val="24"/>
        </w:rPr>
        <w:t>Kraków</w:t>
      </w:r>
      <w:r w:rsidR="006A5DF1" w:rsidRPr="00183BD8">
        <w:rPr>
          <w:sz w:val="24"/>
          <w:szCs w:val="24"/>
        </w:rPr>
        <w:t xml:space="preserve"> dnia: </w:t>
      </w:r>
      <w:r w:rsidRPr="00183BD8">
        <w:rPr>
          <w:sz w:val="24"/>
          <w:szCs w:val="24"/>
        </w:rPr>
        <w:t>2022-10-10</w:t>
      </w:r>
    </w:p>
    <w:p w14:paraId="1A665E3D" w14:textId="77777777" w:rsidR="007067AB" w:rsidRPr="00183BD8" w:rsidRDefault="007067AB" w:rsidP="006A5DF1">
      <w:pPr>
        <w:rPr>
          <w:b/>
          <w:bCs/>
          <w:sz w:val="24"/>
          <w:szCs w:val="24"/>
        </w:rPr>
      </w:pPr>
      <w:r w:rsidRPr="00183BD8">
        <w:rPr>
          <w:b/>
          <w:bCs/>
          <w:sz w:val="24"/>
          <w:szCs w:val="24"/>
        </w:rPr>
        <w:t>Szpital Miejski Specjalistyczny</w:t>
      </w:r>
    </w:p>
    <w:p w14:paraId="643A1B02" w14:textId="77777777" w:rsidR="007067AB" w:rsidRPr="00183BD8" w:rsidRDefault="007067AB" w:rsidP="006A5DF1">
      <w:pPr>
        <w:rPr>
          <w:b/>
          <w:bCs/>
          <w:sz w:val="24"/>
          <w:szCs w:val="24"/>
        </w:rPr>
      </w:pPr>
      <w:r w:rsidRPr="00183BD8">
        <w:rPr>
          <w:b/>
          <w:bCs/>
          <w:sz w:val="24"/>
          <w:szCs w:val="24"/>
        </w:rPr>
        <w:t>im. Gabriela Narutowicza w Krakowie</w:t>
      </w:r>
    </w:p>
    <w:p w14:paraId="1F0D2DFF" w14:textId="77777777" w:rsidR="006A5DF1" w:rsidRPr="00183BD8" w:rsidRDefault="007067AB" w:rsidP="006A5DF1">
      <w:pPr>
        <w:rPr>
          <w:sz w:val="24"/>
          <w:szCs w:val="24"/>
        </w:rPr>
      </w:pPr>
      <w:r w:rsidRPr="00183BD8">
        <w:rPr>
          <w:sz w:val="24"/>
          <w:szCs w:val="24"/>
        </w:rPr>
        <w:t>ul. Prądnicka</w:t>
      </w:r>
      <w:r w:rsidR="006A5DF1" w:rsidRPr="00183BD8">
        <w:rPr>
          <w:sz w:val="24"/>
          <w:szCs w:val="24"/>
        </w:rPr>
        <w:t xml:space="preserve"> </w:t>
      </w:r>
      <w:r w:rsidRPr="00183BD8">
        <w:rPr>
          <w:sz w:val="24"/>
          <w:szCs w:val="24"/>
        </w:rPr>
        <w:t>35-37</w:t>
      </w:r>
    </w:p>
    <w:p w14:paraId="3459DF62" w14:textId="5224EAAD" w:rsidR="006D4AB3" w:rsidRPr="007C1D4B" w:rsidRDefault="007067AB" w:rsidP="007C1D4B">
      <w:pPr>
        <w:rPr>
          <w:sz w:val="24"/>
          <w:szCs w:val="24"/>
        </w:rPr>
      </w:pPr>
      <w:r w:rsidRPr="00183BD8">
        <w:rPr>
          <w:sz w:val="24"/>
          <w:szCs w:val="24"/>
        </w:rPr>
        <w:t>31-202</w:t>
      </w:r>
      <w:r w:rsidR="006A5DF1" w:rsidRPr="00183BD8">
        <w:rPr>
          <w:sz w:val="24"/>
          <w:szCs w:val="24"/>
        </w:rPr>
        <w:t xml:space="preserve"> </w:t>
      </w:r>
      <w:r w:rsidRPr="00183BD8">
        <w:rPr>
          <w:sz w:val="24"/>
          <w:szCs w:val="24"/>
        </w:rPr>
        <w:t>Kraków</w:t>
      </w:r>
    </w:p>
    <w:p w14:paraId="76DB9009" w14:textId="499A92DE" w:rsidR="00632C3C" w:rsidRPr="00183BD8" w:rsidRDefault="00E21B49" w:rsidP="007C1D4B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183BD8">
        <w:rPr>
          <w:rFonts w:ascii="Times New Roman" w:hAnsi="Times New Roman"/>
          <w:szCs w:val="28"/>
        </w:rPr>
        <w:t>WYJAŚNIENI</w:t>
      </w:r>
      <w:r w:rsidR="00520165" w:rsidRPr="00183BD8">
        <w:rPr>
          <w:rFonts w:ascii="Times New Roman" w:hAnsi="Times New Roman"/>
          <w:szCs w:val="28"/>
        </w:rPr>
        <w:t>A</w:t>
      </w:r>
      <w:r w:rsidR="00632C3C" w:rsidRPr="00183BD8">
        <w:rPr>
          <w:rFonts w:ascii="Times New Roman" w:hAnsi="Times New Roman"/>
          <w:szCs w:val="28"/>
        </w:rPr>
        <w:t xml:space="preserve"> TREŚCI</w:t>
      </w:r>
      <w:r w:rsidR="0029606A" w:rsidRPr="00183BD8">
        <w:rPr>
          <w:rFonts w:ascii="Times New Roman" w:hAnsi="Times New Roman"/>
          <w:szCs w:val="28"/>
        </w:rPr>
        <w:t xml:space="preserve"> SWZ</w:t>
      </w:r>
      <w:r w:rsidR="00183BD8">
        <w:rPr>
          <w:rFonts w:ascii="Times New Roman" w:hAnsi="Times New Roman"/>
          <w:szCs w:val="28"/>
        </w:rPr>
        <w:t>-5</w:t>
      </w:r>
    </w:p>
    <w:p w14:paraId="60319683" w14:textId="665E05DE" w:rsidR="006D4AB3" w:rsidRPr="00183BD8" w:rsidRDefault="00632C3C" w:rsidP="007C1D4B">
      <w:pPr>
        <w:jc w:val="both"/>
        <w:rPr>
          <w:sz w:val="24"/>
          <w:szCs w:val="24"/>
        </w:rPr>
      </w:pPr>
      <w:r w:rsidRPr="00183BD8">
        <w:rPr>
          <w:sz w:val="24"/>
          <w:szCs w:val="24"/>
        </w:rPr>
        <w:t xml:space="preserve">Dotyczy: </w:t>
      </w:r>
      <w:r w:rsidR="006A5DF1" w:rsidRPr="00183BD8">
        <w:rPr>
          <w:sz w:val="24"/>
          <w:szCs w:val="24"/>
        </w:rPr>
        <w:t>p</w:t>
      </w:r>
      <w:r w:rsidRPr="00183BD8">
        <w:rPr>
          <w:sz w:val="24"/>
          <w:szCs w:val="24"/>
        </w:rPr>
        <w:t>ostępowani</w:t>
      </w:r>
      <w:r w:rsidR="006A5DF1" w:rsidRPr="00183BD8">
        <w:rPr>
          <w:sz w:val="24"/>
          <w:szCs w:val="24"/>
        </w:rPr>
        <w:t>a</w:t>
      </w:r>
      <w:r w:rsidRPr="00183BD8">
        <w:rPr>
          <w:sz w:val="24"/>
          <w:szCs w:val="24"/>
        </w:rPr>
        <w:t xml:space="preserve"> o udzielenie zamówienia publicznego, prowadzone</w:t>
      </w:r>
      <w:r w:rsidR="006A5DF1" w:rsidRPr="00183BD8">
        <w:rPr>
          <w:sz w:val="24"/>
          <w:szCs w:val="24"/>
        </w:rPr>
        <w:t>go</w:t>
      </w:r>
      <w:r w:rsidRPr="00183BD8">
        <w:rPr>
          <w:sz w:val="24"/>
          <w:szCs w:val="24"/>
        </w:rPr>
        <w:t xml:space="preserve"> w trybie </w:t>
      </w:r>
      <w:r w:rsidR="007067AB" w:rsidRPr="00183BD8">
        <w:rPr>
          <w:sz w:val="24"/>
          <w:szCs w:val="24"/>
        </w:rPr>
        <w:t>przetarg</w:t>
      </w:r>
      <w:r w:rsidR="00183BD8">
        <w:rPr>
          <w:sz w:val="24"/>
          <w:szCs w:val="24"/>
        </w:rPr>
        <w:t>u</w:t>
      </w:r>
      <w:r w:rsidR="007067AB" w:rsidRPr="00183BD8">
        <w:rPr>
          <w:sz w:val="24"/>
          <w:szCs w:val="24"/>
        </w:rPr>
        <w:t xml:space="preserve"> nieograniczon</w:t>
      </w:r>
      <w:r w:rsidR="00183BD8">
        <w:rPr>
          <w:sz w:val="24"/>
          <w:szCs w:val="24"/>
        </w:rPr>
        <w:t>ego</w:t>
      </w:r>
      <w:r w:rsidRPr="00183BD8">
        <w:rPr>
          <w:b/>
          <w:sz w:val="24"/>
          <w:szCs w:val="24"/>
        </w:rPr>
        <w:t xml:space="preserve"> </w:t>
      </w:r>
      <w:r w:rsidRPr="00183BD8">
        <w:rPr>
          <w:bCs/>
          <w:sz w:val="24"/>
          <w:szCs w:val="24"/>
        </w:rPr>
        <w:t>na</w:t>
      </w:r>
      <w:r w:rsidRPr="00183BD8">
        <w:rPr>
          <w:b/>
          <w:sz w:val="24"/>
          <w:szCs w:val="24"/>
        </w:rPr>
        <w:t xml:space="preserve"> </w:t>
      </w:r>
      <w:r w:rsidR="00E72428" w:rsidRPr="00183BD8">
        <w:rPr>
          <w:bCs/>
          <w:sz w:val="24"/>
          <w:szCs w:val="24"/>
        </w:rPr>
        <w:t>”</w:t>
      </w:r>
      <w:r w:rsidR="007067AB" w:rsidRPr="00183BD8">
        <w:rPr>
          <w:b/>
          <w:bCs/>
          <w:sz w:val="24"/>
          <w:szCs w:val="24"/>
        </w:rPr>
        <w:t>Zakup i dostawa produktów farmaceutycznych III</w:t>
      </w:r>
      <w:r w:rsidR="00E72428" w:rsidRPr="00183BD8">
        <w:rPr>
          <w:bCs/>
          <w:sz w:val="24"/>
          <w:szCs w:val="24"/>
        </w:rPr>
        <w:t>”</w:t>
      </w:r>
      <w:r w:rsidRPr="00183BD8">
        <w:rPr>
          <w:b/>
          <w:sz w:val="24"/>
          <w:szCs w:val="24"/>
        </w:rPr>
        <w:t xml:space="preserve"> </w:t>
      </w:r>
      <w:r w:rsidRPr="00183BD8">
        <w:rPr>
          <w:bCs/>
          <w:sz w:val="24"/>
          <w:szCs w:val="24"/>
        </w:rPr>
        <w:t>– znak sprawy</w:t>
      </w:r>
      <w:r w:rsidRPr="00183BD8">
        <w:rPr>
          <w:b/>
          <w:sz w:val="24"/>
          <w:szCs w:val="24"/>
        </w:rPr>
        <w:t xml:space="preserve"> </w:t>
      </w:r>
      <w:r w:rsidR="007067AB" w:rsidRPr="00183BD8">
        <w:rPr>
          <w:b/>
          <w:sz w:val="24"/>
          <w:szCs w:val="24"/>
        </w:rPr>
        <w:t>ZP/45/2022</w:t>
      </w:r>
      <w:r w:rsidRPr="00183BD8">
        <w:rPr>
          <w:b/>
          <w:sz w:val="24"/>
          <w:szCs w:val="24"/>
        </w:rPr>
        <w:t>.</w:t>
      </w:r>
    </w:p>
    <w:p w14:paraId="7868A371" w14:textId="763A1D65" w:rsidR="0012774F" w:rsidRPr="00183BD8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183BD8">
        <w:rPr>
          <w:sz w:val="24"/>
          <w:szCs w:val="24"/>
        </w:rPr>
        <w:t xml:space="preserve">Zamawiający, działając na podstawie art. </w:t>
      </w:r>
      <w:r w:rsidR="0029606A" w:rsidRPr="00183BD8">
        <w:rPr>
          <w:sz w:val="24"/>
          <w:szCs w:val="24"/>
        </w:rPr>
        <w:t>1</w:t>
      </w:r>
      <w:r w:rsidRPr="00183BD8">
        <w:rPr>
          <w:sz w:val="24"/>
          <w:szCs w:val="24"/>
        </w:rPr>
        <w:t>3</w:t>
      </w:r>
      <w:r w:rsidR="0029606A" w:rsidRPr="00183BD8">
        <w:rPr>
          <w:sz w:val="24"/>
          <w:szCs w:val="24"/>
        </w:rPr>
        <w:t>5</w:t>
      </w:r>
      <w:r w:rsidRPr="00183BD8">
        <w:rPr>
          <w:sz w:val="24"/>
          <w:szCs w:val="24"/>
        </w:rPr>
        <w:t xml:space="preserve"> ust</w:t>
      </w:r>
      <w:r w:rsidR="00D9049C" w:rsidRPr="00183BD8">
        <w:rPr>
          <w:sz w:val="24"/>
          <w:szCs w:val="24"/>
        </w:rPr>
        <w:t xml:space="preserve">. </w:t>
      </w:r>
      <w:r w:rsidR="0029606A" w:rsidRPr="00183BD8">
        <w:rPr>
          <w:sz w:val="24"/>
          <w:szCs w:val="24"/>
        </w:rPr>
        <w:t>6</w:t>
      </w:r>
      <w:r w:rsidRPr="00183BD8">
        <w:rPr>
          <w:sz w:val="24"/>
          <w:szCs w:val="24"/>
        </w:rPr>
        <w:t xml:space="preserve"> ustawy z dnia </w:t>
      </w:r>
      <w:r w:rsidR="0029606A" w:rsidRPr="00183BD8">
        <w:rPr>
          <w:sz w:val="24"/>
          <w:szCs w:val="24"/>
        </w:rPr>
        <w:t>11</w:t>
      </w:r>
      <w:r w:rsidRPr="00183BD8">
        <w:rPr>
          <w:sz w:val="24"/>
          <w:szCs w:val="24"/>
        </w:rPr>
        <w:t xml:space="preserve"> </w:t>
      </w:r>
      <w:r w:rsidR="0029606A" w:rsidRPr="00183BD8">
        <w:rPr>
          <w:sz w:val="24"/>
          <w:szCs w:val="24"/>
        </w:rPr>
        <w:t xml:space="preserve">września </w:t>
      </w:r>
      <w:r w:rsidRPr="00183BD8">
        <w:rPr>
          <w:sz w:val="24"/>
          <w:szCs w:val="24"/>
        </w:rPr>
        <w:t>20</w:t>
      </w:r>
      <w:r w:rsidR="0029606A" w:rsidRPr="00183BD8">
        <w:rPr>
          <w:sz w:val="24"/>
          <w:szCs w:val="24"/>
        </w:rPr>
        <w:t>19</w:t>
      </w:r>
      <w:r w:rsidRPr="00183BD8">
        <w:rPr>
          <w:sz w:val="24"/>
          <w:szCs w:val="24"/>
        </w:rPr>
        <w:t xml:space="preserve"> r</w:t>
      </w:r>
      <w:r w:rsidR="0029606A" w:rsidRPr="00183BD8">
        <w:rPr>
          <w:sz w:val="24"/>
          <w:szCs w:val="24"/>
        </w:rPr>
        <w:t>.</w:t>
      </w:r>
      <w:r w:rsidRPr="00183BD8">
        <w:rPr>
          <w:sz w:val="24"/>
          <w:szCs w:val="24"/>
        </w:rPr>
        <w:t xml:space="preserve"> Prawo </w:t>
      </w:r>
      <w:r w:rsidR="0029606A" w:rsidRPr="00183BD8">
        <w:rPr>
          <w:sz w:val="24"/>
          <w:szCs w:val="24"/>
        </w:rPr>
        <w:t>z</w:t>
      </w:r>
      <w:r w:rsidRPr="00183BD8">
        <w:rPr>
          <w:sz w:val="24"/>
          <w:szCs w:val="24"/>
        </w:rPr>
        <w:t xml:space="preserve">amówień </w:t>
      </w:r>
      <w:r w:rsidR="0029606A" w:rsidRPr="00183BD8">
        <w:rPr>
          <w:sz w:val="24"/>
          <w:szCs w:val="24"/>
        </w:rPr>
        <w:t>p</w:t>
      </w:r>
      <w:r w:rsidRPr="00183BD8">
        <w:rPr>
          <w:sz w:val="24"/>
          <w:szCs w:val="24"/>
        </w:rPr>
        <w:t xml:space="preserve">ublicznych </w:t>
      </w:r>
      <w:r w:rsidR="007067AB" w:rsidRPr="00183BD8">
        <w:rPr>
          <w:sz w:val="24"/>
          <w:szCs w:val="24"/>
        </w:rPr>
        <w:t>(</w:t>
      </w:r>
      <w:proofErr w:type="spellStart"/>
      <w:r w:rsidR="007067AB" w:rsidRPr="00183BD8">
        <w:rPr>
          <w:sz w:val="24"/>
          <w:szCs w:val="24"/>
        </w:rPr>
        <w:t>t.j</w:t>
      </w:r>
      <w:proofErr w:type="spellEnd"/>
      <w:r w:rsidR="007067AB" w:rsidRPr="00183BD8">
        <w:rPr>
          <w:sz w:val="24"/>
          <w:szCs w:val="24"/>
        </w:rPr>
        <w:t xml:space="preserve">. Dz.U. z 2021r. poz. 1129 z </w:t>
      </w:r>
      <w:proofErr w:type="spellStart"/>
      <w:r w:rsidR="007067AB" w:rsidRPr="00183BD8">
        <w:rPr>
          <w:sz w:val="24"/>
          <w:szCs w:val="24"/>
        </w:rPr>
        <w:t>późn</w:t>
      </w:r>
      <w:proofErr w:type="spellEnd"/>
      <w:r w:rsidR="007067AB" w:rsidRPr="00183BD8">
        <w:rPr>
          <w:sz w:val="24"/>
          <w:szCs w:val="24"/>
        </w:rPr>
        <w:t>. zm.)</w:t>
      </w:r>
      <w:r w:rsidR="00BE7BFD" w:rsidRPr="00183BD8">
        <w:rPr>
          <w:sz w:val="24"/>
          <w:szCs w:val="24"/>
        </w:rPr>
        <w:t xml:space="preserve">, </w:t>
      </w:r>
      <w:r w:rsidR="00D9049C" w:rsidRPr="00183BD8">
        <w:rPr>
          <w:sz w:val="24"/>
          <w:szCs w:val="24"/>
        </w:rPr>
        <w:t>udostępnia</w:t>
      </w:r>
      <w:r w:rsidR="00BE7BFD" w:rsidRPr="00183BD8">
        <w:rPr>
          <w:sz w:val="24"/>
          <w:szCs w:val="24"/>
        </w:rPr>
        <w:t xml:space="preserve"> poniżej treść zapytań do S</w:t>
      </w:r>
      <w:r w:rsidR="0012774F" w:rsidRPr="00183BD8">
        <w:rPr>
          <w:sz w:val="24"/>
          <w:szCs w:val="24"/>
        </w:rPr>
        <w:t>pecyfikacji Warunków Zamówienia (</w:t>
      </w:r>
      <w:r w:rsidR="0012774F" w:rsidRPr="00183BD8">
        <w:rPr>
          <w:sz w:val="24"/>
          <w:szCs w:val="24"/>
          <w:lang w:eastAsia="ar-SA"/>
        </w:rPr>
        <w:t>zwanej dalej</w:t>
      </w:r>
      <w:r w:rsidR="0012774F" w:rsidRPr="00183BD8">
        <w:rPr>
          <w:b/>
          <w:sz w:val="24"/>
          <w:szCs w:val="24"/>
          <w:lang w:eastAsia="ar-SA"/>
        </w:rPr>
        <w:t xml:space="preserve"> </w:t>
      </w:r>
      <w:r w:rsidR="0012774F" w:rsidRPr="00183BD8">
        <w:rPr>
          <w:bCs/>
          <w:sz w:val="24"/>
          <w:szCs w:val="24"/>
          <w:lang w:eastAsia="ar-SA"/>
        </w:rPr>
        <w:t>”SWZ”)</w:t>
      </w:r>
      <w:r w:rsidR="00D9049C" w:rsidRPr="00183BD8">
        <w:rPr>
          <w:bCs/>
          <w:sz w:val="24"/>
          <w:szCs w:val="24"/>
          <w:lang w:eastAsia="ar-SA"/>
        </w:rPr>
        <w:t xml:space="preserve"> </w:t>
      </w:r>
      <w:r w:rsidR="00D9049C" w:rsidRPr="00183BD8">
        <w:rPr>
          <w:sz w:val="24"/>
          <w:szCs w:val="24"/>
        </w:rPr>
        <w:t xml:space="preserve">wraz </w:t>
      </w:r>
      <w:r w:rsidR="00183BD8">
        <w:rPr>
          <w:sz w:val="24"/>
          <w:szCs w:val="24"/>
        </w:rPr>
        <w:br/>
      </w:r>
      <w:r w:rsidR="00D9049C" w:rsidRPr="00183BD8">
        <w:rPr>
          <w:sz w:val="24"/>
          <w:szCs w:val="24"/>
        </w:rPr>
        <w:t>z wyjaśnieniami</w:t>
      </w:r>
      <w:r w:rsidR="0012774F" w:rsidRPr="00183BD8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067AB" w:rsidRPr="00183BD8" w14:paraId="1FE513F8" w14:textId="77777777" w:rsidTr="00932119">
        <w:tc>
          <w:tcPr>
            <w:tcW w:w="9356" w:type="dxa"/>
            <w:shd w:val="clear" w:color="auto" w:fill="auto"/>
          </w:tcPr>
          <w:p w14:paraId="4D3A456F" w14:textId="6B240E49" w:rsidR="007067AB" w:rsidRDefault="007067AB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83BD8">
              <w:rPr>
                <w:sz w:val="22"/>
                <w:szCs w:val="22"/>
              </w:rPr>
              <w:t>Dotyczy § 12 ustęp 1 punkty b, c umowy - Czy Zamawiający wyrazi zgodę na obniżenie wysokości kary umownej z 20% na 10%, a także na wskazanie podstawy do ustalenia wysokości kary umownej wartości brutto niezrealizowanej umowy? W przypadku zrealizowania zgodnie z umową znacznej części przedmiotu umowy, naliczanie kary od całości jest wyraźnie zawyżone.</w:t>
            </w:r>
          </w:p>
          <w:p w14:paraId="6144F09E" w14:textId="1A8C6F9B" w:rsidR="00183BD8" w:rsidRPr="00183BD8" w:rsidRDefault="00183BD8" w:rsidP="0093211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 xml:space="preserve">Zamawiający nie wyraża zgody na zmiany w zakresie kar umownych. </w:t>
            </w:r>
          </w:p>
          <w:p w14:paraId="4F8683CC" w14:textId="77777777" w:rsidR="007067AB" w:rsidRPr="00183BD8" w:rsidRDefault="007067AB" w:rsidP="0093211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>Pakiet 15</w:t>
            </w:r>
          </w:p>
          <w:p w14:paraId="767B0618" w14:textId="18A24369" w:rsidR="007067AB" w:rsidRDefault="007067AB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83BD8">
              <w:rPr>
                <w:sz w:val="22"/>
                <w:szCs w:val="22"/>
              </w:rPr>
              <w:t xml:space="preserve">Prośba o doprecyzowanie, że  pakiecie 15 Zamawiający wymaga zaoferowania produktu leczniczego </w:t>
            </w:r>
            <w:proofErr w:type="spellStart"/>
            <w:r w:rsidRPr="00183BD8">
              <w:rPr>
                <w:sz w:val="22"/>
                <w:szCs w:val="22"/>
              </w:rPr>
              <w:t>propofolum</w:t>
            </w:r>
            <w:proofErr w:type="spellEnd"/>
            <w:r w:rsidRPr="00183BD8">
              <w:rPr>
                <w:sz w:val="22"/>
                <w:szCs w:val="22"/>
              </w:rPr>
              <w:t xml:space="preserve"> w nowoczesnej formule MCT/LCT 20 ml w opakowaniu typu ampułka szklana? Stosowanie ampułek szklanych w codziennej praktyce zapobiega przedostawaniu się cząstek korka bitumicznego do samej emulsji w trakcie wkłucia w przeciwieństwie do opakowania typu fiolka. Jest to o tyle istotne,  że emulsja ma biało mleczny kolor i cząstki korka mogą zostać niezauważone i podane pacjentowi dożylnie co stwarza ryzyko powstania zatoru. Natomiast formuła MCT/LCT aż o 27% redukuje odczucia bólowe.</w:t>
            </w:r>
          </w:p>
          <w:p w14:paraId="2400CC2B" w14:textId="458CA87A" w:rsidR="00183BD8" w:rsidRPr="00183BD8" w:rsidRDefault="00183BD8" w:rsidP="0093211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 xml:space="preserve">Zamawiający dopuszcza, nie wymaga. </w:t>
            </w:r>
          </w:p>
          <w:p w14:paraId="68A5B084" w14:textId="77777777" w:rsidR="007067AB" w:rsidRPr="00183BD8" w:rsidRDefault="007067AB" w:rsidP="0093211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 xml:space="preserve">Pakiet 25 </w:t>
            </w:r>
          </w:p>
          <w:p w14:paraId="3771A413" w14:textId="7D050D36" w:rsidR="007067AB" w:rsidRDefault="007067AB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83BD8">
              <w:rPr>
                <w:sz w:val="22"/>
                <w:szCs w:val="22"/>
              </w:rPr>
              <w:t>Czy w pakiecie 25 poz. 13 Zamawiający wyrazi zgodę na zaoferowanie bezpiecznych ampułek wykonanych z polietylenu, nietłukących, pasujących do wszystkich strzykawek i niewymagających stosowania igły podczas pobierania leku z ampułki, w opakowaniu zbiorczym 10 ampułek po 20 ml?</w:t>
            </w:r>
          </w:p>
          <w:p w14:paraId="28A4E77D" w14:textId="092D0082" w:rsidR="00183BD8" w:rsidRPr="00183BD8" w:rsidRDefault="00183BD8" w:rsidP="00183BD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 xml:space="preserve">Zamawiający wyraża zgodę. </w:t>
            </w:r>
          </w:p>
          <w:p w14:paraId="45D8C907" w14:textId="77777777" w:rsidR="00183BD8" w:rsidRPr="00183BD8" w:rsidRDefault="00183BD8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DB04ADD" w14:textId="77777777" w:rsidR="007067AB" w:rsidRPr="00183BD8" w:rsidRDefault="007067AB" w:rsidP="0093211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>Pakiet 35</w:t>
            </w:r>
          </w:p>
          <w:p w14:paraId="0F34D196" w14:textId="595166FF" w:rsidR="007067AB" w:rsidRDefault="007067AB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83BD8">
              <w:rPr>
                <w:sz w:val="22"/>
                <w:szCs w:val="22"/>
              </w:rPr>
              <w:t xml:space="preserve">1. Czy w pakiecie 35 w pozycjach 3 i 4 Zamawiający wymaga preparatu </w:t>
            </w:r>
            <w:proofErr w:type="spellStart"/>
            <w:r w:rsidRPr="00183BD8">
              <w:rPr>
                <w:sz w:val="22"/>
                <w:szCs w:val="22"/>
              </w:rPr>
              <w:t>Meropenem</w:t>
            </w:r>
            <w:proofErr w:type="spellEnd"/>
            <w:r w:rsidRPr="00183BD8">
              <w:rPr>
                <w:sz w:val="22"/>
                <w:szCs w:val="22"/>
              </w:rPr>
              <w:t>, posiadającego zgodnie z treścią Charakterystyki Produktu Leczniczego, stabilność gotowego roztworu do infuzji rozpuszczonego w NaCl 0,9%: 6 godzin w temperaturze 25°C i 24 godziny w temperaturze 2-8°C, dodatkowo w przypadku rozpuszczenia produktu w glukozie 5%: 1 godzinę w temp. 25?C i 8 godzin w temp. 2-8?C, co pozwoli na bezpieczne przeprowadzenie infuzji dożylnej za pomocą pompy infuzyjnej? ? Dla bezpiecznego i efektywnego terapeutycznie przeprowadzenia infuzji dożylnej stabilności produktów są kluczowe w odróżnieniu do rejestracji: zużyć natychmiast.</w:t>
            </w:r>
          </w:p>
          <w:p w14:paraId="679019F8" w14:textId="4A0BE177" w:rsidR="00183BD8" w:rsidRDefault="00183BD8" w:rsidP="00183BD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 xml:space="preserve">Zamawiający dopuszcza, nie wymaga. </w:t>
            </w:r>
          </w:p>
          <w:p w14:paraId="44D57DC1" w14:textId="4D4621B1" w:rsidR="007C1D4B" w:rsidRDefault="007C1D4B" w:rsidP="00183BD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16874F35" w14:textId="77777777" w:rsidR="007C1D4B" w:rsidRPr="00183BD8" w:rsidRDefault="007C1D4B" w:rsidP="00183BD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22E93482" w14:textId="77777777" w:rsidR="00183BD8" w:rsidRPr="00183BD8" w:rsidRDefault="00183BD8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8591E09" w14:textId="1E412885" w:rsidR="007067AB" w:rsidRDefault="007067AB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83BD8">
              <w:rPr>
                <w:sz w:val="22"/>
                <w:szCs w:val="22"/>
              </w:rPr>
              <w:t>2. Czy w pakiecie 35 w pozycjach 5 i 6 Zamawiający wymaga, aby wszystkie dawki leku były konfekcjonowane w opakowaniu bezpiecznym z dwoma różnej wielkości portami ułatwiającymi identyfikację portu do infuzji i portu do iniekcji oraz aby pochodziły od jednego producenta tzn. 100, 200 mg w celu zachowania bezpieczeństwa terapii w zakresie monitorowania oraz zgłaszania działań niepożądanych?</w:t>
            </w:r>
          </w:p>
          <w:p w14:paraId="04E09CCA" w14:textId="43C1FAF9" w:rsidR="00183BD8" w:rsidRPr="00183BD8" w:rsidRDefault="00183BD8" w:rsidP="00183BD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>Zamawiający dopuszcza, nie wymaga.</w:t>
            </w:r>
          </w:p>
          <w:p w14:paraId="44BC3F99" w14:textId="77777777" w:rsidR="00183BD8" w:rsidRPr="00183BD8" w:rsidRDefault="00183BD8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DE24877" w14:textId="77777777" w:rsidR="007067AB" w:rsidRPr="00183BD8" w:rsidRDefault="007067AB" w:rsidP="0093211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183BD8">
              <w:rPr>
                <w:b/>
                <w:bCs/>
                <w:sz w:val="22"/>
                <w:szCs w:val="22"/>
              </w:rPr>
              <w:t>Pakiet 50</w:t>
            </w:r>
          </w:p>
          <w:p w14:paraId="3D02C72F" w14:textId="77777777" w:rsidR="007067AB" w:rsidRPr="00183BD8" w:rsidRDefault="007067AB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83BD8">
              <w:rPr>
                <w:sz w:val="22"/>
                <w:szCs w:val="22"/>
              </w:rPr>
              <w:t>Czy w pakiecie 50 poz. 1,2,3,4 Zamawiający wyrazi zgodę na dopuszczenie płynów infuzyjnych w opakowaniu stojącym z dwoma niezależnymi, różnej wielkości portami oddzielnie otwieranymi, oznaczonymi strzałkami definiującymi przeznaczenie danego portu do odpowiedniej procedury medycznej - co redukuje ryzyko pomyłki i wyboru niewłaściwego portu - które dodatkowo są jałowe?</w:t>
            </w:r>
          </w:p>
          <w:p w14:paraId="53F6032F" w14:textId="79F310FF" w:rsidR="007067AB" w:rsidRPr="00183BD8" w:rsidRDefault="00183BD8" w:rsidP="00932119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 xml:space="preserve">Odpowiedź: Zamawiający nie wyraża zgody. </w:t>
            </w:r>
          </w:p>
        </w:tc>
      </w:tr>
    </w:tbl>
    <w:p w14:paraId="323BC82B" w14:textId="77777777" w:rsidR="00BE7BFD" w:rsidRPr="00183BD8" w:rsidRDefault="00BE7BFD" w:rsidP="00520165">
      <w:pPr>
        <w:jc w:val="both"/>
        <w:rPr>
          <w:sz w:val="22"/>
          <w:szCs w:val="22"/>
        </w:rPr>
      </w:pPr>
    </w:p>
    <w:p w14:paraId="3A7AE081" w14:textId="77777777" w:rsidR="006D4AB3" w:rsidRPr="00183BD8" w:rsidRDefault="006D4AB3" w:rsidP="006A5DF1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 w:rsidRPr="00183BD8">
        <w:rPr>
          <w:sz w:val="24"/>
          <w:szCs w:val="24"/>
        </w:rPr>
        <w:t>Zamawiający</w:t>
      </w:r>
    </w:p>
    <w:p w14:paraId="17038843" w14:textId="77777777" w:rsidR="006D4AB3" w:rsidRPr="00183BD8" w:rsidRDefault="007067AB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  <w:r w:rsidRPr="00183BD8">
        <w:rPr>
          <w:sz w:val="24"/>
          <w:szCs w:val="24"/>
        </w:rPr>
        <w:t>Barbara</w:t>
      </w:r>
      <w:r w:rsidR="006D4AB3" w:rsidRPr="00183BD8">
        <w:rPr>
          <w:sz w:val="24"/>
          <w:szCs w:val="24"/>
        </w:rPr>
        <w:t xml:space="preserve"> </w:t>
      </w:r>
      <w:proofErr w:type="spellStart"/>
      <w:r w:rsidRPr="00183BD8">
        <w:rPr>
          <w:sz w:val="24"/>
          <w:szCs w:val="24"/>
        </w:rPr>
        <w:t>Parcz</w:t>
      </w:r>
      <w:proofErr w:type="spellEnd"/>
    </w:p>
    <w:sectPr w:rsidR="006D4AB3" w:rsidRPr="00183BD8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5D29" w14:textId="77777777" w:rsidR="009D0232" w:rsidRDefault="009D0232">
      <w:r>
        <w:separator/>
      </w:r>
    </w:p>
  </w:endnote>
  <w:endnote w:type="continuationSeparator" w:id="0">
    <w:p w14:paraId="396B1206" w14:textId="77777777" w:rsidR="009D0232" w:rsidRDefault="009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4B3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B12BC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9334" w14:textId="5FF657CE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4B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329BD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9284DE" w14:textId="77777777" w:rsidR="006D4AB3" w:rsidRDefault="006D4AB3">
    <w:pPr>
      <w:pStyle w:val="Stopka"/>
      <w:tabs>
        <w:tab w:val="clear" w:pos="4536"/>
        <w:tab w:val="left" w:pos="6237"/>
      </w:tabs>
    </w:pPr>
  </w:p>
  <w:p w14:paraId="16FFFDB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3E66" w14:textId="77777777" w:rsidR="009D0232" w:rsidRDefault="009D0232">
      <w:r>
        <w:separator/>
      </w:r>
    </w:p>
  </w:footnote>
  <w:footnote w:type="continuationSeparator" w:id="0">
    <w:p w14:paraId="387FB6C3" w14:textId="77777777" w:rsidR="009D0232" w:rsidRDefault="009D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232"/>
    <w:rsid w:val="00031374"/>
    <w:rsid w:val="000A1097"/>
    <w:rsid w:val="000E2A8F"/>
    <w:rsid w:val="0012774F"/>
    <w:rsid w:val="00144B7A"/>
    <w:rsid w:val="00180C6E"/>
    <w:rsid w:val="00183BD8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067AB"/>
    <w:rsid w:val="007C1D4B"/>
    <w:rsid w:val="007D7198"/>
    <w:rsid w:val="00870F9F"/>
    <w:rsid w:val="008804B6"/>
    <w:rsid w:val="00897AB0"/>
    <w:rsid w:val="008A3553"/>
    <w:rsid w:val="009003D1"/>
    <w:rsid w:val="00947A50"/>
    <w:rsid w:val="009D0232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5079A5"/>
  <w15:chartTrackingRefBased/>
  <w15:docId w15:val="{FB461154-885D-4730-856E-91C43B8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496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Machaj</cp:lastModifiedBy>
  <cp:revision>4</cp:revision>
  <cp:lastPrinted>2022-10-10T10:18:00Z</cp:lastPrinted>
  <dcterms:created xsi:type="dcterms:W3CDTF">2022-10-10T09:20:00Z</dcterms:created>
  <dcterms:modified xsi:type="dcterms:W3CDTF">2022-10-10T10:18:00Z</dcterms:modified>
</cp:coreProperties>
</file>