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872" w:rsidRDefault="006B4872" w:rsidP="006B4872">
      <w:pPr>
        <w:rPr>
          <w:b/>
          <w:bCs/>
        </w:rPr>
      </w:pPr>
      <w:r w:rsidRPr="001E4C0B">
        <w:rPr>
          <w:b/>
          <w:bCs/>
        </w:rPr>
        <w:t xml:space="preserve">PAKIET  1 </w:t>
      </w:r>
    </w:p>
    <w:p w:rsidR="006B4872" w:rsidRPr="00051813" w:rsidRDefault="006B4872" w:rsidP="006B4872">
      <w:pPr>
        <w:jc w:val="both"/>
        <w:rPr>
          <w:b/>
          <w:bCs/>
          <w:sz w:val="28"/>
          <w:szCs w:val="28"/>
        </w:rPr>
      </w:pPr>
      <w:r w:rsidRPr="00051813">
        <w:rPr>
          <w:b/>
          <w:bCs/>
          <w:sz w:val="28"/>
          <w:szCs w:val="28"/>
        </w:rPr>
        <w:t xml:space="preserve">Tabela asortymentowo-cenowa nr 1-  zestawy odczynnikowe, kontrole i kalibratory do badań metodą ELISA i </w:t>
      </w:r>
      <w:proofErr w:type="spellStart"/>
      <w:r w:rsidRPr="00051813">
        <w:rPr>
          <w:b/>
          <w:bCs/>
          <w:sz w:val="28"/>
          <w:szCs w:val="28"/>
        </w:rPr>
        <w:t>Blot</w:t>
      </w:r>
      <w:proofErr w:type="spellEnd"/>
      <w:r w:rsidRPr="00051813">
        <w:rPr>
          <w:b/>
          <w:bCs/>
          <w:sz w:val="28"/>
          <w:szCs w:val="28"/>
        </w:rPr>
        <w:t xml:space="preserve"> do posiadanej aparatury: </w:t>
      </w:r>
      <w:r w:rsidRPr="00051813">
        <w:rPr>
          <w:bCs/>
          <w:sz w:val="28"/>
          <w:szCs w:val="28"/>
        </w:rPr>
        <w:t xml:space="preserve">czytnik ELISA </w:t>
      </w:r>
      <w:proofErr w:type="spellStart"/>
      <w:r w:rsidRPr="00051813">
        <w:rPr>
          <w:bCs/>
          <w:sz w:val="28"/>
          <w:szCs w:val="28"/>
        </w:rPr>
        <w:t>MicroRead</w:t>
      </w:r>
      <w:proofErr w:type="spellEnd"/>
      <w:r w:rsidRPr="00051813">
        <w:rPr>
          <w:bCs/>
          <w:sz w:val="28"/>
          <w:szCs w:val="28"/>
        </w:rPr>
        <w:t xml:space="preserve"> 1000 (firmy Global Diagnostics B), płuczka ELISA </w:t>
      </w:r>
      <w:proofErr w:type="spellStart"/>
      <w:r w:rsidRPr="00051813">
        <w:rPr>
          <w:bCs/>
          <w:sz w:val="28"/>
          <w:szCs w:val="28"/>
        </w:rPr>
        <w:t>MicroWash</w:t>
      </w:r>
      <w:proofErr w:type="spellEnd"/>
      <w:r w:rsidRPr="00051813">
        <w:rPr>
          <w:bCs/>
          <w:sz w:val="28"/>
          <w:szCs w:val="28"/>
        </w:rPr>
        <w:t xml:space="preserve"> 1100 (</w:t>
      </w:r>
      <w:proofErr w:type="spellStart"/>
      <w:r w:rsidRPr="00051813">
        <w:rPr>
          <w:bCs/>
          <w:sz w:val="28"/>
          <w:szCs w:val="28"/>
        </w:rPr>
        <w:t>DIASource</w:t>
      </w:r>
      <w:proofErr w:type="spellEnd"/>
      <w:r w:rsidRPr="00051813">
        <w:rPr>
          <w:bCs/>
          <w:sz w:val="28"/>
          <w:szCs w:val="28"/>
        </w:rPr>
        <w:t xml:space="preserve">), </w:t>
      </w:r>
      <w:proofErr w:type="spellStart"/>
      <w:r w:rsidRPr="00051813">
        <w:rPr>
          <w:bCs/>
          <w:sz w:val="28"/>
          <w:szCs w:val="28"/>
        </w:rPr>
        <w:t>miniwytrząsarka</w:t>
      </w:r>
      <w:proofErr w:type="spellEnd"/>
      <w:r w:rsidRPr="00051813">
        <w:rPr>
          <w:bCs/>
          <w:sz w:val="28"/>
          <w:szCs w:val="28"/>
        </w:rPr>
        <w:t xml:space="preserve"> z ruchem kołyskowym MR1 (firmy </w:t>
      </w:r>
      <w:proofErr w:type="spellStart"/>
      <w:r w:rsidRPr="00051813">
        <w:rPr>
          <w:bCs/>
          <w:sz w:val="28"/>
          <w:szCs w:val="28"/>
        </w:rPr>
        <w:t>Biosan</w:t>
      </w:r>
      <w:proofErr w:type="spellEnd"/>
      <w:r w:rsidRPr="00051813">
        <w:rPr>
          <w:bCs/>
          <w:sz w:val="28"/>
          <w:szCs w:val="28"/>
        </w:rPr>
        <w:t xml:space="preserve">) – </w:t>
      </w:r>
      <w:r w:rsidRPr="00051813">
        <w:rPr>
          <w:b/>
          <w:sz w:val="28"/>
          <w:szCs w:val="28"/>
        </w:rPr>
        <w:t>ilość zestawów / testów przeliczyć na liczbę badań podaną w tabeli numer 2</w:t>
      </w:r>
    </w:p>
    <w:tbl>
      <w:tblPr>
        <w:tblStyle w:val="Tabela-Siatka"/>
        <w:tblW w:w="15630" w:type="dxa"/>
        <w:tblInd w:w="-5" w:type="dxa"/>
        <w:tblLook w:val="04A0" w:firstRow="1" w:lastRow="0" w:firstColumn="1" w:lastColumn="0" w:noHBand="0" w:noVBand="1"/>
      </w:tblPr>
      <w:tblGrid>
        <w:gridCol w:w="993"/>
        <w:gridCol w:w="2892"/>
        <w:gridCol w:w="1292"/>
        <w:gridCol w:w="1055"/>
        <w:gridCol w:w="1214"/>
        <w:gridCol w:w="958"/>
        <w:gridCol w:w="984"/>
        <w:gridCol w:w="941"/>
        <w:gridCol w:w="935"/>
        <w:gridCol w:w="1052"/>
        <w:gridCol w:w="1052"/>
        <w:gridCol w:w="1072"/>
        <w:gridCol w:w="1190"/>
      </w:tblGrid>
      <w:tr w:rsidR="006B4872" w:rsidTr="00DE2761">
        <w:tc>
          <w:tcPr>
            <w:tcW w:w="993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 w:rsidRPr="006B4872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892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 w:rsidRPr="006B4872">
              <w:rPr>
                <w:b/>
                <w:bCs/>
                <w:sz w:val="22"/>
                <w:szCs w:val="22"/>
              </w:rPr>
              <w:t>Nazwa i opis przedmiotu zamówienia</w:t>
            </w:r>
          </w:p>
        </w:tc>
        <w:tc>
          <w:tcPr>
            <w:tcW w:w="1292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Nr katalogowy</w:t>
            </w:r>
          </w:p>
        </w:tc>
        <w:tc>
          <w:tcPr>
            <w:tcW w:w="1055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Ilośc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szt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na 24 miesiące</w:t>
            </w:r>
          </w:p>
        </w:tc>
        <w:tc>
          <w:tcPr>
            <w:tcW w:w="1214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Wielkość 1 opak. zbiorczego </w:t>
            </w:r>
            <w:r w:rsidRPr="006B4872">
              <w:rPr>
                <w:b/>
                <w:bCs/>
                <w:i/>
                <w:iCs/>
                <w:sz w:val="20"/>
                <w:szCs w:val="20"/>
              </w:rPr>
              <w:t>(należy uwzględnić ilość pełnych opakowań)</w:t>
            </w:r>
          </w:p>
        </w:tc>
        <w:tc>
          <w:tcPr>
            <w:tcW w:w="958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1 op. bez VAT</w:t>
            </w:r>
          </w:p>
        </w:tc>
        <w:tc>
          <w:tcPr>
            <w:tcW w:w="984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Cena 1 op. z VAT</w:t>
            </w:r>
          </w:p>
        </w:tc>
        <w:tc>
          <w:tcPr>
            <w:tcW w:w="941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 w %</w:t>
            </w:r>
          </w:p>
        </w:tc>
        <w:tc>
          <w:tcPr>
            <w:tcW w:w="935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 w zł</w:t>
            </w:r>
          </w:p>
        </w:tc>
        <w:tc>
          <w:tcPr>
            <w:tcW w:w="1052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bez VAT</w:t>
            </w:r>
          </w:p>
        </w:tc>
        <w:tc>
          <w:tcPr>
            <w:tcW w:w="1052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z VAT</w:t>
            </w:r>
          </w:p>
        </w:tc>
        <w:tc>
          <w:tcPr>
            <w:tcW w:w="1072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Termin ważności w mies.</w:t>
            </w:r>
          </w:p>
        </w:tc>
        <w:tc>
          <w:tcPr>
            <w:tcW w:w="1190" w:type="dxa"/>
            <w:vAlign w:val="center"/>
          </w:tcPr>
          <w:p w:rsidR="006B4872" w:rsidRPr="006B4872" w:rsidRDefault="006B4872" w:rsidP="006B487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Producent</w:t>
            </w:r>
          </w:p>
        </w:tc>
      </w:tr>
      <w:tr w:rsidR="006B4872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6B4872" w:rsidRPr="006B4872" w:rsidRDefault="006B4872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892" w:type="dxa"/>
          </w:tcPr>
          <w:p w:rsidR="006B4872" w:rsidRPr="006B4872" w:rsidRDefault="006B4872" w:rsidP="00360FFB">
            <w:pPr>
              <w:pStyle w:val="Zawartotabeli"/>
              <w:snapToGrid w:val="0"/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ilościowego oznaczania  przeciwciał przeciwko toksoplazmozie (</w:t>
            </w:r>
            <w:proofErr w:type="spellStart"/>
            <w:r w:rsidRPr="00FF429D">
              <w:rPr>
                <w:sz w:val="22"/>
                <w:szCs w:val="22"/>
              </w:rPr>
              <w:t>Toxoplasma</w:t>
            </w:r>
            <w:proofErr w:type="spellEnd"/>
            <w:r w:rsidRPr="00FF429D">
              <w:rPr>
                <w:sz w:val="22"/>
                <w:szCs w:val="22"/>
              </w:rPr>
              <w:t xml:space="preserve"> </w:t>
            </w:r>
            <w:proofErr w:type="spellStart"/>
            <w:r w:rsidRPr="00FF429D">
              <w:rPr>
                <w:sz w:val="22"/>
                <w:szCs w:val="22"/>
              </w:rPr>
              <w:t>gondii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IgG</w:t>
            </w:r>
            <w:proofErr w:type="spellEnd"/>
            <w:r w:rsidRPr="00FF429D">
              <w:rPr>
                <w:sz w:val="22"/>
                <w:szCs w:val="22"/>
              </w:rPr>
              <w:t xml:space="preserve"> w surowicy lub osoczu metodą ELISA</w:t>
            </w:r>
            <w:r w:rsidR="005A746C"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6B4872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miesięcy</w:t>
            </w:r>
          </w:p>
        </w:tc>
        <w:tc>
          <w:tcPr>
            <w:tcW w:w="1190" w:type="dxa"/>
          </w:tcPr>
          <w:p w:rsidR="006B4872" w:rsidRPr="006B4872" w:rsidRDefault="006B4872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892" w:type="dxa"/>
          </w:tcPr>
          <w:p w:rsidR="005A746C" w:rsidRPr="005A746C" w:rsidRDefault="005A746C" w:rsidP="005A746C">
            <w:pPr>
              <w:pStyle w:val="Zawartotabeli"/>
              <w:snapToGrid w:val="0"/>
              <w:rPr>
                <w:sz w:val="22"/>
                <w:szCs w:val="22"/>
              </w:rPr>
            </w:pPr>
            <w:r w:rsidRPr="005A746C">
              <w:rPr>
                <w:sz w:val="22"/>
                <w:szCs w:val="22"/>
              </w:rPr>
              <w:t>Zestaw do oznaczania obecności przeciwciał przeciwko toksoplazmozie (</w:t>
            </w:r>
            <w:proofErr w:type="spellStart"/>
            <w:r w:rsidRPr="005A746C">
              <w:rPr>
                <w:sz w:val="22"/>
                <w:szCs w:val="22"/>
              </w:rPr>
              <w:t>Toxoplasma</w:t>
            </w:r>
            <w:proofErr w:type="spellEnd"/>
            <w:r w:rsidRPr="005A746C">
              <w:rPr>
                <w:sz w:val="22"/>
                <w:szCs w:val="22"/>
              </w:rPr>
              <w:t xml:space="preserve"> </w:t>
            </w:r>
            <w:proofErr w:type="spellStart"/>
            <w:r w:rsidRPr="005A746C">
              <w:rPr>
                <w:sz w:val="22"/>
                <w:szCs w:val="22"/>
              </w:rPr>
              <w:t>gondii</w:t>
            </w:r>
            <w:proofErr w:type="spellEnd"/>
            <w:r w:rsidRPr="005A746C">
              <w:rPr>
                <w:sz w:val="22"/>
                <w:szCs w:val="22"/>
              </w:rPr>
              <w:t xml:space="preserve">) w klasie </w:t>
            </w:r>
            <w:proofErr w:type="spellStart"/>
            <w:r w:rsidRPr="005A746C">
              <w:rPr>
                <w:sz w:val="22"/>
                <w:szCs w:val="22"/>
              </w:rPr>
              <w:t>IgM</w:t>
            </w:r>
            <w:proofErr w:type="spellEnd"/>
            <w:r w:rsidRPr="005A746C">
              <w:rPr>
                <w:sz w:val="22"/>
                <w:szCs w:val="22"/>
              </w:rPr>
              <w:t xml:space="preserve"> w surowicy lub osoczu metodą ELISA</w:t>
            </w:r>
            <w:r>
              <w:rPr>
                <w:sz w:val="22"/>
                <w:szCs w:val="22"/>
              </w:rPr>
              <w:t>.</w:t>
            </w:r>
          </w:p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892" w:type="dxa"/>
          </w:tcPr>
          <w:p w:rsidR="00360FFB" w:rsidRPr="006B4872" w:rsidRDefault="005A746C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 xml:space="preserve">Zestaw do oznaczania ilościowego  przeciwciał przeciwko cytomegalii (CMV) w klasie </w:t>
            </w:r>
            <w:proofErr w:type="spellStart"/>
            <w:r w:rsidRPr="00FF429D">
              <w:rPr>
                <w:sz w:val="22"/>
                <w:szCs w:val="22"/>
              </w:rPr>
              <w:t>IgG</w:t>
            </w:r>
            <w:proofErr w:type="spellEnd"/>
            <w:r w:rsidRPr="00FF429D">
              <w:rPr>
                <w:sz w:val="22"/>
                <w:szCs w:val="22"/>
              </w:rPr>
              <w:t xml:space="preserve"> w surowicy lub osoczu metodą ELISA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2892" w:type="dxa"/>
          </w:tcPr>
          <w:p w:rsidR="00360FFB" w:rsidRPr="006B4872" w:rsidRDefault="005A746C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 xml:space="preserve">Zestaw do oznaczania obecności przeciwciał przeciwko cytomegalii (CMV) w klasie </w:t>
            </w:r>
            <w:proofErr w:type="spellStart"/>
            <w:r w:rsidRPr="00FF429D">
              <w:rPr>
                <w:sz w:val="22"/>
                <w:szCs w:val="22"/>
              </w:rPr>
              <w:t>IgM</w:t>
            </w:r>
            <w:proofErr w:type="spellEnd"/>
            <w:r w:rsidRPr="00FF429D">
              <w:rPr>
                <w:sz w:val="22"/>
                <w:szCs w:val="22"/>
              </w:rPr>
              <w:t xml:space="preserve"> w surowicy lub osoczu metodą ELISA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oznaczania ilościowego przeciwciał przeciwko różyczce (</w:t>
            </w:r>
            <w:proofErr w:type="spellStart"/>
            <w:r w:rsidRPr="00FF429D">
              <w:rPr>
                <w:sz w:val="22"/>
                <w:szCs w:val="22"/>
              </w:rPr>
              <w:t>Rubella</w:t>
            </w:r>
            <w:proofErr w:type="spellEnd"/>
            <w:r w:rsidRPr="00FF429D">
              <w:rPr>
                <w:sz w:val="22"/>
                <w:szCs w:val="22"/>
              </w:rPr>
              <w:t xml:space="preserve"> </w:t>
            </w:r>
            <w:proofErr w:type="spellStart"/>
            <w:r w:rsidRPr="00FF429D">
              <w:rPr>
                <w:sz w:val="22"/>
                <w:szCs w:val="22"/>
              </w:rPr>
              <w:t>virus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IgG</w:t>
            </w:r>
            <w:proofErr w:type="spellEnd"/>
            <w:r w:rsidRPr="00FF429D">
              <w:rPr>
                <w:sz w:val="22"/>
                <w:szCs w:val="22"/>
              </w:rPr>
              <w:t xml:space="preserve"> w surowicy lub osoczu metodą ELISA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oznaczania obecności przeciwciał przeciwko różyczce (</w:t>
            </w:r>
            <w:proofErr w:type="spellStart"/>
            <w:r w:rsidRPr="00FF429D">
              <w:rPr>
                <w:sz w:val="22"/>
                <w:szCs w:val="22"/>
              </w:rPr>
              <w:t>Rubella</w:t>
            </w:r>
            <w:proofErr w:type="spellEnd"/>
            <w:r w:rsidRPr="00FF429D">
              <w:rPr>
                <w:sz w:val="22"/>
                <w:szCs w:val="22"/>
              </w:rPr>
              <w:t xml:space="preserve"> </w:t>
            </w:r>
            <w:proofErr w:type="spellStart"/>
            <w:r w:rsidRPr="00FF429D">
              <w:rPr>
                <w:sz w:val="22"/>
                <w:szCs w:val="22"/>
              </w:rPr>
              <w:t>virus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IgM</w:t>
            </w:r>
            <w:proofErr w:type="spellEnd"/>
            <w:r w:rsidRPr="00FF429D">
              <w:rPr>
                <w:sz w:val="22"/>
                <w:szCs w:val="22"/>
              </w:rPr>
              <w:t xml:space="preserve"> w surowicy lub osoczu metodą ELISA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oznaczania ilościowego przeciwciał przeciwko boreliozie (</w:t>
            </w:r>
            <w:proofErr w:type="spellStart"/>
            <w:r w:rsidRPr="00FF429D">
              <w:rPr>
                <w:sz w:val="22"/>
                <w:szCs w:val="22"/>
              </w:rPr>
              <w:t>Borrelia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IgG</w:t>
            </w:r>
            <w:proofErr w:type="spellEnd"/>
            <w:r w:rsidRPr="00FF429D">
              <w:rPr>
                <w:sz w:val="22"/>
                <w:szCs w:val="22"/>
              </w:rPr>
              <w:t xml:space="preserve"> w surowicy, osoczu i płynie mózgowo-rdzeniowym metodą ELISA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 w:rsidRPr="001E4C0B">
              <w:t>10 miesięc</w:t>
            </w:r>
            <w:r>
              <w:t>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oznaczania ilościowego przeciwciał przeciwko boreliozie (</w:t>
            </w:r>
            <w:proofErr w:type="spellStart"/>
            <w:r w:rsidRPr="00FF429D">
              <w:rPr>
                <w:sz w:val="22"/>
                <w:szCs w:val="22"/>
              </w:rPr>
              <w:t>Borrelia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IgM</w:t>
            </w:r>
            <w:proofErr w:type="spellEnd"/>
            <w:r w:rsidRPr="00FF429D">
              <w:rPr>
                <w:sz w:val="22"/>
                <w:szCs w:val="22"/>
              </w:rPr>
              <w:t xml:space="preserve"> w surowicy, osoczu i płynie mózgowo-rdzeniowym  metodą ELISA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oznaczania przeciwciał przeciwko boreliozie (</w:t>
            </w:r>
            <w:proofErr w:type="spellStart"/>
            <w:r w:rsidRPr="00FF429D">
              <w:rPr>
                <w:sz w:val="22"/>
                <w:szCs w:val="22"/>
              </w:rPr>
              <w:t>Borrelia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IgG</w:t>
            </w:r>
            <w:proofErr w:type="spellEnd"/>
            <w:r w:rsidRPr="00FF429D">
              <w:rPr>
                <w:sz w:val="22"/>
                <w:szCs w:val="22"/>
              </w:rPr>
              <w:t xml:space="preserve"> w surowicy, osoczu i płynie mózgowo-rdzeniowym – testy paskowe (metodą </w:t>
            </w:r>
            <w:proofErr w:type="spellStart"/>
            <w:r w:rsidRPr="00FF429D">
              <w:rPr>
                <w:sz w:val="22"/>
                <w:szCs w:val="22"/>
              </w:rPr>
              <w:t>Blot</w:t>
            </w:r>
            <w:proofErr w:type="spellEnd"/>
            <w:r>
              <w:rPr>
                <w:sz w:val="22"/>
                <w:szCs w:val="22"/>
              </w:rPr>
              <w:t>).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>Zestaw do oznaczania przeciwciał przeciwko boreliozie (</w:t>
            </w:r>
            <w:proofErr w:type="spellStart"/>
            <w:r w:rsidRPr="00FF429D">
              <w:rPr>
                <w:sz w:val="22"/>
                <w:szCs w:val="22"/>
              </w:rPr>
              <w:t>Borrelia</w:t>
            </w:r>
            <w:proofErr w:type="spellEnd"/>
            <w:r w:rsidRPr="00FF429D">
              <w:rPr>
                <w:sz w:val="22"/>
                <w:szCs w:val="22"/>
              </w:rPr>
              <w:t xml:space="preserve">) w klasie </w:t>
            </w:r>
            <w:proofErr w:type="spellStart"/>
            <w:r w:rsidRPr="00FF429D">
              <w:rPr>
                <w:sz w:val="22"/>
                <w:szCs w:val="22"/>
              </w:rPr>
              <w:t>IgM</w:t>
            </w:r>
            <w:proofErr w:type="spellEnd"/>
            <w:r w:rsidRPr="00FF429D">
              <w:rPr>
                <w:sz w:val="22"/>
                <w:szCs w:val="22"/>
              </w:rPr>
              <w:t xml:space="preserve"> w surowicy, osoczu i płynie mózgowo-rdzeniowym – testy paskowe (metodą </w:t>
            </w:r>
            <w:proofErr w:type="spellStart"/>
            <w:r w:rsidRPr="00FF429D">
              <w:rPr>
                <w:sz w:val="22"/>
                <w:szCs w:val="22"/>
              </w:rPr>
              <w:t>Blot</w:t>
            </w:r>
            <w:proofErr w:type="spellEnd"/>
            <w:r w:rsidRPr="00FF429D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360FFB" w:rsidTr="00DE2761">
        <w:trPr>
          <w:cantSplit/>
          <w:trHeight w:val="1134"/>
        </w:trPr>
        <w:tc>
          <w:tcPr>
            <w:tcW w:w="993" w:type="dxa"/>
            <w:vAlign w:val="center"/>
          </w:tcPr>
          <w:p w:rsidR="00360FFB" w:rsidRPr="006B4872" w:rsidRDefault="00360FFB" w:rsidP="00360FF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892" w:type="dxa"/>
          </w:tcPr>
          <w:p w:rsidR="00360FFB" w:rsidRPr="006B4872" w:rsidRDefault="00ED262F" w:rsidP="00360FFB">
            <w:pPr>
              <w:rPr>
                <w:sz w:val="22"/>
                <w:szCs w:val="22"/>
              </w:rPr>
            </w:pPr>
            <w:r w:rsidRPr="00FF429D">
              <w:rPr>
                <w:sz w:val="22"/>
                <w:szCs w:val="22"/>
              </w:rPr>
              <w:t xml:space="preserve">Kontrola </w:t>
            </w:r>
            <w:proofErr w:type="spellStart"/>
            <w:r w:rsidRPr="00FF429D">
              <w:rPr>
                <w:sz w:val="22"/>
                <w:szCs w:val="22"/>
              </w:rPr>
              <w:t>zewnątrzlaboratoryjna</w:t>
            </w:r>
            <w:proofErr w:type="spellEnd"/>
            <w:r w:rsidRPr="00FF429D">
              <w:rPr>
                <w:sz w:val="22"/>
                <w:szCs w:val="22"/>
              </w:rPr>
              <w:t xml:space="preserve"> dla każdego z w/w testów raz w roku.</w:t>
            </w:r>
          </w:p>
        </w:tc>
        <w:tc>
          <w:tcPr>
            <w:tcW w:w="129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58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84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41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935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52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  <w:tc>
          <w:tcPr>
            <w:tcW w:w="1072" w:type="dxa"/>
            <w:textDirection w:val="btLr"/>
            <w:vAlign w:val="center"/>
          </w:tcPr>
          <w:p w:rsidR="00360FFB" w:rsidRPr="006B4872" w:rsidRDefault="00360FFB" w:rsidP="00360FFB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miesięcy</w:t>
            </w:r>
          </w:p>
        </w:tc>
        <w:tc>
          <w:tcPr>
            <w:tcW w:w="1190" w:type="dxa"/>
          </w:tcPr>
          <w:p w:rsidR="00360FFB" w:rsidRPr="006B4872" w:rsidRDefault="00360FFB" w:rsidP="00360FFB">
            <w:pPr>
              <w:rPr>
                <w:sz w:val="22"/>
                <w:szCs w:val="22"/>
              </w:rPr>
            </w:pPr>
          </w:p>
        </w:tc>
      </w:tr>
      <w:tr w:rsidR="00ED262F" w:rsidTr="00DE2761">
        <w:tc>
          <w:tcPr>
            <w:tcW w:w="993" w:type="dxa"/>
          </w:tcPr>
          <w:p w:rsidR="00ED262F" w:rsidRDefault="00ED262F" w:rsidP="00ED262F">
            <w:pPr>
              <w:rPr>
                <w:sz w:val="22"/>
                <w:szCs w:val="22"/>
              </w:rPr>
            </w:pPr>
          </w:p>
        </w:tc>
        <w:tc>
          <w:tcPr>
            <w:tcW w:w="2892" w:type="dxa"/>
          </w:tcPr>
          <w:p w:rsidR="00ED262F" w:rsidRPr="006B4872" w:rsidRDefault="00ED262F" w:rsidP="00ED262F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1292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055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214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958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984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941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935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2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52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72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1190" w:type="dxa"/>
          </w:tcPr>
          <w:p w:rsidR="00ED262F" w:rsidRPr="00ED262F" w:rsidRDefault="00ED262F" w:rsidP="00ED262F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</w:t>
            </w:r>
          </w:p>
        </w:tc>
      </w:tr>
    </w:tbl>
    <w:p w:rsidR="00371112" w:rsidRDefault="00371112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ED262F"/>
    <w:p w:rsidR="00ED262F" w:rsidRDefault="0078278B">
      <w:pPr>
        <w:rPr>
          <w:b/>
          <w:bCs/>
        </w:rPr>
      </w:pPr>
      <w:r>
        <w:rPr>
          <w:b/>
          <w:bCs/>
        </w:rPr>
        <w:t xml:space="preserve">         </w:t>
      </w:r>
      <w:r w:rsidR="00ED262F" w:rsidRPr="00ED262F">
        <w:rPr>
          <w:b/>
          <w:bCs/>
        </w:rPr>
        <w:t>TABELA nr 2 – ilość badań w przeciągu 24 miesięcy</w:t>
      </w:r>
      <w:r w:rsidR="00ED262F">
        <w:rPr>
          <w:b/>
          <w:bCs/>
        </w:rPr>
        <w:t>:</w:t>
      </w:r>
    </w:p>
    <w:p w:rsidR="0057211B" w:rsidRDefault="0057211B">
      <w:pPr>
        <w:rPr>
          <w:b/>
          <w:bCs/>
        </w:rPr>
      </w:pPr>
    </w:p>
    <w:tbl>
      <w:tblPr>
        <w:tblStyle w:val="Tabela-Siatka"/>
        <w:tblW w:w="0" w:type="auto"/>
        <w:tblInd w:w="562" w:type="dxa"/>
        <w:tblLook w:val="04A0" w:firstRow="1" w:lastRow="0" w:firstColumn="1" w:lastColumn="0" w:noHBand="0" w:noVBand="1"/>
      </w:tblPr>
      <w:tblGrid>
        <w:gridCol w:w="1129"/>
        <w:gridCol w:w="6804"/>
        <w:gridCol w:w="6393"/>
      </w:tblGrid>
      <w:tr w:rsidR="00ED262F" w:rsidTr="0078278B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6804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Nazwa badania</w:t>
            </w:r>
          </w:p>
        </w:tc>
        <w:tc>
          <w:tcPr>
            <w:tcW w:w="6393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Ilość badań (nie uwzględnia kontroli i kalibracji) w przeciągu 24 miesięcy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804" w:type="dxa"/>
          </w:tcPr>
          <w:p w:rsidR="00ED262F" w:rsidRDefault="00ED262F" w:rsidP="00ED262F">
            <w:pPr>
              <w:rPr>
                <w:b/>
                <w:bCs/>
              </w:rPr>
            </w:pPr>
            <w:r>
              <w:t>I</w:t>
            </w:r>
            <w:r w:rsidRPr="001E4C0B">
              <w:t>lościowe oznaczani</w:t>
            </w:r>
            <w:r>
              <w:t>e</w:t>
            </w:r>
            <w:r w:rsidRPr="001E4C0B">
              <w:t xml:space="preserve"> przeciwciał przeciwko toksoplazmozie (</w:t>
            </w:r>
            <w:proofErr w:type="spellStart"/>
            <w:r w:rsidRPr="001E4C0B">
              <w:t>Toxoplasma</w:t>
            </w:r>
            <w:proofErr w:type="spellEnd"/>
            <w:r w:rsidRPr="001E4C0B">
              <w:t xml:space="preserve"> </w:t>
            </w:r>
            <w:proofErr w:type="spellStart"/>
            <w:r w:rsidRPr="001E4C0B">
              <w:t>gondii</w:t>
            </w:r>
            <w:proofErr w:type="spellEnd"/>
            <w:r w:rsidRPr="001E4C0B">
              <w:t xml:space="preserve">) w klasie </w:t>
            </w:r>
            <w:proofErr w:type="spellStart"/>
            <w:r w:rsidRPr="001E4C0B">
              <w:t>IgG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804" w:type="dxa"/>
          </w:tcPr>
          <w:p w:rsidR="00ED262F" w:rsidRDefault="0078278B" w:rsidP="00ED262F">
            <w:pPr>
              <w:rPr>
                <w:b/>
                <w:bCs/>
              </w:rPr>
            </w:pPr>
            <w:r>
              <w:t>O</w:t>
            </w:r>
            <w:r w:rsidRPr="001E4C0B">
              <w:t xml:space="preserve">znaczania </w:t>
            </w:r>
            <w:r>
              <w:t>obecności</w:t>
            </w:r>
            <w:r w:rsidRPr="001E4C0B">
              <w:t xml:space="preserve"> przeciwciał przeciwko toksoplazmozie (</w:t>
            </w:r>
            <w:proofErr w:type="spellStart"/>
            <w:r w:rsidRPr="001E4C0B">
              <w:t>Toxoplasma</w:t>
            </w:r>
            <w:proofErr w:type="spellEnd"/>
            <w:r w:rsidRPr="001E4C0B">
              <w:t xml:space="preserve"> </w:t>
            </w:r>
            <w:proofErr w:type="spellStart"/>
            <w:r w:rsidRPr="001E4C0B">
              <w:t>gondii</w:t>
            </w:r>
            <w:proofErr w:type="spellEnd"/>
            <w:r w:rsidRPr="001E4C0B">
              <w:t xml:space="preserve">) w klasie </w:t>
            </w:r>
            <w:proofErr w:type="spellStart"/>
            <w:r w:rsidRPr="001E4C0B">
              <w:t>IgM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804" w:type="dxa"/>
          </w:tcPr>
          <w:p w:rsidR="00ED262F" w:rsidRDefault="0078278B" w:rsidP="00ED262F">
            <w:pPr>
              <w:rPr>
                <w:b/>
                <w:bCs/>
              </w:rPr>
            </w:pPr>
            <w:r>
              <w:t>I</w:t>
            </w:r>
            <w:r w:rsidRPr="001E4C0B">
              <w:t>lościowe</w:t>
            </w:r>
            <w:r>
              <w:t xml:space="preserve"> oznaczanie</w:t>
            </w:r>
            <w:r w:rsidRPr="001E4C0B">
              <w:t xml:space="preserve">  przeciwciał przeciwko cytomegalii (CMV) w klasie </w:t>
            </w:r>
            <w:proofErr w:type="spellStart"/>
            <w:r w:rsidRPr="001E4C0B">
              <w:t>IgG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6804" w:type="dxa"/>
          </w:tcPr>
          <w:p w:rsidR="00ED262F" w:rsidRDefault="0078278B" w:rsidP="00ED262F">
            <w:pPr>
              <w:rPr>
                <w:b/>
                <w:bCs/>
              </w:rPr>
            </w:pPr>
            <w:r>
              <w:t xml:space="preserve">Obecność </w:t>
            </w:r>
            <w:r w:rsidRPr="001E4C0B">
              <w:t xml:space="preserve">przeciwciał przeciwko cytomegalii (CMV) w klasie </w:t>
            </w:r>
            <w:proofErr w:type="spellStart"/>
            <w:r w:rsidRPr="001E4C0B">
              <w:t>IgM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804" w:type="dxa"/>
          </w:tcPr>
          <w:p w:rsidR="00ED262F" w:rsidRDefault="0078278B" w:rsidP="00ED262F">
            <w:pPr>
              <w:rPr>
                <w:b/>
                <w:bCs/>
              </w:rPr>
            </w:pPr>
            <w:r>
              <w:t>O</w:t>
            </w:r>
            <w:r w:rsidRPr="001E4C0B">
              <w:t>znaczani</w:t>
            </w:r>
            <w:r>
              <w:t>e</w:t>
            </w:r>
            <w:r w:rsidRPr="001E4C0B">
              <w:t xml:space="preserve"> ilościowe przeciwciał przeciwko różyczce (</w:t>
            </w:r>
            <w:proofErr w:type="spellStart"/>
            <w:r w:rsidRPr="001E4C0B">
              <w:t>Rubella</w:t>
            </w:r>
            <w:proofErr w:type="spellEnd"/>
            <w:r w:rsidRPr="001E4C0B">
              <w:t xml:space="preserve"> </w:t>
            </w:r>
            <w:proofErr w:type="spellStart"/>
            <w:r w:rsidRPr="001E4C0B">
              <w:t>virus</w:t>
            </w:r>
            <w:proofErr w:type="spellEnd"/>
            <w:r w:rsidRPr="001E4C0B">
              <w:t xml:space="preserve">) w klasie </w:t>
            </w:r>
            <w:proofErr w:type="spellStart"/>
            <w:r w:rsidRPr="001E4C0B">
              <w:t>IgG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6804" w:type="dxa"/>
          </w:tcPr>
          <w:p w:rsidR="00ED262F" w:rsidRDefault="0057211B" w:rsidP="00ED262F">
            <w:pPr>
              <w:rPr>
                <w:b/>
                <w:bCs/>
              </w:rPr>
            </w:pPr>
            <w:r>
              <w:t>O</w:t>
            </w:r>
            <w:r w:rsidRPr="0088646F">
              <w:t>znaczani</w:t>
            </w:r>
            <w:r>
              <w:t>e</w:t>
            </w:r>
            <w:r w:rsidRPr="0088646F">
              <w:t xml:space="preserve"> obecności przeciwciał przeciwko różyczce (</w:t>
            </w:r>
            <w:proofErr w:type="spellStart"/>
            <w:r w:rsidRPr="0088646F">
              <w:t>Rubella</w:t>
            </w:r>
            <w:proofErr w:type="spellEnd"/>
            <w:r w:rsidRPr="0088646F">
              <w:t xml:space="preserve"> </w:t>
            </w:r>
            <w:proofErr w:type="spellStart"/>
            <w:r w:rsidRPr="0088646F">
              <w:t>virus</w:t>
            </w:r>
            <w:proofErr w:type="spellEnd"/>
            <w:r w:rsidRPr="0088646F">
              <w:t xml:space="preserve">) w klasie </w:t>
            </w:r>
            <w:proofErr w:type="spellStart"/>
            <w:r w:rsidRPr="0088646F">
              <w:t>IgM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6804" w:type="dxa"/>
          </w:tcPr>
          <w:p w:rsidR="00ED262F" w:rsidRDefault="0057211B" w:rsidP="00ED262F">
            <w:pPr>
              <w:rPr>
                <w:b/>
                <w:bCs/>
              </w:rPr>
            </w:pPr>
            <w:r>
              <w:t>I</w:t>
            </w:r>
            <w:r w:rsidRPr="001E4C0B">
              <w:t>lościowe</w:t>
            </w:r>
            <w:r>
              <w:t xml:space="preserve"> oznaczanie</w:t>
            </w:r>
            <w:r w:rsidRPr="001E4C0B">
              <w:t xml:space="preserve"> przeciwciał przeciwko boreliozie (</w:t>
            </w:r>
            <w:proofErr w:type="spellStart"/>
            <w:r w:rsidRPr="001E4C0B">
              <w:t>Borrelia</w:t>
            </w:r>
            <w:proofErr w:type="spellEnd"/>
            <w:r w:rsidRPr="001E4C0B">
              <w:t xml:space="preserve">) w klasie </w:t>
            </w:r>
            <w:proofErr w:type="spellStart"/>
            <w:r w:rsidRPr="001E4C0B">
              <w:t>IgG</w:t>
            </w:r>
            <w:proofErr w:type="spellEnd"/>
            <w:r w:rsidRPr="001E4C0B">
              <w:t xml:space="preserve"> </w:t>
            </w:r>
            <w:r>
              <w:t>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6804" w:type="dxa"/>
          </w:tcPr>
          <w:p w:rsidR="00ED262F" w:rsidRDefault="0057211B" w:rsidP="00ED262F">
            <w:pPr>
              <w:rPr>
                <w:b/>
                <w:bCs/>
              </w:rPr>
            </w:pPr>
            <w:r>
              <w:t>I</w:t>
            </w:r>
            <w:r w:rsidRPr="002C1C24">
              <w:t>lościowe</w:t>
            </w:r>
            <w:r>
              <w:t xml:space="preserve"> oznaczanie</w:t>
            </w:r>
            <w:r w:rsidRPr="002C1C24">
              <w:t xml:space="preserve"> przeciwciał przeciwko boreliozie (</w:t>
            </w:r>
            <w:proofErr w:type="spellStart"/>
            <w:r w:rsidRPr="002C1C24">
              <w:t>Borrelia</w:t>
            </w:r>
            <w:proofErr w:type="spellEnd"/>
            <w:r w:rsidRPr="002C1C24">
              <w:t xml:space="preserve">) w klasie </w:t>
            </w:r>
            <w:proofErr w:type="spellStart"/>
            <w:r w:rsidRPr="002C1C24">
              <w:t>IgM</w:t>
            </w:r>
            <w:proofErr w:type="spellEnd"/>
            <w:r>
              <w:t xml:space="preserve"> – metoda ELISA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6804" w:type="dxa"/>
          </w:tcPr>
          <w:p w:rsidR="00ED262F" w:rsidRDefault="0057211B" w:rsidP="00ED262F">
            <w:pPr>
              <w:rPr>
                <w:b/>
                <w:bCs/>
              </w:rPr>
            </w:pPr>
            <w:r w:rsidRPr="001B6F05">
              <w:t>Ilościowe oznaczanie przeciwciał przeciwko boreliozie (</w:t>
            </w:r>
            <w:proofErr w:type="spellStart"/>
            <w:r w:rsidRPr="001B6F05">
              <w:t>Borrelia</w:t>
            </w:r>
            <w:proofErr w:type="spellEnd"/>
            <w:r w:rsidRPr="001B6F05">
              <w:t xml:space="preserve">) w klasie </w:t>
            </w:r>
            <w:proofErr w:type="spellStart"/>
            <w:r w:rsidRPr="001B6F05">
              <w:t>IgG</w:t>
            </w:r>
            <w:proofErr w:type="spellEnd"/>
            <w:r w:rsidRPr="001B6F05">
              <w:t xml:space="preserve"> – metoda </w:t>
            </w:r>
            <w:r>
              <w:t>BLOT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</w:tr>
      <w:tr w:rsidR="00ED262F" w:rsidTr="00DE2761">
        <w:tc>
          <w:tcPr>
            <w:tcW w:w="1129" w:type="dxa"/>
          </w:tcPr>
          <w:p w:rsidR="00ED262F" w:rsidRDefault="00ED262F" w:rsidP="00ED26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6804" w:type="dxa"/>
          </w:tcPr>
          <w:p w:rsidR="00ED262F" w:rsidRDefault="0057211B" w:rsidP="00ED262F">
            <w:pPr>
              <w:rPr>
                <w:b/>
                <w:bCs/>
              </w:rPr>
            </w:pPr>
            <w:r w:rsidRPr="001B6F05">
              <w:t>Ilościowe oznaczanie przeciwciał przeciwko boreliozie (</w:t>
            </w:r>
            <w:proofErr w:type="spellStart"/>
            <w:r w:rsidRPr="001B6F05">
              <w:t>Borrelia</w:t>
            </w:r>
            <w:proofErr w:type="spellEnd"/>
            <w:r w:rsidRPr="001B6F05">
              <w:t xml:space="preserve">) w klasie </w:t>
            </w:r>
            <w:proofErr w:type="spellStart"/>
            <w:r w:rsidRPr="001B6F05">
              <w:t>IgM</w:t>
            </w:r>
            <w:proofErr w:type="spellEnd"/>
            <w:r w:rsidRPr="001B6F05">
              <w:t xml:space="preserve"> – metoda </w:t>
            </w:r>
            <w:r>
              <w:t>BLOT</w:t>
            </w:r>
          </w:p>
        </w:tc>
        <w:tc>
          <w:tcPr>
            <w:tcW w:w="6393" w:type="dxa"/>
            <w:vAlign w:val="center"/>
          </w:tcPr>
          <w:p w:rsidR="00ED262F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200</w:t>
            </w:r>
          </w:p>
        </w:tc>
      </w:tr>
      <w:tr w:rsidR="00ED262F" w:rsidTr="0078278B">
        <w:tc>
          <w:tcPr>
            <w:tcW w:w="14326" w:type="dxa"/>
            <w:gridSpan w:val="3"/>
          </w:tcPr>
          <w:p w:rsidR="00ED262F" w:rsidRDefault="0057211B" w:rsidP="0057211B">
            <w:pPr>
              <w:rPr>
                <w:b/>
                <w:bCs/>
              </w:rPr>
            </w:pPr>
            <w:r w:rsidRPr="00043FAA">
              <w:rPr>
                <w:b/>
                <w:bCs/>
              </w:rPr>
              <w:t>Do określonej powyżej liczby badań należy dodać odpowiednią ilość badań niezbędną do przeprowadzenia kontroli i kalibracji zgodnie z</w:t>
            </w:r>
            <w:r>
              <w:rPr>
                <w:b/>
                <w:bCs/>
              </w:rPr>
              <w:t> </w:t>
            </w:r>
            <w:r w:rsidRPr="00043FAA">
              <w:rPr>
                <w:b/>
                <w:bCs/>
              </w:rPr>
              <w:t>zaleceniem producenta w tabeli asortymentowo-cenowej.</w:t>
            </w:r>
          </w:p>
        </w:tc>
      </w:tr>
    </w:tbl>
    <w:p w:rsidR="00ED262F" w:rsidRDefault="00ED262F" w:rsidP="00ED262F">
      <w:pPr>
        <w:jc w:val="center"/>
        <w:rPr>
          <w:b/>
          <w:bCs/>
        </w:rPr>
      </w:pPr>
    </w:p>
    <w:p w:rsidR="0057211B" w:rsidRDefault="0057211B" w:rsidP="00ED262F">
      <w:pPr>
        <w:jc w:val="center"/>
        <w:rPr>
          <w:b/>
          <w:bCs/>
        </w:rPr>
      </w:pPr>
    </w:p>
    <w:p w:rsidR="0057211B" w:rsidRDefault="0057211B" w:rsidP="00ED262F">
      <w:pPr>
        <w:jc w:val="center"/>
        <w:rPr>
          <w:b/>
          <w:bCs/>
        </w:rPr>
      </w:pPr>
    </w:p>
    <w:p w:rsidR="0057211B" w:rsidRDefault="0057211B" w:rsidP="00ED262F">
      <w:pPr>
        <w:jc w:val="center"/>
        <w:rPr>
          <w:b/>
          <w:bCs/>
        </w:rPr>
      </w:pPr>
    </w:p>
    <w:p w:rsidR="0057211B" w:rsidRDefault="0057211B" w:rsidP="00ED262F">
      <w:pPr>
        <w:jc w:val="center"/>
        <w:rPr>
          <w:b/>
          <w:bCs/>
        </w:rPr>
      </w:pPr>
    </w:p>
    <w:p w:rsidR="0057211B" w:rsidRDefault="0057211B" w:rsidP="00ED262F">
      <w:pPr>
        <w:jc w:val="center"/>
        <w:rPr>
          <w:b/>
          <w:bCs/>
        </w:rPr>
      </w:pPr>
    </w:p>
    <w:p w:rsidR="0057211B" w:rsidRDefault="0057211B" w:rsidP="0057211B">
      <w:pPr>
        <w:rPr>
          <w:b/>
          <w:bCs/>
        </w:rPr>
      </w:pPr>
      <w:r>
        <w:rPr>
          <w:b/>
          <w:bCs/>
        </w:rPr>
        <w:t xml:space="preserve">    PARAMETRY GRANICZNE do pakietu nr 1 – Tabela nr 3:</w:t>
      </w:r>
    </w:p>
    <w:p w:rsidR="0057211B" w:rsidRDefault="0057211B" w:rsidP="0057211B">
      <w:pPr>
        <w:rPr>
          <w:b/>
          <w:bCs/>
        </w:rPr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846"/>
        <w:gridCol w:w="7000"/>
        <w:gridCol w:w="2072"/>
        <w:gridCol w:w="4961"/>
      </w:tblGrid>
      <w:tr w:rsidR="0057211B" w:rsidTr="0057211B">
        <w:tc>
          <w:tcPr>
            <w:tcW w:w="846" w:type="dxa"/>
            <w:vAlign w:val="center"/>
          </w:tcPr>
          <w:p w:rsidR="0057211B" w:rsidRDefault="0057211B" w:rsidP="005721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7000" w:type="dxa"/>
            <w:vAlign w:val="center"/>
          </w:tcPr>
          <w:p w:rsidR="0057211B" w:rsidRDefault="0057211B" w:rsidP="005721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Parametry graniczne do pakietu nr 1</w:t>
            </w:r>
          </w:p>
        </w:tc>
        <w:tc>
          <w:tcPr>
            <w:tcW w:w="2072" w:type="dxa"/>
            <w:vAlign w:val="center"/>
          </w:tcPr>
          <w:p w:rsidR="0057211B" w:rsidRDefault="0057211B" w:rsidP="005721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wymagana</w:t>
            </w:r>
          </w:p>
        </w:tc>
        <w:tc>
          <w:tcPr>
            <w:tcW w:w="4961" w:type="dxa"/>
            <w:vAlign w:val="center"/>
          </w:tcPr>
          <w:p w:rsidR="0057211B" w:rsidRDefault="0057211B" w:rsidP="005721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Wartość oferowana (opisać)</w:t>
            </w:r>
          </w:p>
        </w:tc>
      </w:tr>
      <w:tr w:rsidR="0057211B" w:rsidTr="00DE2761">
        <w:tc>
          <w:tcPr>
            <w:tcW w:w="846" w:type="dxa"/>
            <w:vAlign w:val="center"/>
          </w:tcPr>
          <w:p w:rsidR="0057211B" w:rsidRDefault="0057211B" w:rsidP="005721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000" w:type="dxa"/>
          </w:tcPr>
          <w:p w:rsidR="0057211B" w:rsidRDefault="0057211B" w:rsidP="0057211B">
            <w:pPr>
              <w:rPr>
                <w:b/>
                <w:bCs/>
              </w:rPr>
            </w:pPr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Wykonawca zapewni Zamawiającemu w ramach oferty cenowej oprogramowanie niezbędne do analizy testów paskowych wraz z możliwością zeskanowania pasków na skanerze będącym</w:t>
            </w:r>
            <w:r w:rsidRPr="005C76CD">
              <w:rPr>
                <w:rFonts w:eastAsia="Times New Roman"/>
                <w:kern w:val="0"/>
                <w:sz w:val="22"/>
                <w:szCs w:val="22"/>
                <w:shd w:val="clear" w:color="auto" w:fill="FFFFFF"/>
                <w:lang w:eastAsia="en-US"/>
              </w:rPr>
              <w:t xml:space="preserve"> w posiadaniu Zamawiającego (Skaner Canon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shd w:val="clear" w:color="auto" w:fill="FFFFFF"/>
                <w:lang w:eastAsia="en-US"/>
              </w:rPr>
              <w:t>Lide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shd w:val="clear" w:color="auto" w:fill="FFFFFF"/>
                <w:lang w:eastAsia="en-US"/>
              </w:rPr>
              <w:t xml:space="preserve"> 300)</w:t>
            </w:r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 w celu archiwizacji badania. Oprogramowanie w języku polskim. </w:t>
            </w: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>Wykonawca zapewni wszystkie materiały zużywalne niezbędne do odczytów wyników badania.</w:t>
            </w:r>
          </w:p>
        </w:tc>
        <w:tc>
          <w:tcPr>
            <w:tcW w:w="2072" w:type="dxa"/>
            <w:vAlign w:val="center"/>
          </w:tcPr>
          <w:p w:rsidR="0057211B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57211B" w:rsidRDefault="0057211B" w:rsidP="0057211B">
            <w:pPr>
              <w:rPr>
                <w:b/>
                <w:bCs/>
              </w:rPr>
            </w:pPr>
          </w:p>
        </w:tc>
      </w:tr>
      <w:tr w:rsidR="00DE2761" w:rsidTr="00B8169E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 xml:space="preserve">W celu walidacji metody odczynniki do diagnostyki Boreliozy metodami ELISA i </w:t>
            </w:r>
            <w:proofErr w:type="spellStart"/>
            <w:r w:rsidRPr="005C76CD">
              <w:rPr>
                <w:sz w:val="22"/>
                <w:szCs w:val="22"/>
              </w:rPr>
              <w:t>Blot</w:t>
            </w:r>
            <w:proofErr w:type="spellEnd"/>
            <w:r w:rsidRPr="005C76CD">
              <w:rPr>
                <w:sz w:val="22"/>
                <w:szCs w:val="22"/>
              </w:rPr>
              <w:t xml:space="preserve"> od jednego producenta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CE0563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>Każdy zestaw do testów metodą ELISA musi zawierać wszystkie odczynniki potrzebne do oznaczania oraz kontrole i kalibratory.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CE0563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 xml:space="preserve">Zamawiający wymaga aby na każdym pasku testowym metodą </w:t>
            </w:r>
            <w:proofErr w:type="spellStart"/>
            <w:r w:rsidRPr="005C76CD">
              <w:rPr>
                <w:sz w:val="22"/>
                <w:szCs w:val="22"/>
              </w:rPr>
              <w:t>Blot</w:t>
            </w:r>
            <w:proofErr w:type="spellEnd"/>
            <w:r w:rsidRPr="005C76CD">
              <w:rPr>
                <w:sz w:val="22"/>
                <w:szCs w:val="22"/>
              </w:rPr>
              <w:t xml:space="preserve"> znajdowała się linia kontrolna wskazująca prawidłowe wykonanie analizy.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BD0B41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Wykonawca zapewni</w:t>
            </w:r>
            <w:r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opiekę merytoryczną oraz</w:t>
            </w:r>
            <w:r w:rsidRPr="005C76CD">
              <w:rPr>
                <w:sz w:val="22"/>
                <w:szCs w:val="22"/>
              </w:rPr>
              <w:t xml:space="preserve"> szkoleni</w:t>
            </w:r>
            <w:r>
              <w:rPr>
                <w:sz w:val="22"/>
                <w:szCs w:val="22"/>
              </w:rPr>
              <w:t>a</w:t>
            </w:r>
            <w:r w:rsidRPr="005C76CD">
              <w:rPr>
                <w:sz w:val="22"/>
                <w:szCs w:val="22"/>
              </w:rPr>
              <w:t xml:space="preserve"> dla pracowników Pracowni Wirusologii z wykonywania i interpretacji testów paskowych metodami ELISA i  </w:t>
            </w:r>
            <w:proofErr w:type="spellStart"/>
            <w:r w:rsidRPr="005C76CD">
              <w:rPr>
                <w:sz w:val="22"/>
                <w:szCs w:val="22"/>
              </w:rPr>
              <w:t>Blot</w:t>
            </w:r>
            <w:proofErr w:type="spellEnd"/>
            <w:r>
              <w:rPr>
                <w:sz w:val="22"/>
                <w:szCs w:val="22"/>
              </w:rPr>
              <w:t xml:space="preserve"> oraz szkolenia dla personelu medycznego w zależności od potrzeb Szpitala min. dla 50 osób.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BD0B41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>Trwałość odczynników po otwarciu opakowania minimum 4 miesiące.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DF7E35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Płytka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mikrotitracyjna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opłaszczona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jest pełnym ekstraktem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Borrelia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burgdorferi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,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Borrelia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garinii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i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Borrelia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afzelii</w:t>
            </w:r>
            <w:proofErr w:type="spellEnd"/>
            <w:r w:rsidRPr="005C76CD">
              <w:rPr>
                <w:rFonts w:eastAsia="Times New Roman"/>
                <w:kern w:val="0"/>
                <w:sz w:val="22"/>
                <w:szCs w:val="22"/>
                <w:lang w:eastAsia="en-US"/>
              </w:rPr>
              <w:t>, zawierającym natywne antygenu.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DF7E35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 xml:space="preserve">Odczynnik (bufor) do rozcieńczania surowicy dla wszystkich zestawów do badania przeciwciał klasy </w:t>
            </w:r>
            <w:proofErr w:type="spellStart"/>
            <w:r w:rsidRPr="005C76CD">
              <w:rPr>
                <w:sz w:val="22"/>
                <w:szCs w:val="22"/>
              </w:rPr>
              <w:t>IgM</w:t>
            </w:r>
            <w:proofErr w:type="spellEnd"/>
            <w:r w:rsidRPr="005C76CD">
              <w:rPr>
                <w:sz w:val="22"/>
                <w:szCs w:val="22"/>
              </w:rPr>
              <w:t xml:space="preserve">, zawiera absorbent czynnika reumatoidalnego i </w:t>
            </w:r>
            <w:proofErr w:type="spellStart"/>
            <w:r w:rsidRPr="005C76CD">
              <w:rPr>
                <w:sz w:val="22"/>
                <w:szCs w:val="22"/>
              </w:rPr>
              <w:t>IgG</w:t>
            </w:r>
            <w:proofErr w:type="spellEnd"/>
            <w:r w:rsidRPr="005C76CD">
              <w:rPr>
                <w:sz w:val="22"/>
                <w:szCs w:val="22"/>
              </w:rPr>
              <w:t>, dzięki temu nie jest konieczna osobna absorpcja.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223B7D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 xml:space="preserve">Oddzielny zestaw kalibratorów do oznaczenia Boreliozy dla przeciwciał klasy </w:t>
            </w:r>
            <w:proofErr w:type="spellStart"/>
            <w:r w:rsidRPr="005C76CD">
              <w:rPr>
                <w:sz w:val="22"/>
                <w:szCs w:val="22"/>
              </w:rPr>
              <w:t>IgG</w:t>
            </w:r>
            <w:proofErr w:type="spellEnd"/>
            <w:r w:rsidRPr="005C76CD">
              <w:rPr>
                <w:sz w:val="22"/>
                <w:szCs w:val="22"/>
              </w:rPr>
              <w:t xml:space="preserve"> i </w:t>
            </w:r>
            <w:proofErr w:type="spellStart"/>
            <w:r w:rsidRPr="005C76CD">
              <w:rPr>
                <w:sz w:val="22"/>
                <w:szCs w:val="22"/>
              </w:rPr>
              <w:t>IgM</w:t>
            </w:r>
            <w:proofErr w:type="spellEnd"/>
            <w:r w:rsidRPr="005C76CD">
              <w:rPr>
                <w:sz w:val="22"/>
                <w:szCs w:val="22"/>
              </w:rPr>
              <w:t xml:space="preserve"> w płynie mózgowo-rdzeniowym i surowicy.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DE2761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  <w:p w:rsidR="00DE2761" w:rsidRDefault="00DE2761" w:rsidP="00DE2761">
            <w:pPr>
              <w:jc w:val="center"/>
              <w:rPr>
                <w:b/>
                <w:bCs/>
              </w:rPr>
            </w:pPr>
          </w:p>
          <w:p w:rsidR="00DE2761" w:rsidRDefault="00DE2761" w:rsidP="00DE2761">
            <w:pPr>
              <w:jc w:val="center"/>
              <w:rPr>
                <w:b/>
                <w:bCs/>
              </w:rPr>
            </w:pPr>
            <w:bookmarkStart w:id="0" w:name="_GoBack"/>
            <w:bookmarkEnd w:id="0"/>
          </w:p>
          <w:p w:rsidR="00DE2761" w:rsidRDefault="00DE2761" w:rsidP="00DE2761">
            <w:pPr>
              <w:jc w:val="center"/>
              <w:rPr>
                <w:b/>
                <w:bCs/>
              </w:rPr>
            </w:pP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 xml:space="preserve">Oznaczanie przeciwciał w płynie mózgowo rdzeniowym zgodne z zaleceniami wg </w:t>
            </w:r>
            <w:proofErr w:type="spellStart"/>
            <w:r w:rsidRPr="005C76CD">
              <w:rPr>
                <w:sz w:val="22"/>
                <w:szCs w:val="22"/>
              </w:rPr>
              <w:t>Reibera</w:t>
            </w:r>
            <w:proofErr w:type="spellEnd"/>
            <w:r w:rsidRPr="005C76CD">
              <w:rPr>
                <w:sz w:val="22"/>
                <w:szCs w:val="22"/>
              </w:rPr>
              <w:t xml:space="preserve">, </w:t>
            </w:r>
            <w:proofErr w:type="spellStart"/>
            <w:r w:rsidRPr="005C76CD">
              <w:rPr>
                <w:sz w:val="22"/>
                <w:szCs w:val="22"/>
              </w:rPr>
              <w:t>Flogenhauera</w:t>
            </w:r>
            <w:proofErr w:type="spellEnd"/>
            <w:r w:rsidRPr="005C76CD">
              <w:rPr>
                <w:sz w:val="22"/>
                <w:szCs w:val="22"/>
              </w:rPr>
              <w:t xml:space="preserve"> procedura testu przewiduje jednoczesną inkubację płynu mózgowo-rdzeniowego i surowicy w celu określenia indeksu wewnątrzoponowo syntetyzowanych przeciwciał.  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AE35E3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 w:rsidRPr="005C76CD">
              <w:rPr>
                <w:sz w:val="22"/>
                <w:szCs w:val="22"/>
              </w:rPr>
              <w:t xml:space="preserve">Wykonawca dostarczy oprogramowanie lub arkusz kalkulacyjny pozwalający na obliczenie indeksu wewnątrzoponowo syntetyzowanych przeciwciał.  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  <w:tr w:rsidR="00DE2761" w:rsidTr="00AE35E3">
        <w:tc>
          <w:tcPr>
            <w:tcW w:w="846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  <w:tc>
          <w:tcPr>
            <w:tcW w:w="7000" w:type="dxa"/>
          </w:tcPr>
          <w:p w:rsidR="00DE2761" w:rsidRDefault="00DE2761" w:rsidP="00DE2761">
            <w:pPr>
              <w:rPr>
                <w:b/>
                <w:bCs/>
              </w:rPr>
            </w:pPr>
            <w:r>
              <w:rPr>
                <w:sz w:val="22"/>
                <w:szCs w:val="22"/>
              </w:rPr>
              <w:t>Czas merytorycznej pomocy w przypadkach wątpliwych wyników testów do 6 godzin od momentu zgłoszenia – wyznaczenie opiekuna merytorycznego przez Wykonawcę.</w:t>
            </w:r>
          </w:p>
        </w:tc>
        <w:tc>
          <w:tcPr>
            <w:tcW w:w="2072" w:type="dxa"/>
            <w:vAlign w:val="center"/>
          </w:tcPr>
          <w:p w:rsidR="00DE2761" w:rsidRDefault="00DE2761" w:rsidP="00DE2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</w:t>
            </w:r>
          </w:p>
        </w:tc>
        <w:tc>
          <w:tcPr>
            <w:tcW w:w="4961" w:type="dxa"/>
          </w:tcPr>
          <w:p w:rsidR="00DE2761" w:rsidRDefault="00DE2761" w:rsidP="00DE2761">
            <w:pPr>
              <w:rPr>
                <w:b/>
                <w:bCs/>
              </w:rPr>
            </w:pPr>
          </w:p>
        </w:tc>
      </w:tr>
    </w:tbl>
    <w:p w:rsidR="0057211B" w:rsidRDefault="0057211B" w:rsidP="0057211B">
      <w:pPr>
        <w:rPr>
          <w:b/>
          <w:bCs/>
        </w:rPr>
      </w:pPr>
    </w:p>
    <w:p w:rsidR="0057211B" w:rsidRDefault="00E87E39" w:rsidP="0057211B">
      <w:pPr>
        <w:rPr>
          <w:b/>
          <w:bCs/>
        </w:rPr>
      </w:pPr>
      <w:r>
        <w:rPr>
          <w:b/>
          <w:bCs/>
        </w:rPr>
        <w:t xml:space="preserve">    </w:t>
      </w:r>
    </w:p>
    <w:p w:rsidR="00E87E39" w:rsidRDefault="00E87E39" w:rsidP="0057211B">
      <w:pPr>
        <w:rPr>
          <w:b/>
          <w:bCs/>
        </w:rPr>
      </w:pPr>
      <w:r>
        <w:rPr>
          <w:b/>
          <w:bCs/>
        </w:rPr>
        <w:t xml:space="preserve">    PARAMETRY OCENIANE do pakietu 1 – Tabela nr 4</w:t>
      </w:r>
    </w:p>
    <w:p w:rsidR="00E87E39" w:rsidRDefault="00E87E39" w:rsidP="0057211B">
      <w:pPr>
        <w:rPr>
          <w:b/>
          <w:bCs/>
        </w:rPr>
      </w:pPr>
    </w:p>
    <w:p w:rsidR="00E87E39" w:rsidRPr="00ED262F" w:rsidRDefault="00E87E39" w:rsidP="0057211B">
      <w:pPr>
        <w:rPr>
          <w:b/>
          <w:bCs/>
        </w:rPr>
      </w:pPr>
      <w:r>
        <w:rPr>
          <w:b/>
          <w:bCs/>
        </w:rPr>
        <w:t xml:space="preserve">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6858"/>
        <w:gridCol w:w="2355"/>
        <w:gridCol w:w="4962"/>
      </w:tblGrid>
      <w:tr w:rsidR="00E87E39" w:rsidTr="00E87E39">
        <w:tc>
          <w:tcPr>
            <w:tcW w:w="988" w:type="dxa"/>
            <w:vAlign w:val="center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6858" w:type="dxa"/>
            <w:vAlign w:val="center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Parametry oceniane do pakietu 1</w:t>
            </w:r>
          </w:p>
        </w:tc>
        <w:tc>
          <w:tcPr>
            <w:tcW w:w="2355" w:type="dxa"/>
            <w:vAlign w:val="center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Punktacja</w:t>
            </w:r>
          </w:p>
        </w:tc>
        <w:tc>
          <w:tcPr>
            <w:tcW w:w="4962" w:type="dxa"/>
            <w:vAlign w:val="center"/>
          </w:tcPr>
          <w:p w:rsidR="00E87E39" w:rsidRPr="00946A64" w:rsidRDefault="00E87E39" w:rsidP="00E87E39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</w:rPr>
              <w:t>Wartość oferowana</w:t>
            </w:r>
            <w:r w:rsidR="00946A64">
              <w:rPr>
                <w:b/>
                <w:bCs/>
              </w:rPr>
              <w:t xml:space="preserve"> </w:t>
            </w:r>
            <w:r w:rsidR="00946A64">
              <w:rPr>
                <w:b/>
                <w:bCs/>
                <w:i/>
                <w:iCs/>
              </w:rPr>
              <w:t>(opisać)</w:t>
            </w:r>
          </w:p>
        </w:tc>
      </w:tr>
      <w:tr w:rsidR="00E87E39" w:rsidTr="00946A64">
        <w:tc>
          <w:tcPr>
            <w:tcW w:w="988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6858" w:type="dxa"/>
            <w:vAlign w:val="center"/>
          </w:tcPr>
          <w:p w:rsidR="00E87E39" w:rsidRPr="00946A64" w:rsidRDefault="00946A64" w:rsidP="00946A64">
            <w:pPr>
              <w:widowControl/>
              <w:autoSpaceDN w:val="0"/>
              <w:textAlignment w:val="baseline"/>
              <w:rPr>
                <w:rFonts w:eastAsia="NSimSun"/>
                <w:kern w:val="3"/>
                <w:lang w:eastAsia="zh-CN" w:bidi="hi-IN"/>
              </w:rPr>
            </w:pPr>
            <w:r w:rsidRPr="001E4C0B">
              <w:rPr>
                <w:rFonts w:eastAsia="NSimSun"/>
                <w:kern w:val="3"/>
                <w:lang w:eastAsia="zh-CN" w:bidi="hi-IN"/>
              </w:rPr>
              <w:t>I</w:t>
            </w:r>
            <w:r w:rsidRPr="00481184">
              <w:rPr>
                <w:rFonts w:eastAsia="NSimSun"/>
                <w:kern w:val="3"/>
                <w:lang w:eastAsia="zh-CN" w:bidi="hi-IN"/>
              </w:rPr>
              <w:t>nkubacja</w:t>
            </w:r>
            <w:r>
              <w:rPr>
                <w:rFonts w:eastAsia="NSimSun"/>
                <w:kern w:val="3"/>
                <w:lang w:eastAsia="zh-CN" w:bidi="hi-IN"/>
              </w:rPr>
              <w:t xml:space="preserve"> min. 50 % oferowanych testów w temperaturze pokojowej</w:t>
            </w:r>
            <w:r w:rsidRPr="00481184">
              <w:rPr>
                <w:rFonts w:eastAsia="NSimSun"/>
                <w:kern w:val="3"/>
                <w:lang w:eastAsia="zh-CN" w:bidi="hi-IN"/>
              </w:rPr>
              <w:t xml:space="preserve"> bez użycia cieplarki</w:t>
            </w:r>
            <w:r>
              <w:rPr>
                <w:rFonts w:eastAsia="NSimSun"/>
                <w:kern w:val="3"/>
                <w:lang w:eastAsia="zh-CN" w:bidi="hi-IN"/>
              </w:rPr>
              <w:t>.</w:t>
            </w:r>
          </w:p>
        </w:tc>
        <w:tc>
          <w:tcPr>
            <w:tcW w:w="2355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 – 1 pkt</w:t>
            </w:r>
          </w:p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 – 0 pkt</w:t>
            </w:r>
          </w:p>
        </w:tc>
        <w:tc>
          <w:tcPr>
            <w:tcW w:w="4962" w:type="dxa"/>
          </w:tcPr>
          <w:p w:rsidR="00E87E39" w:rsidRDefault="00E87E39" w:rsidP="0057211B">
            <w:pPr>
              <w:rPr>
                <w:b/>
                <w:bCs/>
              </w:rPr>
            </w:pPr>
          </w:p>
        </w:tc>
      </w:tr>
      <w:tr w:rsidR="00E87E39" w:rsidTr="00946A64">
        <w:tc>
          <w:tcPr>
            <w:tcW w:w="988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6858" w:type="dxa"/>
            <w:vAlign w:val="center"/>
          </w:tcPr>
          <w:p w:rsidR="00E87E39" w:rsidRDefault="00946A64" w:rsidP="00946A64">
            <w:pPr>
              <w:rPr>
                <w:b/>
                <w:bCs/>
              </w:rPr>
            </w:pPr>
            <w:r>
              <w:rPr>
                <w:rFonts w:eastAsia="Times New Roman"/>
                <w:kern w:val="0"/>
                <w:lang w:eastAsia="en-US"/>
              </w:rPr>
              <w:t xml:space="preserve">Testy </w:t>
            </w:r>
            <w:proofErr w:type="spellStart"/>
            <w:r>
              <w:rPr>
                <w:rFonts w:eastAsia="Times New Roman"/>
                <w:kern w:val="0"/>
                <w:lang w:eastAsia="en-US"/>
              </w:rPr>
              <w:t>Blot</w:t>
            </w:r>
            <w:proofErr w:type="spellEnd"/>
            <w:r>
              <w:rPr>
                <w:rFonts w:eastAsia="Times New Roman"/>
                <w:kern w:val="0"/>
                <w:lang w:eastAsia="en-US"/>
              </w:rPr>
              <w:t xml:space="preserve"> w klasie </w:t>
            </w:r>
            <w:proofErr w:type="spellStart"/>
            <w:r>
              <w:rPr>
                <w:rFonts w:eastAsia="Times New Roman"/>
                <w:kern w:val="0"/>
                <w:lang w:eastAsia="en-US"/>
              </w:rPr>
              <w:t>IgG</w:t>
            </w:r>
            <w:proofErr w:type="spellEnd"/>
            <w:r>
              <w:rPr>
                <w:rFonts w:eastAsia="Times New Roman"/>
                <w:kern w:val="0"/>
                <w:lang w:eastAsia="en-US"/>
              </w:rPr>
              <w:t xml:space="preserve"> w oparciu o a</w:t>
            </w:r>
            <w:r w:rsidRPr="00352C1E">
              <w:rPr>
                <w:rFonts w:eastAsia="Times New Roman"/>
                <w:kern w:val="0"/>
                <w:lang w:eastAsia="en-US"/>
              </w:rPr>
              <w:t>ntygeny</w:t>
            </w:r>
            <w:r>
              <w:rPr>
                <w:rFonts w:eastAsia="Times New Roman"/>
                <w:kern w:val="0"/>
                <w:lang w:eastAsia="en-US"/>
              </w:rPr>
              <w:t xml:space="preserve"> </w:t>
            </w:r>
            <w:r w:rsidRPr="00352C1E">
              <w:rPr>
                <w:rFonts w:eastAsia="Times New Roman"/>
                <w:kern w:val="0"/>
                <w:lang w:eastAsia="en-US"/>
              </w:rPr>
              <w:t>rekombinowane (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VlsE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Borrelia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burgdorferi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VlsE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 B.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garinii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,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VlsE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 B.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afzelii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), lipidy charakterystyczne dla fazy późnej: lipid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Borrelia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afzelii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, lipid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Borrelia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 xml:space="preserve"> </w:t>
            </w:r>
            <w:proofErr w:type="spellStart"/>
            <w:r w:rsidRPr="00352C1E">
              <w:rPr>
                <w:rFonts w:eastAsia="Times New Roman"/>
                <w:kern w:val="0"/>
                <w:lang w:eastAsia="en-US"/>
              </w:rPr>
              <w:t>burgdorferi</w:t>
            </w:r>
            <w:proofErr w:type="spellEnd"/>
            <w:r w:rsidRPr="00352C1E">
              <w:rPr>
                <w:rFonts w:eastAsia="Times New Roman"/>
                <w:kern w:val="0"/>
                <w:lang w:eastAsia="en-US"/>
              </w:rPr>
              <w:t>, rekombinowane p83, p41, p39</w:t>
            </w:r>
            <w:r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2355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 – 1 pkt</w:t>
            </w:r>
          </w:p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 – 0 pkt</w:t>
            </w:r>
          </w:p>
        </w:tc>
        <w:tc>
          <w:tcPr>
            <w:tcW w:w="4962" w:type="dxa"/>
          </w:tcPr>
          <w:p w:rsidR="00E87E39" w:rsidRDefault="00E87E39" w:rsidP="00E87E39">
            <w:pPr>
              <w:rPr>
                <w:b/>
                <w:bCs/>
              </w:rPr>
            </w:pPr>
          </w:p>
        </w:tc>
      </w:tr>
      <w:tr w:rsidR="00E87E39" w:rsidTr="00946A64">
        <w:tc>
          <w:tcPr>
            <w:tcW w:w="988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6858" w:type="dxa"/>
            <w:vAlign w:val="center"/>
          </w:tcPr>
          <w:p w:rsidR="00E87E39" w:rsidRDefault="00946A64" w:rsidP="00946A64">
            <w:pPr>
              <w:rPr>
                <w:b/>
                <w:bCs/>
              </w:rPr>
            </w:pPr>
            <w:r>
              <w:rPr>
                <w:rFonts w:eastAsia="Times New Roman"/>
                <w:kern w:val="0"/>
                <w:lang w:eastAsia="en-US"/>
              </w:rPr>
              <w:t xml:space="preserve">Testy </w:t>
            </w:r>
            <w:proofErr w:type="spellStart"/>
            <w:r>
              <w:rPr>
                <w:rFonts w:eastAsia="Times New Roman"/>
                <w:kern w:val="0"/>
                <w:lang w:eastAsia="en-US"/>
              </w:rPr>
              <w:t>Blot</w:t>
            </w:r>
            <w:proofErr w:type="spellEnd"/>
            <w:r>
              <w:rPr>
                <w:rFonts w:eastAsia="Times New Roman"/>
                <w:kern w:val="0"/>
                <w:lang w:eastAsia="en-US"/>
              </w:rPr>
              <w:t xml:space="preserve"> w klasie </w:t>
            </w:r>
            <w:proofErr w:type="spellStart"/>
            <w:r>
              <w:rPr>
                <w:rFonts w:eastAsia="Times New Roman"/>
                <w:kern w:val="0"/>
                <w:lang w:eastAsia="en-US"/>
              </w:rPr>
              <w:t>IgM</w:t>
            </w:r>
            <w:proofErr w:type="spellEnd"/>
            <w:r>
              <w:rPr>
                <w:rFonts w:eastAsia="Times New Roman"/>
                <w:kern w:val="0"/>
                <w:lang w:eastAsia="en-US"/>
              </w:rPr>
              <w:t xml:space="preserve"> </w:t>
            </w:r>
            <w:r>
              <w:t xml:space="preserve"> w oparciu o </w:t>
            </w:r>
            <w:proofErr w:type="spellStart"/>
            <w:r w:rsidRPr="000D17DA">
              <w:rPr>
                <w:rFonts w:eastAsia="Times New Roman"/>
                <w:kern w:val="0"/>
                <w:lang w:eastAsia="en-US"/>
              </w:rPr>
              <w:t>wysokospecyficzne</w:t>
            </w:r>
            <w:proofErr w:type="spellEnd"/>
            <w:r w:rsidRPr="000D17DA">
              <w:rPr>
                <w:rFonts w:eastAsia="Times New Roman"/>
                <w:kern w:val="0"/>
                <w:lang w:eastAsia="en-US"/>
              </w:rPr>
              <w:t xml:space="preserve"> rekombinowane </w:t>
            </w:r>
            <w:proofErr w:type="spellStart"/>
            <w:r w:rsidRPr="000D17DA">
              <w:rPr>
                <w:rFonts w:eastAsia="Times New Roman"/>
                <w:kern w:val="0"/>
                <w:lang w:eastAsia="en-US"/>
              </w:rPr>
              <w:t>dimeryczne</w:t>
            </w:r>
            <w:proofErr w:type="spellEnd"/>
            <w:r w:rsidRPr="000D17DA">
              <w:rPr>
                <w:rFonts w:eastAsia="Times New Roman"/>
                <w:kern w:val="0"/>
                <w:lang w:eastAsia="en-US"/>
              </w:rPr>
              <w:t xml:space="preserve"> </w:t>
            </w:r>
            <w:r>
              <w:rPr>
                <w:rFonts w:eastAsia="Times New Roman"/>
                <w:kern w:val="0"/>
                <w:lang w:eastAsia="en-US"/>
              </w:rPr>
              <w:t xml:space="preserve">białko </w:t>
            </w:r>
            <w:proofErr w:type="spellStart"/>
            <w:r w:rsidRPr="000D17DA">
              <w:rPr>
                <w:rFonts w:eastAsia="Times New Roman"/>
                <w:kern w:val="0"/>
                <w:lang w:eastAsia="en-US"/>
              </w:rPr>
              <w:t>OspC</w:t>
            </w:r>
            <w:proofErr w:type="spellEnd"/>
            <w:r>
              <w:rPr>
                <w:rFonts w:eastAsia="Times New Roman"/>
                <w:kern w:val="0"/>
                <w:lang w:eastAsia="en-US"/>
              </w:rPr>
              <w:t>.</w:t>
            </w:r>
          </w:p>
        </w:tc>
        <w:tc>
          <w:tcPr>
            <w:tcW w:w="2355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 – 1 pkt</w:t>
            </w:r>
          </w:p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 – 0 pkt</w:t>
            </w:r>
          </w:p>
        </w:tc>
        <w:tc>
          <w:tcPr>
            <w:tcW w:w="4962" w:type="dxa"/>
          </w:tcPr>
          <w:p w:rsidR="00E87E39" w:rsidRDefault="00E87E39" w:rsidP="00E87E39">
            <w:pPr>
              <w:rPr>
                <w:b/>
                <w:bCs/>
              </w:rPr>
            </w:pPr>
          </w:p>
        </w:tc>
      </w:tr>
      <w:tr w:rsidR="00E87E39" w:rsidTr="00946A64">
        <w:tc>
          <w:tcPr>
            <w:tcW w:w="988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6858" w:type="dxa"/>
            <w:vAlign w:val="center"/>
          </w:tcPr>
          <w:p w:rsidR="00E87E39" w:rsidRDefault="00946A64" w:rsidP="00946A64">
            <w:pPr>
              <w:rPr>
                <w:b/>
                <w:bCs/>
              </w:rPr>
            </w:pPr>
            <w:r>
              <w:t>Odczynniki znaczone kolorami.</w:t>
            </w:r>
          </w:p>
        </w:tc>
        <w:tc>
          <w:tcPr>
            <w:tcW w:w="2355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 – 1 pkt</w:t>
            </w:r>
          </w:p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 – 0 pkt</w:t>
            </w:r>
          </w:p>
        </w:tc>
        <w:tc>
          <w:tcPr>
            <w:tcW w:w="4962" w:type="dxa"/>
          </w:tcPr>
          <w:p w:rsidR="00E87E39" w:rsidRDefault="00E87E39" w:rsidP="00E87E39">
            <w:pPr>
              <w:rPr>
                <w:b/>
                <w:bCs/>
              </w:rPr>
            </w:pPr>
          </w:p>
        </w:tc>
      </w:tr>
      <w:tr w:rsidR="00E87E39" w:rsidTr="00946A64">
        <w:tc>
          <w:tcPr>
            <w:tcW w:w="988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6858" w:type="dxa"/>
            <w:vAlign w:val="center"/>
          </w:tcPr>
          <w:p w:rsidR="00E87E39" w:rsidRDefault="00946A64" w:rsidP="00946A64">
            <w:pPr>
              <w:rPr>
                <w:b/>
                <w:bCs/>
              </w:rPr>
            </w:pPr>
            <w:r>
              <w:t xml:space="preserve">Dla testu ELISA przeciwciała przeciwko różyczce </w:t>
            </w:r>
            <w:proofErr w:type="spellStart"/>
            <w:r>
              <w:t>IgG</w:t>
            </w:r>
            <w:proofErr w:type="spellEnd"/>
            <w:r>
              <w:t xml:space="preserve"> wynik w jednostkach międzynarodowych IU/ml .</w:t>
            </w:r>
          </w:p>
        </w:tc>
        <w:tc>
          <w:tcPr>
            <w:tcW w:w="2355" w:type="dxa"/>
          </w:tcPr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TAK – 1 pkt</w:t>
            </w:r>
          </w:p>
          <w:p w:rsidR="00E87E39" w:rsidRDefault="00E87E39" w:rsidP="00E87E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NIE – 0 pkt</w:t>
            </w:r>
          </w:p>
        </w:tc>
        <w:tc>
          <w:tcPr>
            <w:tcW w:w="4962" w:type="dxa"/>
          </w:tcPr>
          <w:p w:rsidR="00E87E39" w:rsidRDefault="00E87E39" w:rsidP="00E87E39">
            <w:pPr>
              <w:rPr>
                <w:b/>
                <w:bCs/>
              </w:rPr>
            </w:pPr>
          </w:p>
        </w:tc>
      </w:tr>
    </w:tbl>
    <w:p w:rsidR="00E87E39" w:rsidRPr="00ED262F" w:rsidRDefault="00E87E39" w:rsidP="0057211B">
      <w:pPr>
        <w:rPr>
          <w:b/>
          <w:bCs/>
        </w:rPr>
      </w:pPr>
    </w:p>
    <w:sectPr w:rsidR="00E87E39" w:rsidRPr="00ED262F" w:rsidSect="00360FFB">
      <w:headerReference w:type="default" r:id="rId6"/>
      <w:footerReference w:type="default" r:id="rId7"/>
      <w:pgSz w:w="16838" w:h="11906" w:orient="landscape"/>
      <w:pgMar w:top="1418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872" w:rsidRDefault="006B4872" w:rsidP="006B4872">
      <w:r>
        <w:separator/>
      </w:r>
    </w:p>
  </w:endnote>
  <w:endnote w:type="continuationSeparator" w:id="0">
    <w:p w:rsidR="006B4872" w:rsidRDefault="006B4872" w:rsidP="006B4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17444464"/>
      <w:docPartObj>
        <w:docPartGallery w:val="Page Numbers (Bottom of Page)"/>
        <w:docPartUnique/>
      </w:docPartObj>
    </w:sdtPr>
    <w:sdtEndPr/>
    <w:sdtContent>
      <w:p w:rsidR="00B75A78" w:rsidRDefault="00B75A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B75A78" w:rsidRDefault="00B75A7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872" w:rsidRDefault="006B4872" w:rsidP="006B4872">
      <w:r>
        <w:separator/>
      </w:r>
    </w:p>
  </w:footnote>
  <w:footnote w:type="continuationSeparator" w:id="0">
    <w:p w:rsidR="006B4872" w:rsidRDefault="006B4872" w:rsidP="006B4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4872" w:rsidRDefault="006B4872">
    <w:pPr>
      <w:pStyle w:val="Nagwek"/>
    </w:pPr>
    <w:r>
      <w:t>Nr sprawy: ZP/46/2022</w:t>
    </w:r>
  </w:p>
  <w:p w:rsidR="006B4872" w:rsidRDefault="006B4872" w:rsidP="006B4872">
    <w:pPr>
      <w:pStyle w:val="Nagwek"/>
      <w:jc w:val="right"/>
    </w:pPr>
    <w:r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2"/>
    <w:rsid w:val="00360FFB"/>
    <w:rsid w:val="00371112"/>
    <w:rsid w:val="0057211B"/>
    <w:rsid w:val="005A746C"/>
    <w:rsid w:val="006B4872"/>
    <w:rsid w:val="0078278B"/>
    <w:rsid w:val="00946A64"/>
    <w:rsid w:val="00B75A78"/>
    <w:rsid w:val="00DE2761"/>
    <w:rsid w:val="00E67833"/>
    <w:rsid w:val="00E87E39"/>
    <w:rsid w:val="00ED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B1C6A"/>
  <w15:chartTrackingRefBased/>
  <w15:docId w15:val="{CEC7C0A3-AEC6-4D68-8008-464C17972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487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48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4872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B48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4872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table" w:styleId="Tabela-Siatka">
    <w:name w:val="Table Grid"/>
    <w:basedOn w:val="Standardowy"/>
    <w:uiPriority w:val="39"/>
    <w:rsid w:val="006B48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6B4872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E276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761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990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4</cp:revision>
  <cp:lastPrinted>2022-08-02T10:17:00Z</cp:lastPrinted>
  <dcterms:created xsi:type="dcterms:W3CDTF">2022-08-02T08:32:00Z</dcterms:created>
  <dcterms:modified xsi:type="dcterms:W3CDTF">2022-08-02T10:20:00Z</dcterms:modified>
</cp:coreProperties>
</file>