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66F1A" w14:textId="000B12E8" w:rsidR="00724B02" w:rsidRPr="00724B02" w:rsidRDefault="00724B02" w:rsidP="00724B02">
      <w:pPr>
        <w:spacing w:line="360" w:lineRule="auto"/>
        <w:jc w:val="right"/>
        <w:rPr>
          <w:rFonts w:ascii="Garamond" w:hAnsi="Garamond" w:cs="Times New Roman"/>
          <w:b/>
          <w:bCs/>
          <w:iCs/>
          <w:sz w:val="24"/>
          <w:szCs w:val="24"/>
        </w:rPr>
      </w:pPr>
      <w:r w:rsidRPr="00724B02">
        <w:rPr>
          <w:rFonts w:ascii="Garamond" w:hAnsi="Garamond" w:cs="Times New Roman"/>
          <w:b/>
          <w:bCs/>
          <w:iCs/>
          <w:sz w:val="24"/>
          <w:szCs w:val="24"/>
        </w:rPr>
        <w:t>Załącznik nr 2 do SWZ – Opis przedmiotu zamówienia</w:t>
      </w:r>
      <w:bookmarkStart w:id="0" w:name="_GoBack"/>
      <w:bookmarkEnd w:id="0"/>
    </w:p>
    <w:p w14:paraId="1B5B958F" w14:textId="77777777" w:rsidR="00E72B17" w:rsidRPr="00D5463D" w:rsidRDefault="00E72B17" w:rsidP="00414BEB">
      <w:pPr>
        <w:spacing w:line="360" w:lineRule="auto"/>
        <w:jc w:val="both"/>
        <w:rPr>
          <w:rFonts w:ascii="Garamond" w:hAnsi="Garamond" w:cs="Times New Roman"/>
          <w:b/>
          <w:bCs/>
          <w:iCs/>
          <w:sz w:val="24"/>
          <w:szCs w:val="24"/>
          <w:u w:val="single"/>
        </w:rPr>
      </w:pPr>
      <w:r w:rsidRPr="00D5463D">
        <w:rPr>
          <w:rFonts w:ascii="Garamond" w:hAnsi="Garamond" w:cs="Times New Roman"/>
          <w:b/>
          <w:bCs/>
          <w:iCs/>
          <w:sz w:val="24"/>
          <w:szCs w:val="24"/>
          <w:u w:val="single"/>
        </w:rPr>
        <w:t>Krótka charakterystyka Projektu:</w:t>
      </w:r>
    </w:p>
    <w:p w14:paraId="21EA2FA3" w14:textId="77777777" w:rsidR="00B85311" w:rsidRDefault="00E72B17" w:rsidP="00414BEB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C26643">
        <w:rPr>
          <w:rFonts w:ascii="Garamond" w:hAnsi="Garamond" w:cstheme="majorHAnsi"/>
          <w:bCs/>
          <w:iCs/>
          <w:sz w:val="24"/>
          <w:szCs w:val="24"/>
        </w:rPr>
        <w:t xml:space="preserve">Projekt pn. </w:t>
      </w:r>
      <w:r w:rsidRPr="00C26643">
        <w:rPr>
          <w:rFonts w:ascii="Garamond" w:hAnsi="Garamond"/>
          <w:bCs/>
          <w:sz w:val="24"/>
          <w:szCs w:val="24"/>
        </w:rPr>
        <w:t>„</w:t>
      </w:r>
      <w:r w:rsidR="00844737">
        <w:rPr>
          <w:rFonts w:ascii="Garamond" w:hAnsi="Garamond"/>
          <w:bCs/>
          <w:sz w:val="24"/>
          <w:szCs w:val="24"/>
        </w:rPr>
        <w:t>Ograniczenie in</w:t>
      </w:r>
      <w:r w:rsidR="00225877">
        <w:rPr>
          <w:rFonts w:ascii="Garamond" w:hAnsi="Garamond"/>
          <w:bCs/>
          <w:sz w:val="24"/>
          <w:szCs w:val="24"/>
        </w:rPr>
        <w:t xml:space="preserve">terakcji z personelem medycznym poprzez budowę zintegrowanego systemu łączności współpracującego z </w:t>
      </w:r>
      <w:r w:rsidR="00B51156">
        <w:rPr>
          <w:rFonts w:ascii="Garamond" w:hAnsi="Garamond"/>
          <w:bCs/>
          <w:sz w:val="24"/>
          <w:szCs w:val="24"/>
        </w:rPr>
        <w:t xml:space="preserve">narzędziami informatycznymi wykorzystywanymi w Szpitalu (HIS) w związku z COVID-19 </w:t>
      </w:r>
      <w:r w:rsidRPr="00C26643">
        <w:rPr>
          <w:rFonts w:ascii="Garamond" w:hAnsi="Garamond"/>
          <w:bCs/>
          <w:sz w:val="24"/>
          <w:szCs w:val="24"/>
        </w:rPr>
        <w:t xml:space="preserve">” jest realizowany przez Szpital Wojewódzki w Poznaniu </w:t>
      </w:r>
      <w:r w:rsidR="00DC7AC1">
        <w:rPr>
          <w:rFonts w:ascii="Garamond" w:hAnsi="Garamond"/>
          <w:bCs/>
          <w:sz w:val="24"/>
          <w:szCs w:val="24"/>
        </w:rPr>
        <w:t>przy wsparciu Województwa Wielkopolskiego</w:t>
      </w:r>
    </w:p>
    <w:p w14:paraId="238550BD" w14:textId="41E0A41E" w:rsidR="000D6E22" w:rsidRDefault="00B85311" w:rsidP="00414BEB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C26643">
        <w:rPr>
          <w:rFonts w:ascii="Garamond" w:hAnsi="Garamond"/>
          <w:bCs/>
          <w:sz w:val="24"/>
          <w:szCs w:val="24"/>
        </w:rPr>
        <w:t xml:space="preserve">Przedmiotem projektu jest </w:t>
      </w:r>
      <w:r>
        <w:rPr>
          <w:rFonts w:ascii="Garamond" w:hAnsi="Garamond"/>
          <w:bCs/>
          <w:sz w:val="24"/>
          <w:szCs w:val="24"/>
        </w:rPr>
        <w:t>modernizacja</w:t>
      </w:r>
      <w:r w:rsidR="00095BD6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lub wymiana systemu telekomunikacyjnego w Szpitalu Wojewódzkim w Poznaniu</w:t>
      </w:r>
      <w:r w:rsidR="00E72B17" w:rsidRPr="00C26643">
        <w:rPr>
          <w:rFonts w:ascii="Garamond" w:hAnsi="Garamond"/>
          <w:bCs/>
          <w:sz w:val="24"/>
          <w:szCs w:val="24"/>
        </w:rPr>
        <w:t xml:space="preserve">. </w:t>
      </w:r>
      <w:r w:rsidR="00003440">
        <w:rPr>
          <w:rFonts w:ascii="Garamond" w:hAnsi="Garamond"/>
          <w:bCs/>
          <w:sz w:val="24"/>
          <w:szCs w:val="24"/>
        </w:rPr>
        <w:t xml:space="preserve"> Szpital</w:t>
      </w:r>
      <w:r w:rsidR="00003440" w:rsidRPr="00C26643">
        <w:rPr>
          <w:rFonts w:ascii="Garamond" w:hAnsi="Garamond"/>
          <w:bCs/>
          <w:sz w:val="24"/>
          <w:szCs w:val="24"/>
        </w:rPr>
        <w:t xml:space="preserve"> zakłada, że w ramach Projektu zostaną zakupione środki trwałe oraz wartości niematerialne i prawne niezbędne do </w:t>
      </w:r>
      <w:r w:rsidR="000D09EA">
        <w:rPr>
          <w:rFonts w:ascii="Garamond" w:hAnsi="Garamond"/>
          <w:bCs/>
          <w:sz w:val="24"/>
          <w:szCs w:val="24"/>
        </w:rPr>
        <w:t>umożliwienia łączności telefonicznej w Szpitalu</w:t>
      </w:r>
      <w:r w:rsidR="00003440" w:rsidRPr="00C26643">
        <w:rPr>
          <w:rFonts w:ascii="Garamond" w:hAnsi="Garamond"/>
          <w:bCs/>
          <w:sz w:val="24"/>
          <w:szCs w:val="24"/>
        </w:rPr>
        <w:t>.</w:t>
      </w:r>
    </w:p>
    <w:p w14:paraId="58979822" w14:textId="52A8FA09" w:rsidR="00EB4335" w:rsidRDefault="00EB4335" w:rsidP="00414BEB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System telekomunikacyjny będzie zainstalowany w 3 lokalizacjach należących do Szpitala Wojewódzkiego w Poznaniu tj.:</w:t>
      </w:r>
    </w:p>
    <w:p w14:paraId="36B6A41B" w14:textId="49713DB4" w:rsidR="00EB4335" w:rsidRDefault="00EF0A97" w:rsidP="00414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Wielkopolskie Centrum Specjalistyczne ul. Juraszów 7-19, </w:t>
      </w:r>
      <w:r w:rsidR="00442266">
        <w:rPr>
          <w:rFonts w:ascii="Garamond" w:hAnsi="Garamond"/>
          <w:bCs/>
          <w:sz w:val="24"/>
          <w:szCs w:val="24"/>
        </w:rPr>
        <w:t>Poznań</w:t>
      </w:r>
      <w:r w:rsidR="00231E37">
        <w:rPr>
          <w:rFonts w:ascii="Garamond" w:hAnsi="Garamond"/>
          <w:bCs/>
          <w:sz w:val="24"/>
          <w:szCs w:val="24"/>
        </w:rPr>
        <w:t xml:space="preserve"> – zwana dalej filia nr. 1</w:t>
      </w:r>
    </w:p>
    <w:p w14:paraId="504DF458" w14:textId="7214FCC6" w:rsidR="00442266" w:rsidRDefault="00442266" w:rsidP="00414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Szpital Rehabilitacyjno- Kardiologiczny w Kowanówku, ul. Sanatoryjna 34, Kowan</w:t>
      </w:r>
      <w:r w:rsidR="00231E37">
        <w:rPr>
          <w:rFonts w:ascii="Garamond" w:hAnsi="Garamond"/>
          <w:bCs/>
          <w:sz w:val="24"/>
          <w:szCs w:val="24"/>
        </w:rPr>
        <w:t>ówko – zwany dalej filia nr. 2</w:t>
      </w:r>
    </w:p>
    <w:p w14:paraId="319429C5" w14:textId="7D5656B2" w:rsidR="00442266" w:rsidRDefault="00924E19" w:rsidP="00414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Wielkopolskie Centrum Rehabilitacyjne</w:t>
      </w:r>
      <w:r w:rsidR="00231E37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ul. Sanatoryjna 2</w:t>
      </w:r>
      <w:r w:rsidR="00231E37">
        <w:rPr>
          <w:rFonts w:ascii="Garamond" w:hAnsi="Garamond"/>
          <w:bCs/>
          <w:sz w:val="24"/>
          <w:szCs w:val="24"/>
        </w:rPr>
        <w:t>, Kiekrz – zwany dalej filia nr. 3</w:t>
      </w:r>
    </w:p>
    <w:p w14:paraId="6A828449" w14:textId="53DCBFF9" w:rsidR="00C37B77" w:rsidRDefault="00C37B77" w:rsidP="00414BEB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 oparciu do dwa redundantne serwery telekomunikacyjne zainstalowane w filii numer 1 oraz 2</w:t>
      </w:r>
      <w:r w:rsidR="00AF6491">
        <w:rPr>
          <w:rFonts w:ascii="Garamond" w:hAnsi="Garamond"/>
          <w:bCs/>
          <w:sz w:val="24"/>
          <w:szCs w:val="24"/>
        </w:rPr>
        <w:t xml:space="preserve"> Zamawiając</w:t>
      </w:r>
      <w:r w:rsidR="00213D40">
        <w:rPr>
          <w:rFonts w:ascii="Garamond" w:hAnsi="Garamond"/>
          <w:bCs/>
          <w:sz w:val="24"/>
          <w:szCs w:val="24"/>
        </w:rPr>
        <w:t>ego w</w:t>
      </w:r>
      <w:r w:rsidR="004148AD">
        <w:rPr>
          <w:rFonts w:ascii="Garamond" w:hAnsi="Garamond"/>
          <w:bCs/>
          <w:sz w:val="24"/>
          <w:szCs w:val="24"/>
        </w:rPr>
        <w:t>raz z dostawą</w:t>
      </w:r>
      <w:r w:rsidR="00EE4C06">
        <w:rPr>
          <w:rFonts w:ascii="Garamond" w:hAnsi="Garamond"/>
          <w:bCs/>
          <w:sz w:val="24"/>
          <w:szCs w:val="24"/>
        </w:rPr>
        <w:t xml:space="preserve">, instalacją, szkoleniami oraz </w:t>
      </w:r>
      <w:r w:rsidR="00213D40">
        <w:rPr>
          <w:rFonts w:ascii="Garamond" w:hAnsi="Garamond"/>
          <w:bCs/>
          <w:sz w:val="24"/>
          <w:szCs w:val="24"/>
        </w:rPr>
        <w:t>aparat</w:t>
      </w:r>
      <w:r w:rsidR="00802E1E">
        <w:rPr>
          <w:rFonts w:ascii="Garamond" w:hAnsi="Garamond"/>
          <w:bCs/>
          <w:sz w:val="24"/>
          <w:szCs w:val="24"/>
        </w:rPr>
        <w:t>ami telefonicznymi niezbędnymi do realizacji połączeń telefonicznych wewnętrznych oraz zewnętrznych.</w:t>
      </w:r>
    </w:p>
    <w:p w14:paraId="2CD21BFC" w14:textId="22F3D4CB" w:rsidR="00937BE7" w:rsidRDefault="00937BE7" w:rsidP="00937BE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  <w:i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iCs/>
          <w:sz w:val="24"/>
          <w:szCs w:val="24"/>
          <w:u w:val="single"/>
        </w:rPr>
        <w:t>Termin realizacji projektu:</w:t>
      </w:r>
    </w:p>
    <w:p w14:paraId="03BBF773" w14:textId="15E01A56" w:rsidR="00937BE7" w:rsidRDefault="00937BE7" w:rsidP="00937BE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937BE7">
        <w:rPr>
          <w:rFonts w:ascii="Garamond" w:hAnsi="Garamond" w:cs="Times New Roman"/>
          <w:iCs/>
          <w:sz w:val="24"/>
          <w:szCs w:val="24"/>
        </w:rPr>
        <w:t xml:space="preserve">Projekt </w:t>
      </w:r>
      <w:r>
        <w:rPr>
          <w:rFonts w:ascii="Garamond" w:hAnsi="Garamond" w:cs="Times New Roman"/>
          <w:iCs/>
          <w:sz w:val="24"/>
          <w:szCs w:val="24"/>
        </w:rPr>
        <w:t xml:space="preserve">musi się zakończyć do dnia </w:t>
      </w:r>
      <w:r w:rsidR="0086770B">
        <w:rPr>
          <w:rFonts w:ascii="Garamond" w:hAnsi="Garamond" w:cs="Times New Roman"/>
          <w:iCs/>
          <w:sz w:val="24"/>
          <w:szCs w:val="24"/>
        </w:rPr>
        <w:t>16.12.2022</w:t>
      </w:r>
    </w:p>
    <w:p w14:paraId="08BF0EC3" w14:textId="77777777" w:rsidR="0086770B" w:rsidRDefault="0086770B" w:rsidP="00937BE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14:paraId="57327F0A" w14:textId="77777777" w:rsidR="00B576AE" w:rsidRPr="00B576AE" w:rsidRDefault="00B576AE" w:rsidP="00B576A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  <w:iCs/>
          <w:sz w:val="24"/>
          <w:szCs w:val="24"/>
          <w:u w:val="single"/>
        </w:rPr>
      </w:pPr>
      <w:bookmarkStart w:id="1" w:name="_Toc95428892"/>
      <w:r w:rsidRPr="00B576AE">
        <w:rPr>
          <w:rFonts w:ascii="Garamond" w:hAnsi="Garamond" w:cs="Times New Roman"/>
          <w:b/>
          <w:bCs/>
          <w:iCs/>
          <w:sz w:val="24"/>
          <w:szCs w:val="24"/>
          <w:u w:val="single"/>
        </w:rPr>
        <w:t>Przygotowanie i dostarczenie dokumentacji</w:t>
      </w:r>
      <w:bookmarkEnd w:id="1"/>
      <w:r w:rsidRPr="00B576AE">
        <w:rPr>
          <w:rFonts w:ascii="Garamond" w:hAnsi="Garamond" w:cs="Times New Roman"/>
          <w:b/>
          <w:bCs/>
          <w:iCs/>
          <w:sz w:val="24"/>
          <w:szCs w:val="24"/>
          <w:u w:val="single"/>
        </w:rPr>
        <w:t xml:space="preserve"> </w:t>
      </w:r>
    </w:p>
    <w:p w14:paraId="0F222913" w14:textId="54437FEE" w:rsidR="00B576AE" w:rsidRPr="00B576AE" w:rsidRDefault="00B576AE" w:rsidP="00176563">
      <w:pPr>
        <w:spacing w:after="0" w:line="360" w:lineRule="auto"/>
        <w:jc w:val="both"/>
        <w:rPr>
          <w:rFonts w:ascii="Garamond" w:hAnsi="Garamond" w:cstheme="majorHAnsi"/>
          <w:b/>
          <w:bCs/>
          <w:sz w:val="24"/>
          <w:szCs w:val="24"/>
          <w:u w:val="single"/>
        </w:rPr>
      </w:pPr>
      <w:r w:rsidRPr="00B576AE">
        <w:rPr>
          <w:rFonts w:ascii="Garamond" w:hAnsi="Garamond" w:cstheme="majorHAnsi"/>
          <w:sz w:val="24"/>
          <w:szCs w:val="24"/>
        </w:rPr>
        <w:t xml:space="preserve">W ramach zamówienia Wykonawca zobowiązuje się do gromadzenia i przechowywania dokumentacji projektowej realizacji każdego </w:t>
      </w:r>
      <w:r w:rsidR="00176563">
        <w:rPr>
          <w:rFonts w:ascii="Garamond" w:hAnsi="Garamond" w:cstheme="majorHAnsi"/>
          <w:sz w:val="24"/>
          <w:szCs w:val="24"/>
        </w:rPr>
        <w:t xml:space="preserve">etapu </w:t>
      </w:r>
      <w:r w:rsidR="00A83DDD">
        <w:rPr>
          <w:rFonts w:ascii="Garamond" w:hAnsi="Garamond" w:cstheme="majorHAnsi"/>
          <w:sz w:val="24"/>
          <w:szCs w:val="24"/>
        </w:rPr>
        <w:t>realizacji</w:t>
      </w:r>
      <w:r w:rsidRPr="00B576AE">
        <w:rPr>
          <w:rFonts w:ascii="Garamond" w:hAnsi="Garamond" w:cstheme="majorHAnsi"/>
          <w:sz w:val="24"/>
          <w:szCs w:val="24"/>
        </w:rPr>
        <w:t>. Dokumentacja projektowa będzie przechowywana przez cały okres realizacji projektu. Wykonawca zobowiązany jest oznaczać dokumenty dot. realizacji projektu, będące produktami (analiza, dokumentacja, instrukcje, listy obecności, itp.)</w:t>
      </w:r>
      <w:r w:rsidR="00176563">
        <w:rPr>
          <w:rFonts w:ascii="Garamond" w:hAnsi="Garamond" w:cstheme="majorHAnsi"/>
          <w:sz w:val="24"/>
          <w:szCs w:val="24"/>
        </w:rPr>
        <w:t>.</w:t>
      </w:r>
    </w:p>
    <w:p w14:paraId="2C8E6ADC" w14:textId="77777777" w:rsidR="00B576AE" w:rsidRPr="003812D0" w:rsidRDefault="00B576AE" w:rsidP="00B576AE">
      <w:pPr>
        <w:pStyle w:val="Nagwek2"/>
        <w:spacing w:before="0" w:line="360" w:lineRule="auto"/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</w:pPr>
      <w:bookmarkStart w:id="2" w:name="_Toc95428893"/>
      <w:r w:rsidRPr="003812D0"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  <w:t>Wytyczne do analizy przedwdrożeniowej</w:t>
      </w:r>
      <w:bookmarkEnd w:id="2"/>
      <w:r w:rsidRPr="003812D0"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  <w:t xml:space="preserve"> </w:t>
      </w:r>
    </w:p>
    <w:p w14:paraId="6EA65329" w14:textId="77777777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t>Wykonawca jest zobowiązany do przygotowania i dostarczenia w wyznaczonym przez Zamawiającego terminie analizy przedwdrożeniowej (nie później niż 28 dni od podpisania umowy).</w:t>
      </w:r>
    </w:p>
    <w:p w14:paraId="7DD1328B" w14:textId="4283B38E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lastRenderedPageBreak/>
        <w:t xml:space="preserve">Analiza przedwdrożeniowa ma na celu opisać sposób wdrożenia wymaganych przez OPZ funkcjonalności tak aby spełniały one swoje funkcje (ujęte z punktu widzenia personelu Zamawiającego). Funkcjonalności </w:t>
      </w:r>
      <w:r w:rsidR="003812D0">
        <w:rPr>
          <w:rFonts w:ascii="Garamond" w:hAnsi="Garamond" w:cstheme="majorHAnsi"/>
          <w:sz w:val="24"/>
          <w:szCs w:val="24"/>
        </w:rPr>
        <w:t>systemu telekomunikacyjnego</w:t>
      </w:r>
      <w:r w:rsidRPr="00B576AE">
        <w:rPr>
          <w:rFonts w:ascii="Garamond" w:hAnsi="Garamond" w:cstheme="majorHAnsi"/>
          <w:sz w:val="24"/>
          <w:szCs w:val="24"/>
        </w:rPr>
        <w:t xml:space="preserve"> mogą realizować te funkcje bezpośrednio lub pośrednio (wówczas należy wskazać sposób ich realizacji tzn., poprzez lub w ramach jakich funkcjonalności są one realizowane). Analiza przedwdrożeniowa musi obejmować również analizę integracji poszczególnych </w:t>
      </w:r>
      <w:r w:rsidR="00BA1A39">
        <w:rPr>
          <w:rFonts w:ascii="Garamond" w:hAnsi="Garamond" w:cstheme="majorHAnsi"/>
          <w:sz w:val="24"/>
          <w:szCs w:val="24"/>
        </w:rPr>
        <w:t xml:space="preserve">elementów </w:t>
      </w:r>
      <w:r w:rsidRPr="00B576AE">
        <w:rPr>
          <w:rFonts w:ascii="Garamond" w:hAnsi="Garamond" w:cstheme="majorHAnsi"/>
          <w:sz w:val="24"/>
          <w:szCs w:val="24"/>
        </w:rPr>
        <w:t xml:space="preserve">systemów oraz sposób i </w:t>
      </w:r>
      <w:r w:rsidR="00380F18">
        <w:rPr>
          <w:rFonts w:ascii="Garamond" w:hAnsi="Garamond" w:cstheme="majorHAnsi"/>
          <w:sz w:val="24"/>
          <w:szCs w:val="24"/>
        </w:rPr>
        <w:t>przełączenia usług</w:t>
      </w:r>
      <w:r w:rsidRPr="00B576AE">
        <w:rPr>
          <w:rFonts w:ascii="Garamond" w:hAnsi="Garamond" w:cstheme="majorHAnsi"/>
          <w:sz w:val="24"/>
          <w:szCs w:val="24"/>
        </w:rPr>
        <w:t xml:space="preserve"> z uwzględnieniem przewidywanych przerw w pracy poszczególnych</w:t>
      </w:r>
      <w:r w:rsidR="002A5C60">
        <w:rPr>
          <w:rFonts w:ascii="Garamond" w:hAnsi="Garamond" w:cstheme="majorHAnsi"/>
          <w:sz w:val="24"/>
          <w:szCs w:val="24"/>
        </w:rPr>
        <w:t xml:space="preserve"> użytkowników,</w:t>
      </w:r>
      <w:r w:rsidRPr="00B576AE">
        <w:rPr>
          <w:rFonts w:ascii="Garamond" w:hAnsi="Garamond" w:cstheme="majorHAnsi"/>
          <w:sz w:val="24"/>
          <w:szCs w:val="24"/>
        </w:rPr>
        <w:t xml:space="preserve"> tak aby Zamawiający mógł przygotować się do tych przerw i odpowiednio zaplanować pracę Szpitala w trakcie tych przerw. Wykonawca winien wskazać nie tylko konieczność zaplanowania przerwy, ale także określić szacowany termin i szacowany czas trwania przerwy.</w:t>
      </w:r>
    </w:p>
    <w:p w14:paraId="5D8CF901" w14:textId="77777777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  <w:highlight w:val="yellow"/>
        </w:rPr>
      </w:pPr>
    </w:p>
    <w:p w14:paraId="0439749B" w14:textId="77777777" w:rsidR="00B576AE" w:rsidRPr="007645F1" w:rsidRDefault="00B576AE" w:rsidP="00B576AE">
      <w:pPr>
        <w:pStyle w:val="Nagwek2"/>
        <w:spacing w:before="0" w:line="360" w:lineRule="auto"/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</w:pPr>
      <w:bookmarkStart w:id="3" w:name="_Toc95428894"/>
      <w:r w:rsidRPr="007645F1"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  <w:t>Dokumentacja powykonawcza</w:t>
      </w:r>
      <w:bookmarkEnd w:id="3"/>
    </w:p>
    <w:p w14:paraId="2B3B1E99" w14:textId="1262B5C5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t>Zamawiający wymaga, aby Wykonawca dostarczył do każdego przekazanego elementu systemu dokumentację Administratora – zawierająca opis wymaganych czynności i działań związanych z instalacją i konfiguracją danego elementu, a także opis wymagań odnośnie konfiguracji środowiska eksploatacyjnego (platformy sprzętowej, systemowej, aplikacyjnej</w:t>
      </w:r>
      <w:r w:rsidR="00CF27A8">
        <w:rPr>
          <w:rFonts w:ascii="Garamond" w:hAnsi="Garamond" w:cstheme="majorHAnsi"/>
          <w:sz w:val="24"/>
          <w:szCs w:val="24"/>
        </w:rPr>
        <w:t xml:space="preserve"> itp.</w:t>
      </w:r>
      <w:r w:rsidRPr="00B576AE">
        <w:rPr>
          <w:rFonts w:ascii="Garamond" w:hAnsi="Garamond" w:cstheme="majorHAnsi"/>
          <w:sz w:val="24"/>
          <w:szCs w:val="24"/>
        </w:rPr>
        <w:t xml:space="preserve">). </w:t>
      </w:r>
      <w:r w:rsidRPr="00B576AE">
        <w:rPr>
          <w:rFonts w:ascii="Garamond" w:hAnsi="Garamond" w:cstheme="majorHAnsi"/>
          <w:sz w:val="24"/>
          <w:szCs w:val="24"/>
          <w:u w:val="single"/>
        </w:rPr>
        <w:t xml:space="preserve">Dokumentacja musi zawierać wszystkie niezbędne loginy, hasła, kody dostępu, itp. pozwalające na odtworzenie pełnego zakresu systemu po awarii, zarządzanie w pełnym zakresem dostarczonym rozwiązaniem oraz pełnienie usługi serwisu przez inny podmiot po okresie </w:t>
      </w:r>
      <w:r w:rsidR="008B3F32">
        <w:rPr>
          <w:rFonts w:ascii="Garamond" w:hAnsi="Garamond" w:cstheme="majorHAnsi"/>
          <w:sz w:val="24"/>
          <w:szCs w:val="24"/>
          <w:u w:val="single"/>
        </w:rPr>
        <w:t>gwarancji</w:t>
      </w:r>
      <w:r w:rsidRPr="00B576AE">
        <w:rPr>
          <w:rFonts w:ascii="Garamond" w:hAnsi="Garamond" w:cstheme="majorHAnsi"/>
          <w:sz w:val="24"/>
          <w:szCs w:val="24"/>
        </w:rPr>
        <w:t>. Hasła muszą zostać dostarczone w zamkniętej kopercie i przekazane muszą być protokolarnie wyznaczonemu przedstawicielowi Zamawiającego.</w:t>
      </w:r>
    </w:p>
    <w:p w14:paraId="1611A794" w14:textId="77777777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t>Zamawiający wymaga, aby Wykonawca we współpracy z Zamawiającym stworzył Politykę backupu i archiwizacji zgodnie z obowiązującymi przepisami prawa oraz wymaganiami dostarczonych systemów.</w:t>
      </w:r>
    </w:p>
    <w:p w14:paraId="3E56A3FE" w14:textId="77777777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t>Dokumentacja musi być sporządzona w języku polskim.</w:t>
      </w:r>
    </w:p>
    <w:p w14:paraId="1CDE2F34" w14:textId="77777777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</w:p>
    <w:p w14:paraId="12C58EE6" w14:textId="77777777" w:rsidR="00B576AE" w:rsidRPr="007645F1" w:rsidRDefault="00B576AE" w:rsidP="00B576AE">
      <w:pPr>
        <w:pStyle w:val="Nagwek2"/>
        <w:spacing w:before="0" w:line="360" w:lineRule="auto"/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</w:pPr>
      <w:bookmarkStart w:id="4" w:name="_Toc95428895"/>
      <w:r w:rsidRPr="007645F1">
        <w:rPr>
          <w:rFonts w:eastAsiaTheme="minorHAnsi" w:cs="Times New Roman"/>
          <w:b/>
          <w:bCs/>
          <w:iCs/>
          <w:color w:val="auto"/>
          <w:sz w:val="24"/>
          <w:szCs w:val="24"/>
          <w:u w:val="single"/>
        </w:rPr>
        <w:t>Dokumentacja użytkownika</w:t>
      </w:r>
      <w:bookmarkEnd w:id="4"/>
    </w:p>
    <w:p w14:paraId="4007B917" w14:textId="4C19AC8F" w:rsidR="00B576AE" w:rsidRP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t>Zamawiający wymaga, aby Wykonawca dostarczył do każdego przekazanego elementu systemu dokumentację Użytkownika – opis działania danego elementu Systemu w zakresie niezbędnym do jego prawidłowego użytkowania przez personel skierowany do jego użytkowania – w wersji elektronicznej. Instrukcja musi być aktualizowana wraz ze zmianami wprowadzanymi w systemie.</w:t>
      </w:r>
    </w:p>
    <w:p w14:paraId="03546F4A" w14:textId="77777777" w:rsidR="00B576AE" w:rsidRDefault="00B576AE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  <w:r w:rsidRPr="00B576AE">
        <w:rPr>
          <w:rFonts w:ascii="Garamond" w:hAnsi="Garamond" w:cstheme="majorHAnsi"/>
          <w:sz w:val="24"/>
          <w:szCs w:val="24"/>
        </w:rPr>
        <w:t>Dokumentacja musi być sporządzona w języku polskim.</w:t>
      </w:r>
    </w:p>
    <w:p w14:paraId="1C8CB57E" w14:textId="77777777" w:rsidR="00E03D54" w:rsidRDefault="00E03D54" w:rsidP="00B576AE">
      <w:pPr>
        <w:spacing w:after="0" w:line="360" w:lineRule="auto"/>
        <w:jc w:val="both"/>
        <w:rPr>
          <w:rFonts w:ascii="Garamond" w:hAnsi="Garamond" w:cstheme="majorHAnsi"/>
          <w:sz w:val="24"/>
          <w:szCs w:val="24"/>
        </w:rPr>
      </w:pPr>
    </w:p>
    <w:p w14:paraId="787C8A29" w14:textId="77777777" w:rsidR="00E03D54" w:rsidRPr="00241FC1" w:rsidRDefault="00E03D54" w:rsidP="00E03D54">
      <w:pPr>
        <w:pStyle w:val="Nagwek3"/>
        <w:spacing w:line="360" w:lineRule="auto"/>
        <w:jc w:val="both"/>
        <w:rPr>
          <w:rFonts w:ascii="Garamond" w:eastAsiaTheme="minorHAnsi" w:hAnsi="Garamond" w:cs="Times New Roman"/>
          <w:b/>
          <w:bCs/>
          <w:iCs/>
          <w:color w:val="auto"/>
          <w:u w:val="single"/>
        </w:rPr>
      </w:pPr>
      <w:bookmarkStart w:id="5" w:name="_Toc104285018"/>
      <w:r w:rsidRPr="00241FC1">
        <w:rPr>
          <w:rFonts w:ascii="Garamond" w:eastAsiaTheme="minorHAnsi" w:hAnsi="Garamond" w:cs="Times New Roman"/>
          <w:b/>
          <w:bCs/>
          <w:iCs/>
          <w:color w:val="auto"/>
          <w:u w:val="single"/>
        </w:rPr>
        <w:lastRenderedPageBreak/>
        <w:t>Organizacja prac związanych z projektem</w:t>
      </w:r>
      <w:bookmarkEnd w:id="5"/>
      <w:r w:rsidRPr="00241FC1">
        <w:rPr>
          <w:rFonts w:ascii="Garamond" w:eastAsiaTheme="minorHAnsi" w:hAnsi="Garamond" w:cs="Times New Roman"/>
          <w:b/>
          <w:bCs/>
          <w:iCs/>
          <w:color w:val="auto"/>
          <w:u w:val="single"/>
        </w:rPr>
        <w:t xml:space="preserve"> </w:t>
      </w:r>
    </w:p>
    <w:p w14:paraId="5CCD3DED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W celu efektywnego prowadzenia prac projektowych w ramach projektu zostaną powołane odpowiednie struktury projektowe, zarówno po stronie Wykonawcy, jak również po stronie Zamawiającego. </w:t>
      </w:r>
    </w:p>
    <w:p w14:paraId="48CD97B8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Podstawowymi rolami w ramach powołanej struktury powinny być minimalnie: </w:t>
      </w:r>
    </w:p>
    <w:p w14:paraId="124259E5" w14:textId="77777777" w:rsidR="00E03D54" w:rsidRPr="00E03D54" w:rsidRDefault="00E03D54" w:rsidP="00E03D5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Kierownictwo Wdrożenia, w skład którego wchodzą wyznaczone przez Zamawiającego osoby upoważnione do podejmowania istotnych decyzji projektowych,</w:t>
      </w:r>
    </w:p>
    <w:p w14:paraId="167F56D3" w14:textId="77777777" w:rsidR="00E03D54" w:rsidRPr="00E03D54" w:rsidRDefault="00E03D54" w:rsidP="00E03D5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Kierownik Wykonawcy odpowiedzieliby za całość prac projektowych,</w:t>
      </w:r>
    </w:p>
    <w:p w14:paraId="2E328BB5" w14:textId="77777777" w:rsidR="00E03D54" w:rsidRPr="00E03D54" w:rsidRDefault="00E03D54" w:rsidP="00E03D5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Kierownik Zamawiającego odpowiedzialny za prace wykonywane przez Zamawiającego,</w:t>
      </w:r>
    </w:p>
    <w:p w14:paraId="64267B4A" w14:textId="77777777" w:rsidR="00E03D54" w:rsidRPr="00E03D54" w:rsidRDefault="00E03D54" w:rsidP="00E03D5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Zespół użytkowników kluczowych.</w:t>
      </w:r>
    </w:p>
    <w:p w14:paraId="3354AC3C" w14:textId="77777777" w:rsid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Jedna osoba może pełnić więcej niż jedną rolę w projekcie. </w:t>
      </w:r>
    </w:p>
    <w:p w14:paraId="1B84D3EF" w14:textId="77777777" w:rsidR="00924409" w:rsidRPr="00E03D54" w:rsidRDefault="00924409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</w:p>
    <w:p w14:paraId="52605848" w14:textId="77777777" w:rsidR="00E03D54" w:rsidRPr="00241FC1" w:rsidRDefault="00E03D54" w:rsidP="00E03D54">
      <w:pPr>
        <w:pStyle w:val="Nagwek3"/>
        <w:spacing w:line="360" w:lineRule="auto"/>
        <w:jc w:val="both"/>
        <w:rPr>
          <w:rFonts w:ascii="Garamond" w:eastAsiaTheme="minorHAnsi" w:hAnsi="Garamond" w:cs="Times New Roman"/>
          <w:b/>
          <w:bCs/>
          <w:iCs/>
          <w:color w:val="auto"/>
          <w:u w:val="single"/>
        </w:rPr>
      </w:pPr>
      <w:bookmarkStart w:id="6" w:name="_Toc104285019"/>
      <w:r w:rsidRPr="00241FC1">
        <w:rPr>
          <w:rFonts w:ascii="Garamond" w:eastAsiaTheme="minorHAnsi" w:hAnsi="Garamond" w:cs="Times New Roman"/>
          <w:b/>
          <w:bCs/>
          <w:iCs/>
          <w:color w:val="auto"/>
          <w:u w:val="single"/>
        </w:rPr>
        <w:t>Kierownictwo wdrożenia</w:t>
      </w:r>
      <w:bookmarkEnd w:id="6"/>
      <w:r w:rsidRPr="00241FC1">
        <w:rPr>
          <w:rFonts w:ascii="Garamond" w:eastAsiaTheme="minorHAnsi" w:hAnsi="Garamond" w:cs="Times New Roman"/>
          <w:b/>
          <w:bCs/>
          <w:iCs/>
          <w:color w:val="auto"/>
          <w:u w:val="single"/>
        </w:rPr>
        <w:t xml:space="preserve"> </w:t>
      </w:r>
    </w:p>
    <w:p w14:paraId="55279DDE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W skład operacyjnego Kierownictwa Wdrożenia wchodzi Kierownik Zamawiającego oraz Kierownik Wykonawcy. Wykonawca i Zamawiający są zobowiązani do wskazania osób pełniących role Kierowników. </w:t>
      </w:r>
    </w:p>
    <w:p w14:paraId="6BE03413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Kierownictwo Wdrożenia jest najważniejszym organem pełniącym nadzór nad przebiegiem Wdrożenia, reagującym na pojawiające się problemy i zagrożenia. Rola Komitetu Sterującego będzie polegać na: </w:t>
      </w:r>
    </w:p>
    <w:p w14:paraId="133AA25C" w14:textId="77777777" w:rsidR="00E03D54" w:rsidRPr="00E03D54" w:rsidRDefault="00E03D54" w:rsidP="00E03D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zatwierdzaniu planów etapów i ewentualnych planów awaryjnych,</w:t>
      </w:r>
    </w:p>
    <w:p w14:paraId="4B7354CD" w14:textId="77777777" w:rsidR="00E03D54" w:rsidRPr="00E03D54" w:rsidRDefault="00E03D54" w:rsidP="00E03D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zatwierdzaniu Harmonogramu Wdrożenia,</w:t>
      </w:r>
    </w:p>
    <w:p w14:paraId="22890ADA" w14:textId="77777777" w:rsidR="00E03D54" w:rsidRPr="00E03D54" w:rsidRDefault="00E03D54" w:rsidP="00E03D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Nadzorowaniu nad realizacją zakresu Wdrożenia,</w:t>
      </w:r>
    </w:p>
    <w:p w14:paraId="7E720085" w14:textId="77777777" w:rsidR="00E03D54" w:rsidRPr="00E03D54" w:rsidRDefault="00E03D54" w:rsidP="00E03D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Zapewnieniu odpowiednich środków materialnych i organizacyjnych niezbędnych do realizacji wyznaczonych zadań w zakładanych terminach. </w:t>
      </w:r>
    </w:p>
    <w:p w14:paraId="768AD869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Obowiązki Kierownika Wykonawcy: </w:t>
      </w:r>
    </w:p>
    <w:p w14:paraId="479D3C24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Wyznaczenie osób upoważnionych do realizacji przedmiotu umowy po stronie Wykonawcy, lista osób upoważnionych zostanie przekazana Kierownikowi Zamawiającego bezzwłocznie po podpisaniu umowy oraz bezzwłocznie po każdej zmianie osób upoważnionych. </w:t>
      </w:r>
    </w:p>
    <w:p w14:paraId="7618FEA0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Planowanie i nadzór nad realizacją zadań głównych oraz szczegółowych zgodnie z zatwierdzonym Harmonogramem Wdrożenia.</w:t>
      </w:r>
    </w:p>
    <w:p w14:paraId="37ED4041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Nadzór nad czynnościami realizowanymi w ramach przedmiotu umowy, przez osoby upoważnione o których mowa w pkt. 1, </w:t>
      </w:r>
    </w:p>
    <w:p w14:paraId="23C6C878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Zgłaszanie, zatwierdzanie gotowości do odbioru usług Kierownikowi Zamawiającego. </w:t>
      </w:r>
    </w:p>
    <w:p w14:paraId="1C0568AE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lastRenderedPageBreak/>
        <w:t xml:space="preserve">Zgłaszanie potrzeby konsultacji i doradztwa w zakresie realizacji projektu. </w:t>
      </w:r>
    </w:p>
    <w:p w14:paraId="168DA0D2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Nadzór i kontrola realizacji prac i zobowiązań zgodnie z uzgodnionymi terminami. </w:t>
      </w:r>
    </w:p>
    <w:p w14:paraId="525F6850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Prowadzenie i archiwizowanie dokumentacji zdarzeń i czynności wykonanych w ramach realizacji umowy, pozwalających na ustalenie faktów związanych m.in. ze zlecaniem, odbiorem i rozliczeniem usług. </w:t>
      </w:r>
    </w:p>
    <w:p w14:paraId="31319E9A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Zapewnienie odpowiedniego zastępstwa na czas swojej nieobecności z poinformowaniem Kierownika Zamawiającego. </w:t>
      </w:r>
    </w:p>
    <w:p w14:paraId="579E561B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Przedkładanie informacji Kierownikowi Zamawiającego zgodnie z jego potrzebami. </w:t>
      </w:r>
    </w:p>
    <w:p w14:paraId="705A33AE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Przedkładanie wniosków, sugestii i propozycji Kierownikowi Zamawiającego zgodnie z potrzebami. </w:t>
      </w:r>
    </w:p>
    <w:p w14:paraId="4F7D8D4D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Realizowanie we współpracy z Kierownikiem Zamawiającego wszystkich zadań związanych z procesem zarządzania Wdrożeniem. </w:t>
      </w:r>
    </w:p>
    <w:p w14:paraId="1EA29CD0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Nadzór nad realizacją zakresu Wdrożenia. </w:t>
      </w:r>
    </w:p>
    <w:p w14:paraId="5F66A93C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Zarządzanie ryzykiem, zdarzeniami, wnioskami o zmianę.</w:t>
      </w:r>
    </w:p>
    <w:p w14:paraId="00773C31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Wspólna z Kierownikiem Zamawiającego kontrola terminowej i zgodnej z budżetem realizacji Wdrożenia, w szczególności w obszarach prac wykonywanych przez pracowników Wykonawcy. </w:t>
      </w:r>
    </w:p>
    <w:p w14:paraId="794CCBA9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Analiza i rozwiązywanie problemów projektowych, które mogłyby mieć negatywny wpływ na harmonogram realizowanych zadań.</w:t>
      </w:r>
    </w:p>
    <w:p w14:paraId="122E0484" w14:textId="77777777" w:rsidR="00E03D54" w:rsidRPr="00E03D54" w:rsidRDefault="00E03D54" w:rsidP="00E03D54">
      <w:pPr>
        <w:numPr>
          <w:ilvl w:val="0"/>
          <w:numId w:val="24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Koordynacja przeprowadzenia odbioru prac w Projekcie. </w:t>
      </w:r>
    </w:p>
    <w:p w14:paraId="0A6FED2F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Obowiązki Kierownika Zamawiającego:</w:t>
      </w:r>
    </w:p>
    <w:p w14:paraId="02EAE484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Współpraca z Wykonawcą w realizacji przedmiotu umowy. </w:t>
      </w:r>
    </w:p>
    <w:p w14:paraId="084D5786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Bezzwłoczne rozstrzyganie spraw spornych pomiędzy zespołami ze strony Zamawiającego oraz Wykonawcą w terminie nie dłuższym niż 7 dni. W przypadku powstania kwestii spornych między stronami zaangażowanymi w realizację Wdrożenia Kierownik Zamawiającego powinien być stroną rozstrzygającą o najlepszym rozwiązaniu. </w:t>
      </w:r>
    </w:p>
    <w:p w14:paraId="1A2372AC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Określenie formy sprawozdań przedstawianych przez Kierownika Projektu ze strony Wykonawcy. </w:t>
      </w:r>
    </w:p>
    <w:p w14:paraId="5CF2E36D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Przyjmowanie i akceptacja protokołów odbioru z realizacji Etapów Wdrożenia. </w:t>
      </w:r>
    </w:p>
    <w:p w14:paraId="6D0BAAF8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Obowiązek formalnego zgłoszenia żądania zmiany jeżeli uzna, że dla zapewnienia prawidłowej realizacji przedmiotu umowy konieczne jest podjęcie działań mających wpływ na ustalony zakres prac. </w:t>
      </w:r>
    </w:p>
    <w:p w14:paraId="73AAD07F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Przegląd, zgłaszanie uwag, akceptacja oraz odbiór poszczególnych Etapów Wdrożenia od Wykonawcy. </w:t>
      </w:r>
    </w:p>
    <w:p w14:paraId="7B0D8142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lastRenderedPageBreak/>
        <w:t xml:space="preserve">Kontrola zakresu Wdrożenia, nadzór nad realizowanym zakresem projektu. </w:t>
      </w:r>
    </w:p>
    <w:p w14:paraId="5024BB2F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Kontrola jakości Wdrożenia poprzez ciągłą kontrolę jakości dostarczanych projektów oraz podejmowanych decyzji.</w:t>
      </w:r>
    </w:p>
    <w:p w14:paraId="2C2DDDCE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Nadzór nad pracownikami Zamawiającego oddelegowanymi do projektu w szczególności weryfikacja zadań przewidzianych dla rzeczonych do wykonania oraz rozstrzyganie sporów pomiędzy pracownikami. </w:t>
      </w:r>
    </w:p>
    <w:p w14:paraId="76A2F89B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Zarządzanie komunikacją - zapewnienie odpowiedniego procesu informacyjnego dotyczącego prowadzonych prac i ich wyników.</w:t>
      </w:r>
    </w:p>
    <w:p w14:paraId="65284B2A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Zarządzanie ryzykiem - w ścisłej współpracy z Kierownikiem Wykonawcy. </w:t>
      </w:r>
    </w:p>
    <w:p w14:paraId="55D88A02" w14:textId="77777777" w:rsidR="00E03D54" w:rsidRPr="00E03D54" w:rsidRDefault="00E03D54" w:rsidP="00E03D54">
      <w:pPr>
        <w:numPr>
          <w:ilvl w:val="0"/>
          <w:numId w:val="25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Zapewnienie zasobów ze strony Zamawiającego koniecznych do terminowego i zgodnego z założeniami wykonania prac. </w:t>
      </w:r>
    </w:p>
    <w:p w14:paraId="6F336350" w14:textId="77777777" w:rsidR="00E03D54" w:rsidRPr="00924409" w:rsidRDefault="00E03D54" w:rsidP="00E03D54">
      <w:pPr>
        <w:pStyle w:val="Nagwek3"/>
        <w:spacing w:line="360" w:lineRule="auto"/>
        <w:jc w:val="both"/>
        <w:rPr>
          <w:rFonts w:ascii="Garamond" w:hAnsi="Garamond" w:cs="Liberation Serif"/>
          <w:b/>
          <w:bCs/>
          <w:color w:val="auto"/>
          <w:u w:val="single"/>
        </w:rPr>
      </w:pPr>
      <w:bookmarkStart w:id="7" w:name="_Toc104285020"/>
      <w:r w:rsidRPr="00924409">
        <w:rPr>
          <w:rFonts w:ascii="Garamond" w:hAnsi="Garamond" w:cs="Liberation Serif"/>
          <w:b/>
          <w:bCs/>
          <w:color w:val="auto"/>
          <w:u w:val="single"/>
        </w:rPr>
        <w:t>Zarządzanie ryzykiem w projekcie</w:t>
      </w:r>
      <w:bookmarkEnd w:id="7"/>
      <w:r w:rsidRPr="00924409">
        <w:rPr>
          <w:rFonts w:ascii="Garamond" w:hAnsi="Garamond" w:cs="Liberation Serif"/>
          <w:b/>
          <w:bCs/>
          <w:color w:val="auto"/>
          <w:u w:val="single"/>
        </w:rPr>
        <w:t xml:space="preserve"> </w:t>
      </w:r>
    </w:p>
    <w:p w14:paraId="2175E62E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Kierownik projektu ze strony Wykonawcy opracuje i przedstawi Kierownikowi Projektu ze strony Zamawiającego do akceptacji rejestr zagrożeń i środków zaradczych, gdzie identyfikowane i kategoryzowane są poszczególne czynniki ryzyka za pomocą poziomu wpływu na projekt, prawdopodobieństwa wystąpienia, priorytetu, daty powstania i zamknięcia, właściciela ryzyka, opisu ryzyka, kategorii, wymaganych środków zaradczych, statusu. Rejestr ten będzie na bieżąco w ramach potrzeb aktualizowany. </w:t>
      </w:r>
    </w:p>
    <w:p w14:paraId="430C3EC3" w14:textId="77777777" w:rsidR="00E03D54" w:rsidRPr="00704FB1" w:rsidRDefault="00E03D54" w:rsidP="00E03D54">
      <w:pPr>
        <w:pStyle w:val="Nagwek3"/>
        <w:spacing w:line="360" w:lineRule="auto"/>
        <w:jc w:val="both"/>
        <w:rPr>
          <w:rFonts w:ascii="Garamond" w:hAnsi="Garamond" w:cs="Liberation Serif"/>
          <w:b/>
          <w:bCs/>
          <w:color w:val="auto"/>
          <w:u w:val="single"/>
        </w:rPr>
      </w:pPr>
      <w:bookmarkStart w:id="8" w:name="_Toc104285021"/>
      <w:r w:rsidRPr="00704FB1">
        <w:rPr>
          <w:rFonts w:ascii="Garamond" w:hAnsi="Garamond" w:cs="Liberation Serif"/>
          <w:b/>
          <w:bCs/>
          <w:color w:val="auto"/>
          <w:u w:val="single"/>
        </w:rPr>
        <w:t>Zarządzanie zmianą w projekcie</w:t>
      </w:r>
      <w:bookmarkEnd w:id="8"/>
    </w:p>
    <w:p w14:paraId="47D0A6B1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Kierownik projektu ze strony Wykonawcy opracuje i przedstawi do akceptacji procedury zarządzania, rejestry wniosków o zmianę oraz narzędzia wspomagające śledzenie zmian w projekcie. Będzie na bieżąco nadzorował realizację procedur.</w:t>
      </w:r>
    </w:p>
    <w:p w14:paraId="2A97A4B3" w14:textId="77777777" w:rsidR="00E03D54" w:rsidRPr="00704FB1" w:rsidRDefault="00E03D54" w:rsidP="00E03D54">
      <w:pPr>
        <w:pStyle w:val="Nagwek3"/>
        <w:spacing w:line="360" w:lineRule="auto"/>
        <w:jc w:val="both"/>
        <w:rPr>
          <w:rFonts w:ascii="Garamond" w:hAnsi="Garamond" w:cs="Liberation Serif"/>
          <w:b/>
          <w:bCs/>
          <w:color w:val="auto"/>
          <w:u w:val="single"/>
        </w:rPr>
      </w:pPr>
      <w:bookmarkStart w:id="9" w:name="_Toc104285022"/>
      <w:r w:rsidRPr="00704FB1">
        <w:rPr>
          <w:rFonts w:ascii="Garamond" w:hAnsi="Garamond" w:cs="Liberation Serif"/>
          <w:b/>
          <w:bCs/>
          <w:color w:val="auto"/>
          <w:u w:val="single"/>
        </w:rPr>
        <w:t>Zarządzanie zdarzeniami</w:t>
      </w:r>
      <w:bookmarkEnd w:id="9"/>
    </w:p>
    <w:p w14:paraId="16963D0C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Kierownik projektu ze strony Wykonawcy opracuje i przedstawi do akceptacji procedury zarządzania, rejestry oraz narzędzia wspomagające zarządzanie zdarzeniami w projekcie, a także narzędzia wspomagające śledzenie rozwiązań problemów oraz obsługę zdarzeń w projekcie.</w:t>
      </w:r>
    </w:p>
    <w:p w14:paraId="1CB0BCEB" w14:textId="77777777" w:rsidR="00E03D54" w:rsidRPr="00704FB1" w:rsidRDefault="00E03D54" w:rsidP="00704FB1">
      <w:pPr>
        <w:spacing w:after="0" w:line="360" w:lineRule="auto"/>
        <w:jc w:val="both"/>
        <w:rPr>
          <w:rFonts w:ascii="Garamond" w:eastAsiaTheme="majorEastAsia" w:hAnsi="Garamond" w:cs="Liberation Serif"/>
          <w:b/>
          <w:bCs/>
          <w:sz w:val="24"/>
          <w:szCs w:val="24"/>
          <w:u w:val="single"/>
        </w:rPr>
      </w:pPr>
      <w:bookmarkStart w:id="10" w:name="_Toc104285023"/>
      <w:r w:rsidRPr="00704FB1">
        <w:rPr>
          <w:rFonts w:ascii="Garamond" w:eastAsiaTheme="majorEastAsia" w:hAnsi="Garamond" w:cs="Liberation Serif"/>
          <w:b/>
          <w:bCs/>
          <w:sz w:val="24"/>
          <w:szCs w:val="24"/>
          <w:u w:val="single"/>
        </w:rPr>
        <w:t>Zarządzanie zakresem</w:t>
      </w:r>
      <w:bookmarkEnd w:id="10"/>
    </w:p>
    <w:p w14:paraId="434C48C1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Kierownik projektu ze strony Wykonawcy opracuje i przedstawi do akceptacji procedury zarządzania, rejestry oraz narzędzia wspomagające zarządzanie zakresem projektu ułatwiające śledzenie zmian do zakresu jak też podejmowane decyzje w tym zakresie.</w:t>
      </w:r>
    </w:p>
    <w:p w14:paraId="608FF598" w14:textId="77777777" w:rsidR="00E03D54" w:rsidRPr="00704FB1" w:rsidRDefault="00E03D54" w:rsidP="00704FB1">
      <w:pPr>
        <w:spacing w:after="0" w:line="360" w:lineRule="auto"/>
        <w:jc w:val="both"/>
        <w:rPr>
          <w:rFonts w:ascii="Garamond" w:eastAsiaTheme="majorEastAsia" w:hAnsi="Garamond" w:cs="Liberation Serif"/>
          <w:b/>
          <w:bCs/>
          <w:sz w:val="24"/>
          <w:szCs w:val="24"/>
          <w:u w:val="single"/>
        </w:rPr>
      </w:pPr>
      <w:bookmarkStart w:id="11" w:name="_Toc104285024"/>
      <w:r w:rsidRPr="00704FB1">
        <w:rPr>
          <w:rFonts w:ascii="Garamond" w:eastAsiaTheme="majorEastAsia" w:hAnsi="Garamond" w:cs="Liberation Serif"/>
          <w:b/>
          <w:bCs/>
          <w:sz w:val="24"/>
          <w:szCs w:val="24"/>
          <w:u w:val="single"/>
        </w:rPr>
        <w:t>Zarządzanie harmonogramem i zadaniami</w:t>
      </w:r>
      <w:bookmarkEnd w:id="11"/>
    </w:p>
    <w:p w14:paraId="0DCDAE20" w14:textId="77777777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Kierownik projektu ze strony Wykonawcy opracuje i przedstawi do akceptacji procedury zarządzania, rejestry oraz narzędzia wspomagające zarządzanie zadaniami oraz harmonogramem projektu.</w:t>
      </w:r>
    </w:p>
    <w:p w14:paraId="269DB64D" w14:textId="77777777" w:rsidR="00E03D54" w:rsidRPr="00A168CA" w:rsidRDefault="00E03D54" w:rsidP="00E03D54">
      <w:pPr>
        <w:pStyle w:val="Nagwek3"/>
        <w:spacing w:line="360" w:lineRule="auto"/>
        <w:jc w:val="both"/>
        <w:rPr>
          <w:rFonts w:ascii="Garamond" w:hAnsi="Garamond" w:cs="Liberation Serif"/>
          <w:b/>
          <w:bCs/>
          <w:color w:val="auto"/>
          <w:u w:val="single"/>
        </w:rPr>
      </w:pPr>
      <w:bookmarkStart w:id="12" w:name="_Toc104285025"/>
      <w:r w:rsidRPr="00A168CA">
        <w:rPr>
          <w:rFonts w:ascii="Garamond" w:hAnsi="Garamond" w:cs="Liberation Serif"/>
          <w:b/>
          <w:bCs/>
          <w:color w:val="auto"/>
          <w:u w:val="single"/>
        </w:rPr>
        <w:lastRenderedPageBreak/>
        <w:t>Opis sposobu komunikacji Wykonawcy z Zamawiającym</w:t>
      </w:r>
      <w:bookmarkEnd w:id="12"/>
      <w:r w:rsidRPr="00A168CA">
        <w:rPr>
          <w:rFonts w:ascii="Garamond" w:hAnsi="Garamond" w:cs="Liberation Serif"/>
          <w:b/>
          <w:bCs/>
          <w:color w:val="auto"/>
          <w:u w:val="single"/>
        </w:rPr>
        <w:t xml:space="preserve"> </w:t>
      </w:r>
    </w:p>
    <w:p w14:paraId="0B67760D" w14:textId="3CACBF01" w:rsidR="00E03D54" w:rsidRPr="00E03D54" w:rsidRDefault="00E03D54" w:rsidP="00E03D54">
      <w:pPr>
        <w:spacing w:after="0" w:line="360" w:lineRule="auto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Podczas przeprowadzenia wdrożenia systemu </w:t>
      </w:r>
      <w:r w:rsidR="00A168CA">
        <w:rPr>
          <w:rFonts w:ascii="Garamond" w:hAnsi="Garamond" w:cs="Liberation Serif"/>
          <w:sz w:val="24"/>
          <w:szCs w:val="24"/>
        </w:rPr>
        <w:t>telekomunikacyjnego</w:t>
      </w:r>
      <w:r w:rsidRPr="00E03D54">
        <w:rPr>
          <w:rFonts w:ascii="Garamond" w:hAnsi="Garamond" w:cs="Liberation Serif"/>
          <w:sz w:val="24"/>
          <w:szCs w:val="24"/>
        </w:rPr>
        <w:t xml:space="preserve"> będą obowiązywały następujące założenia dotyczące wzajemnej współpracy Zamawiającego i Wykonawcy: </w:t>
      </w:r>
    </w:p>
    <w:p w14:paraId="1B288E8B" w14:textId="77777777" w:rsidR="00E03D54" w:rsidRPr="00E03D54" w:rsidRDefault="00E03D54" w:rsidP="00E03D54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Komunikacja między uczestnikami Projektu po stronie Wykonawcy i Zamawiającego będzie się odbywać na poziomie Kierowników Projektów obu stron oraz wiodących użytkowników oraz innych wyznaczonych osób po stronie Zamawiającego. </w:t>
      </w:r>
    </w:p>
    <w:p w14:paraId="7DF11859" w14:textId="77777777" w:rsidR="00E03D54" w:rsidRPr="00E03D54" w:rsidRDefault="00E03D54" w:rsidP="00E03D54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Przewiduje się wykorzystanie różnych mediów komunikacyjnych uzależnionych od poziomu oraz wagi uzgodnień. Podstawowym środkiem komunikacji w ramach prac roboczych uczestników projektu będą spotkania uczestników, poczta elektroniczna i kontakt telefoniczny, z zastrzeżeniem, że ustalenia projektowe powinny być odzwierciedlone w formie dokumentacji elektronicznej (poczta elektroniczna, dokumenty elektroniczne).</w:t>
      </w:r>
    </w:p>
    <w:p w14:paraId="254014D5" w14:textId="77777777" w:rsidR="00E03D54" w:rsidRPr="00E03D54" w:rsidRDefault="00E03D54" w:rsidP="00E03D54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Prace wspólne specjalistów po obu stronach (spotkania w ramach analizy przedwdrożeniowej, testy odbiorcze, szkolenia) będą każdorazowo potwierdzone notatką ze spotkania, z listą uczestników i wykonanych zadań, opisem poruszanych zagadnień, czy ustaleniami. </w:t>
      </w:r>
    </w:p>
    <w:p w14:paraId="266BE4A8" w14:textId="77777777" w:rsidR="00E03D54" w:rsidRPr="00E03D54" w:rsidRDefault="00E03D54" w:rsidP="00E03D54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 xml:space="preserve">Spotkania poświęcone kontroli realizacji wdrożenia będą organizowane w miarę bieżących potrzeb na życzenie Zamawiającego. Wykonawca będzie odpowiedzialny za przedstawienie raportu o bieżącym zaawansowaniu prac i informacji o zagrożeniach w realizacji projektu oraz sposobach rozwiązywania tych problemów nie rzadziej niż raz w miesiącu. </w:t>
      </w:r>
    </w:p>
    <w:p w14:paraId="142FBA21" w14:textId="77777777" w:rsidR="00E03D54" w:rsidRDefault="00E03D54" w:rsidP="00E03D54">
      <w:pPr>
        <w:spacing w:line="360" w:lineRule="auto"/>
        <w:ind w:left="360"/>
        <w:jc w:val="both"/>
        <w:rPr>
          <w:rFonts w:ascii="Garamond" w:hAnsi="Garamond" w:cs="Liberation Serif"/>
          <w:sz w:val="24"/>
          <w:szCs w:val="24"/>
        </w:rPr>
      </w:pPr>
      <w:r w:rsidRPr="00E03D54">
        <w:rPr>
          <w:rFonts w:ascii="Garamond" w:hAnsi="Garamond" w:cs="Liberation Serif"/>
          <w:sz w:val="24"/>
          <w:szCs w:val="24"/>
        </w:rPr>
        <w:t>Zgłoszenie zagadnienia wymagającego decyzji Komitetu Sterującego przez Wykonawcę będzie miało formę pisemną.</w:t>
      </w:r>
    </w:p>
    <w:p w14:paraId="0F42636E" w14:textId="77777777" w:rsidR="00B349C7" w:rsidRPr="00B349C7" w:rsidRDefault="00B349C7" w:rsidP="00B349C7">
      <w:pPr>
        <w:spacing w:after="0" w:line="240" w:lineRule="auto"/>
        <w:ind w:right="24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349C7">
        <w:rPr>
          <w:rFonts w:ascii="Garamond" w:hAnsi="Garamond"/>
          <w:b/>
          <w:bCs/>
          <w:sz w:val="24"/>
          <w:szCs w:val="24"/>
          <w:u w:val="single"/>
        </w:rPr>
        <w:t>Warunki wymagane jakie powinien spełniać wykonawca (np. kwalifikacje, doświadczenie itp.):</w:t>
      </w:r>
    </w:p>
    <w:p w14:paraId="00ED301B" w14:textId="77777777" w:rsidR="00B349C7" w:rsidRDefault="00B349C7" w:rsidP="00B349C7">
      <w:pPr>
        <w:spacing w:after="0" w:line="240" w:lineRule="auto"/>
        <w:ind w:right="24"/>
        <w:jc w:val="both"/>
        <w:rPr>
          <w:rFonts w:ascii="Garamond" w:hAnsi="Garamond"/>
        </w:rPr>
      </w:pPr>
    </w:p>
    <w:p w14:paraId="265B37AE" w14:textId="77777777" w:rsidR="00B349C7" w:rsidRDefault="00B349C7" w:rsidP="00B349C7">
      <w:pPr>
        <w:spacing w:after="0" w:line="240" w:lineRule="auto"/>
        <w:ind w:right="24"/>
        <w:jc w:val="both"/>
        <w:rPr>
          <w:rFonts w:ascii="Garamond" w:hAnsi="Garamond"/>
        </w:rPr>
      </w:pPr>
    </w:p>
    <w:p w14:paraId="389AF172" w14:textId="77777777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hAnsi="Garamond"/>
          <w:sz w:val="24"/>
          <w:szCs w:val="24"/>
        </w:rPr>
      </w:pPr>
      <w:r w:rsidRPr="00694070">
        <w:rPr>
          <w:rFonts w:ascii="Garamond" w:hAnsi="Garamond"/>
          <w:sz w:val="24"/>
          <w:szCs w:val="24"/>
        </w:rPr>
        <w:t>O udzielenie zamówienia publicznego mogą ubiegać się Wykonawcy, którzy spełniają warunki, dotyczące sytuacji ekonomicznej lub finansowej. Ocena spełniania warunków udziału w postępowaniu będzie dokonana na zasadzie spełnia / nie spełnia.</w:t>
      </w:r>
    </w:p>
    <w:p w14:paraId="2B2D82E3" w14:textId="77777777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hAnsi="Garamond"/>
          <w:sz w:val="24"/>
          <w:szCs w:val="24"/>
        </w:rPr>
      </w:pPr>
      <w:r w:rsidRPr="00694070">
        <w:rPr>
          <w:rFonts w:ascii="Garamond" w:hAnsi="Garamond"/>
          <w:sz w:val="24"/>
          <w:szCs w:val="24"/>
        </w:rPr>
        <w:t>Minimalny poziom ewentualnie wymaganych standardów:</w:t>
      </w:r>
    </w:p>
    <w:p w14:paraId="0C02FFCE" w14:textId="008B3579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hAnsi="Garamond"/>
          <w:sz w:val="24"/>
          <w:szCs w:val="24"/>
        </w:rPr>
      </w:pPr>
      <w:r w:rsidRPr="00694070">
        <w:rPr>
          <w:rFonts w:ascii="Garamond" w:hAnsi="Garamond"/>
          <w:sz w:val="24"/>
          <w:szCs w:val="24"/>
        </w:rPr>
        <w:t xml:space="preserve">Zamawiający uzna warunek za spełniony jeżeli Wykonawca wykaże, że jest ubezpieczony od odpowiedzialności cywilnej w zakresie prowadzonej działalności związanej z przedmiotem zamówienia na sumę gwarancyjną min. </w:t>
      </w:r>
      <w:r w:rsidR="00DA339E">
        <w:rPr>
          <w:rFonts w:ascii="Garamond" w:hAnsi="Garamond"/>
          <w:sz w:val="24"/>
          <w:szCs w:val="24"/>
        </w:rPr>
        <w:t>1</w:t>
      </w:r>
      <w:r w:rsidRPr="00694070">
        <w:rPr>
          <w:rFonts w:ascii="Garamond" w:hAnsi="Garamond"/>
          <w:sz w:val="24"/>
          <w:szCs w:val="24"/>
        </w:rPr>
        <w:t xml:space="preserve"> 000 000,00 PLN (słownie: </w:t>
      </w:r>
      <w:r w:rsidR="00DA339E">
        <w:rPr>
          <w:rFonts w:ascii="Garamond" w:hAnsi="Garamond"/>
          <w:sz w:val="24"/>
          <w:szCs w:val="24"/>
        </w:rPr>
        <w:t>jeden</w:t>
      </w:r>
      <w:r w:rsidRPr="00694070">
        <w:rPr>
          <w:rFonts w:ascii="Garamond" w:hAnsi="Garamond"/>
          <w:sz w:val="24"/>
          <w:szCs w:val="24"/>
        </w:rPr>
        <w:t xml:space="preserve"> milionów złotych). Zamawiający nie wyznacza szczegółowych warunków w tym zakresie.</w:t>
      </w:r>
    </w:p>
    <w:p w14:paraId="6A1C444C" w14:textId="77777777" w:rsidR="00B349C7" w:rsidRPr="00694070" w:rsidRDefault="00B349C7" w:rsidP="00694070">
      <w:pPr>
        <w:spacing w:after="0" w:line="360" w:lineRule="auto"/>
        <w:ind w:left="360" w:right="24"/>
        <w:jc w:val="both"/>
        <w:rPr>
          <w:rFonts w:ascii="Garamond" w:hAnsi="Garamond"/>
          <w:sz w:val="24"/>
          <w:szCs w:val="24"/>
        </w:rPr>
      </w:pPr>
    </w:p>
    <w:p w14:paraId="5974F5DE" w14:textId="3F2FA15A" w:rsidR="00B349C7" w:rsidRPr="00694070" w:rsidRDefault="00B349C7" w:rsidP="00694070">
      <w:pPr>
        <w:numPr>
          <w:ilvl w:val="0"/>
          <w:numId w:val="30"/>
        </w:numPr>
        <w:spacing w:after="0" w:line="360" w:lineRule="auto"/>
        <w:ind w:right="24"/>
        <w:jc w:val="both"/>
        <w:rPr>
          <w:rFonts w:ascii="Garamond" w:hAnsi="Garamond"/>
          <w:sz w:val="24"/>
          <w:szCs w:val="24"/>
        </w:rPr>
      </w:pPr>
      <w:r w:rsidRPr="00694070">
        <w:rPr>
          <w:rFonts w:ascii="Garamond" w:hAnsi="Garamond"/>
          <w:sz w:val="24"/>
          <w:szCs w:val="24"/>
        </w:rPr>
        <w:lastRenderedPageBreak/>
        <w:t xml:space="preserve">Wykonawca zobowiązany jest zrealizować pierwszy etap przedmiotu zamówienia w terminie nie dłuższym niż do </w:t>
      </w:r>
      <w:r w:rsidR="00015691" w:rsidRPr="00694070">
        <w:rPr>
          <w:rFonts w:ascii="Garamond" w:hAnsi="Garamond"/>
          <w:sz w:val="24"/>
          <w:szCs w:val="24"/>
        </w:rPr>
        <w:t>16</w:t>
      </w:r>
      <w:r w:rsidRPr="00694070">
        <w:rPr>
          <w:rFonts w:ascii="Garamond" w:hAnsi="Garamond"/>
          <w:sz w:val="24"/>
          <w:szCs w:val="24"/>
        </w:rPr>
        <w:t>.12.2022.</w:t>
      </w:r>
    </w:p>
    <w:p w14:paraId="770932D1" w14:textId="40EC7B01" w:rsidR="00B349C7" w:rsidRPr="00694070" w:rsidRDefault="00B349C7" w:rsidP="00694070">
      <w:pPr>
        <w:numPr>
          <w:ilvl w:val="0"/>
          <w:numId w:val="30"/>
        </w:numPr>
        <w:spacing w:after="0" w:line="360" w:lineRule="auto"/>
        <w:ind w:right="24"/>
        <w:jc w:val="both"/>
        <w:rPr>
          <w:rFonts w:ascii="Garamond" w:hAnsi="Garamond"/>
          <w:sz w:val="24"/>
          <w:szCs w:val="24"/>
        </w:rPr>
      </w:pPr>
      <w:r w:rsidRPr="00694070">
        <w:rPr>
          <w:rFonts w:ascii="Garamond" w:hAnsi="Garamond"/>
          <w:sz w:val="24"/>
          <w:szCs w:val="24"/>
        </w:rPr>
        <w:t>Dostawa i instalacja sprzętu w ramach przedmiotu zostanie zrealizowana w terminie nie dłuższym ni</w:t>
      </w:r>
      <w:r w:rsidR="00531CFB" w:rsidRPr="00694070">
        <w:rPr>
          <w:rFonts w:ascii="Garamond" w:hAnsi="Garamond"/>
          <w:sz w:val="24"/>
          <w:szCs w:val="24"/>
        </w:rPr>
        <w:t xml:space="preserve">ż </w:t>
      </w:r>
      <w:r w:rsidR="006A377E">
        <w:rPr>
          <w:rFonts w:ascii="Garamond" w:hAnsi="Garamond"/>
          <w:sz w:val="24"/>
          <w:szCs w:val="24"/>
        </w:rPr>
        <w:t xml:space="preserve">do </w:t>
      </w:r>
      <w:r w:rsidR="00531CFB" w:rsidRPr="00694070">
        <w:rPr>
          <w:rFonts w:ascii="Garamond" w:hAnsi="Garamond"/>
          <w:sz w:val="24"/>
          <w:szCs w:val="24"/>
        </w:rPr>
        <w:t>16.12.2022.</w:t>
      </w:r>
    </w:p>
    <w:p w14:paraId="36EF6EB8" w14:textId="77777777" w:rsidR="00B349C7" w:rsidRPr="00694070" w:rsidRDefault="00B349C7" w:rsidP="00694070">
      <w:pPr>
        <w:numPr>
          <w:ilvl w:val="0"/>
          <w:numId w:val="30"/>
        </w:numPr>
        <w:spacing w:after="0" w:line="360" w:lineRule="auto"/>
        <w:ind w:right="24"/>
        <w:jc w:val="both"/>
        <w:rPr>
          <w:rFonts w:ascii="Garamond" w:hAnsi="Garamond"/>
          <w:sz w:val="24"/>
          <w:szCs w:val="24"/>
        </w:rPr>
      </w:pPr>
      <w:r w:rsidRPr="00694070">
        <w:rPr>
          <w:rFonts w:ascii="Garamond" w:hAnsi="Garamond"/>
          <w:sz w:val="24"/>
          <w:szCs w:val="24"/>
        </w:rPr>
        <w:t>Zamawiający wymaga wniesienia wadium w wysokości 10 000,00 PLN.</w:t>
      </w:r>
    </w:p>
    <w:p w14:paraId="26E87D7A" w14:textId="77777777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</w:p>
    <w:p w14:paraId="6E111060" w14:textId="77777777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694070">
        <w:rPr>
          <w:rFonts w:ascii="Garamond" w:eastAsia="Calibri" w:hAnsi="Garamond" w:cs="Calibri"/>
          <w:sz w:val="24"/>
          <w:szCs w:val="24"/>
        </w:rPr>
        <w:t>Zamawiający uzna warunek za spełniony jeżeli Wykonawca wykaże:</w:t>
      </w:r>
    </w:p>
    <w:p w14:paraId="203D2EC0" w14:textId="3B9C26EC" w:rsidR="00C47D2C" w:rsidRPr="00C47D2C" w:rsidRDefault="00B349C7" w:rsidP="00C47D2C">
      <w:pPr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694070">
        <w:rPr>
          <w:rFonts w:ascii="Garamond" w:eastAsia="Calibri" w:hAnsi="Garamond" w:cs="Calibri"/>
          <w:sz w:val="24"/>
          <w:szCs w:val="24"/>
        </w:rPr>
        <w:t xml:space="preserve">1. </w:t>
      </w:r>
      <w:r w:rsidR="00C47D2C" w:rsidRPr="00C47D2C">
        <w:rPr>
          <w:rFonts w:ascii="Garamond" w:eastAsia="Calibri" w:hAnsi="Garamond" w:cs="Calibri"/>
          <w:sz w:val="24"/>
          <w:szCs w:val="24"/>
        </w:rPr>
        <w:t>że w okresie ostatnich trzech lat przed upływem terminu składania ofert, a jeżeli okres prowadzenia działalności jest krótszy – w tym okresie, wykonał należycie:</w:t>
      </w:r>
    </w:p>
    <w:p w14:paraId="769FF264" w14:textId="3563A793" w:rsidR="00B349C7" w:rsidRPr="00C47D2C" w:rsidRDefault="00C47D2C" w:rsidP="00C47D2C">
      <w:pPr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C47D2C">
        <w:rPr>
          <w:rFonts w:ascii="Garamond" w:eastAsia="Calibri" w:hAnsi="Garamond" w:cs="Calibri"/>
          <w:sz w:val="24"/>
          <w:szCs w:val="24"/>
        </w:rPr>
        <w:t>— co najmniej dwa zamówienia, w ramach każdego z nich Wykonawca: wdrożył systemem telekomunikacyjny a wartość zamówienia wynosiła min. 700 000 PLN brutto,</w:t>
      </w:r>
    </w:p>
    <w:p w14:paraId="1BBF7EC6" w14:textId="77777777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694070">
        <w:rPr>
          <w:rFonts w:ascii="Garamond" w:eastAsia="Calibri" w:hAnsi="Garamond" w:cs="Calibri"/>
          <w:sz w:val="24"/>
          <w:szCs w:val="24"/>
        </w:rPr>
        <w:t>2. że dysponuje lub będzie dysponował w okresie realizacji zamówienia następującymi osobami:</w:t>
      </w:r>
    </w:p>
    <w:p w14:paraId="1C6F28A1" w14:textId="54CA8E6E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694070">
        <w:rPr>
          <w:rFonts w:ascii="Garamond" w:eastAsia="Calibri" w:hAnsi="Garamond" w:cs="Calibri"/>
          <w:sz w:val="24"/>
          <w:szCs w:val="24"/>
        </w:rPr>
        <w:t xml:space="preserve">— co najmniej jedną osobą, która obejmie funkcję kierownika projektu, który był kierownikiem projektu / koordynatorem co najmniej w 3 projektach teleinformatycznych w ramach których wdrażane były systemy </w:t>
      </w:r>
      <w:r w:rsidR="00F91C14">
        <w:rPr>
          <w:rFonts w:ascii="Garamond" w:eastAsia="Calibri" w:hAnsi="Garamond" w:cs="Calibri"/>
          <w:sz w:val="24"/>
          <w:szCs w:val="24"/>
        </w:rPr>
        <w:t>tele</w:t>
      </w:r>
      <w:r w:rsidRPr="00694070">
        <w:rPr>
          <w:rFonts w:ascii="Garamond" w:eastAsia="Calibri" w:hAnsi="Garamond" w:cs="Calibri"/>
          <w:sz w:val="24"/>
          <w:szCs w:val="24"/>
        </w:rPr>
        <w:t xml:space="preserve">informatyczne, każde zamówienie o wartości minimum </w:t>
      </w:r>
      <w:r w:rsidR="002542B2">
        <w:rPr>
          <w:rFonts w:ascii="Garamond" w:eastAsia="Calibri" w:hAnsi="Garamond" w:cs="Calibri"/>
          <w:sz w:val="24"/>
          <w:szCs w:val="24"/>
        </w:rPr>
        <w:t>7</w:t>
      </w:r>
      <w:r w:rsidRPr="00694070">
        <w:rPr>
          <w:rFonts w:ascii="Garamond" w:eastAsia="Calibri" w:hAnsi="Garamond" w:cs="Calibri"/>
          <w:sz w:val="24"/>
          <w:szCs w:val="24"/>
        </w:rPr>
        <w:t xml:space="preserve">00 000 PLN brutto, posiada wykształcenie wyższe </w:t>
      </w:r>
      <w:r w:rsidR="00164054">
        <w:rPr>
          <w:rFonts w:ascii="Garamond" w:eastAsia="Calibri" w:hAnsi="Garamond" w:cs="Calibri"/>
          <w:sz w:val="24"/>
          <w:szCs w:val="24"/>
        </w:rPr>
        <w:t>techniczne</w:t>
      </w:r>
      <w:r w:rsidR="003E55C7">
        <w:rPr>
          <w:rFonts w:ascii="Garamond" w:eastAsia="Calibri" w:hAnsi="Garamond" w:cs="Calibri"/>
          <w:sz w:val="24"/>
          <w:szCs w:val="24"/>
        </w:rPr>
        <w:t>,</w:t>
      </w:r>
    </w:p>
    <w:p w14:paraId="6F7672E4" w14:textId="6EDCC0DB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694070">
        <w:rPr>
          <w:rFonts w:ascii="Garamond" w:eastAsia="Calibri" w:hAnsi="Garamond" w:cs="Calibri"/>
          <w:sz w:val="24"/>
          <w:szCs w:val="24"/>
        </w:rPr>
        <w:t xml:space="preserve">— co najmniej czterema osobami skierowanymi do realizacji zamówienia w charakterze wdrożeniowców, posiadającymi co najmniej trzyletnie doświadczenie w pełnieniu funkcji wdrożeniowca w zakresie analizy wymagań, projektowania i wdrażania systemów </w:t>
      </w:r>
      <w:r w:rsidR="00635076" w:rsidRPr="00694070">
        <w:rPr>
          <w:rFonts w:ascii="Garamond" w:eastAsia="Calibri" w:hAnsi="Garamond" w:cs="Calibri"/>
          <w:sz w:val="24"/>
          <w:szCs w:val="24"/>
        </w:rPr>
        <w:t>tel</w:t>
      </w:r>
      <w:r w:rsidR="00AC742D" w:rsidRPr="00694070">
        <w:rPr>
          <w:rFonts w:ascii="Garamond" w:eastAsia="Calibri" w:hAnsi="Garamond" w:cs="Calibri"/>
          <w:sz w:val="24"/>
          <w:szCs w:val="24"/>
        </w:rPr>
        <w:t>e</w:t>
      </w:r>
      <w:r w:rsidRPr="00694070">
        <w:rPr>
          <w:rFonts w:ascii="Garamond" w:eastAsia="Calibri" w:hAnsi="Garamond" w:cs="Calibri"/>
          <w:sz w:val="24"/>
          <w:szCs w:val="24"/>
        </w:rPr>
        <w:t xml:space="preserve">informatycznych i w tym okresie każdy z nich brał udział w co najmniej 3 wdrożeniach systemów </w:t>
      </w:r>
      <w:r w:rsidR="00AC742D" w:rsidRPr="00694070">
        <w:rPr>
          <w:rFonts w:ascii="Garamond" w:eastAsia="Calibri" w:hAnsi="Garamond" w:cs="Calibri"/>
          <w:sz w:val="24"/>
          <w:szCs w:val="24"/>
        </w:rPr>
        <w:t>teleinformatycznych</w:t>
      </w:r>
      <w:r w:rsidRPr="00694070">
        <w:rPr>
          <w:rFonts w:ascii="Garamond" w:eastAsia="Calibri" w:hAnsi="Garamond" w:cs="Calibri"/>
          <w:sz w:val="24"/>
          <w:szCs w:val="24"/>
        </w:rPr>
        <w:t>,</w:t>
      </w:r>
    </w:p>
    <w:p w14:paraId="2E227CD4" w14:textId="4FCEB743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</w:p>
    <w:p w14:paraId="7C1BAF59" w14:textId="77777777" w:rsidR="00B349C7" w:rsidRPr="00694070" w:rsidRDefault="00B349C7" w:rsidP="00694070">
      <w:pPr>
        <w:spacing w:after="0" w:line="360" w:lineRule="auto"/>
        <w:ind w:right="24"/>
        <w:jc w:val="both"/>
        <w:rPr>
          <w:rFonts w:ascii="Garamond" w:eastAsia="Calibri" w:hAnsi="Garamond" w:cs="Calibri"/>
          <w:sz w:val="24"/>
          <w:szCs w:val="24"/>
        </w:rPr>
      </w:pPr>
      <w:r w:rsidRPr="00694070">
        <w:rPr>
          <w:rFonts w:ascii="Garamond" w:eastAsia="Calibri" w:hAnsi="Garamond" w:cs="Calibri"/>
          <w:sz w:val="24"/>
          <w:szCs w:val="24"/>
        </w:rPr>
        <w:t>Zamawiający nie dopuszcza pełnienia kilku funkcji (więcej niż dwóch) z wymienionych powyżej przez tę samą osobę.</w:t>
      </w:r>
    </w:p>
    <w:p w14:paraId="4D22DD78" w14:textId="77777777" w:rsidR="00B349C7" w:rsidRPr="00694070" w:rsidRDefault="00B349C7" w:rsidP="00694070">
      <w:pPr>
        <w:spacing w:after="0" w:line="360" w:lineRule="auto"/>
        <w:ind w:firstLine="87"/>
        <w:jc w:val="both"/>
        <w:rPr>
          <w:b/>
          <w:bCs/>
          <w:sz w:val="24"/>
          <w:szCs w:val="24"/>
          <w:u w:val="single"/>
        </w:rPr>
      </w:pPr>
    </w:p>
    <w:p w14:paraId="4D97336A" w14:textId="77777777" w:rsidR="00B349C7" w:rsidRPr="00694070" w:rsidRDefault="00B349C7" w:rsidP="00694070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360" w:lineRule="auto"/>
        <w:ind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t xml:space="preserve">Stosownie do dyspozycji art. 95 ustawy </w:t>
      </w:r>
      <w:proofErr w:type="spellStart"/>
      <w:r w:rsidRPr="00694070">
        <w:rPr>
          <w:rFonts w:ascii="Garamond" w:eastAsia="Arial" w:hAnsi="Garamond" w:cs="Segoe UI Light"/>
          <w:sz w:val="24"/>
          <w:szCs w:val="24"/>
        </w:rPr>
        <w:t>Pzp</w:t>
      </w:r>
      <w:proofErr w:type="spellEnd"/>
      <w:r w:rsidRPr="00694070">
        <w:rPr>
          <w:rFonts w:ascii="Garamond" w:eastAsia="Arial" w:hAnsi="Garamond" w:cs="Segoe UI Light"/>
          <w:sz w:val="24"/>
          <w:szCs w:val="24"/>
        </w:rPr>
        <w:t>, zamawiający wymaga zatrudnienia przez wykonawcę i podwykonawców na podstawie umowy o pracę osób wykonujących czynności w zakresie realizacji zamówienia w sposób określony w art. 22 § 1 ustawy z 26 czerwca 1974 r. – Kodeks pracy, tj. - pracowników wykonujących czynności wdrożeniowe przez cały okres wykonywania tych czynności.</w:t>
      </w:r>
    </w:p>
    <w:p w14:paraId="3C9C35C9" w14:textId="77777777" w:rsidR="00B349C7" w:rsidRPr="00694070" w:rsidRDefault="00B349C7" w:rsidP="00694070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360" w:lineRule="auto"/>
        <w:ind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t>W odniesieniu do osób wymienionych ust. 1 powyżej, zamawiający wymaga udokumentowania przez wykonawcę, w terminie 14 dni od dnia zawarcia umowy faktu zatrudniania na podstawie umowy o pracę, poprzez przedłożenie zamawiającemu:</w:t>
      </w:r>
    </w:p>
    <w:p w14:paraId="3AE7D392" w14:textId="30804EAB" w:rsidR="00B349C7" w:rsidRPr="007F2B2B" w:rsidRDefault="00B349C7" w:rsidP="007F2B2B">
      <w:pPr>
        <w:pStyle w:val="Akapitzlist"/>
        <w:numPr>
          <w:ilvl w:val="0"/>
          <w:numId w:val="32"/>
        </w:numPr>
        <w:tabs>
          <w:tab w:val="left" w:pos="426"/>
        </w:tabs>
        <w:spacing w:after="0" w:line="360" w:lineRule="auto"/>
        <w:ind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lastRenderedPageBreak/>
        <w:t>oświadczenia zatrudnionego pracownika, lub</w:t>
      </w:r>
      <w:r w:rsidR="007F2B2B">
        <w:rPr>
          <w:rFonts w:ascii="Garamond" w:eastAsia="Arial" w:hAnsi="Garamond" w:cs="Segoe UI Light"/>
          <w:sz w:val="24"/>
          <w:szCs w:val="24"/>
        </w:rPr>
        <w:t xml:space="preserve"> </w:t>
      </w:r>
      <w:r w:rsidRPr="007F2B2B">
        <w:rPr>
          <w:rFonts w:ascii="Garamond" w:eastAsia="Arial" w:hAnsi="Garamond" w:cs="Segoe UI Light"/>
          <w:sz w:val="24"/>
          <w:szCs w:val="24"/>
        </w:rPr>
        <w:t>oświadczenia wykonawcy lub podwykonawcy o zatrudnieniu pracownika na podstawie umowy o pracę, lub</w:t>
      </w:r>
      <w:r w:rsidR="00342F3F" w:rsidRPr="007F2B2B">
        <w:rPr>
          <w:rFonts w:ascii="Garamond" w:eastAsia="Arial" w:hAnsi="Garamond" w:cs="Segoe UI Light"/>
          <w:sz w:val="24"/>
          <w:szCs w:val="24"/>
        </w:rPr>
        <w:t xml:space="preserve"> </w:t>
      </w:r>
      <w:r w:rsidRPr="007F2B2B">
        <w:rPr>
          <w:rFonts w:ascii="Garamond" w:eastAsia="Arial" w:hAnsi="Garamond" w:cs="Segoe UI Light"/>
          <w:sz w:val="24"/>
          <w:szCs w:val="24"/>
        </w:rPr>
        <w:t>poświadczonej za zgodność z oryginałem kopii umowy o pracę zatrudnionego pracownika, lub</w:t>
      </w:r>
      <w:r w:rsidR="00DC29B8" w:rsidRPr="007F2B2B">
        <w:rPr>
          <w:rFonts w:ascii="Garamond" w:eastAsia="Arial" w:hAnsi="Garamond" w:cs="Segoe UI Light"/>
          <w:sz w:val="24"/>
          <w:szCs w:val="24"/>
        </w:rPr>
        <w:t xml:space="preserve"> </w:t>
      </w:r>
      <w:r w:rsidRPr="007F2B2B">
        <w:rPr>
          <w:rFonts w:ascii="Garamond" w:eastAsia="Arial" w:hAnsi="Garamond" w:cs="Segoe UI Light"/>
          <w:sz w:val="24"/>
          <w:szCs w:val="24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AAC5C7B" w14:textId="77777777" w:rsidR="00B349C7" w:rsidRPr="00694070" w:rsidRDefault="00B349C7" w:rsidP="00694070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360" w:lineRule="auto"/>
        <w:ind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t>W przypadku zmiany osób zatrudnionych przez wykonawcę do wykonywania czynności o których mowa w ust. 1 powyżej, wykonawca jest zobowiązany do przedłożenia stosownych dokumentów, o których mowa w ust. 2 i dotyczących nowego pracownika, w terminie 5 dni od dnia rozpoczęcia wykonywania przez tę osobę czynności.</w:t>
      </w:r>
    </w:p>
    <w:p w14:paraId="7164CFB8" w14:textId="77777777" w:rsidR="00B349C7" w:rsidRPr="00694070" w:rsidRDefault="00B349C7" w:rsidP="00694070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360" w:lineRule="auto"/>
        <w:ind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 powyżej, w całym okresie obowiązywania umowy. Zamawiający jest w szczególności uprawniony do żądania:</w:t>
      </w:r>
    </w:p>
    <w:p w14:paraId="4381BB68" w14:textId="77777777" w:rsidR="00B349C7" w:rsidRPr="00694070" w:rsidRDefault="00B349C7" w:rsidP="00694070">
      <w:pPr>
        <w:pStyle w:val="Akapitzlist"/>
        <w:tabs>
          <w:tab w:val="left" w:pos="426"/>
        </w:tabs>
        <w:spacing w:after="0" w:line="360" w:lineRule="auto"/>
        <w:ind w:left="360"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t>1) aktualnych oświadczeń i dokumentów, o których mowa w ust. 2 powyżej,</w:t>
      </w:r>
    </w:p>
    <w:p w14:paraId="62FF5E78" w14:textId="77777777" w:rsidR="00B349C7" w:rsidRDefault="00B349C7" w:rsidP="00694070">
      <w:pPr>
        <w:pStyle w:val="Akapitzlist"/>
        <w:tabs>
          <w:tab w:val="left" w:pos="426"/>
        </w:tabs>
        <w:spacing w:after="0" w:line="360" w:lineRule="auto"/>
        <w:ind w:left="360" w:right="-20"/>
        <w:jc w:val="both"/>
        <w:rPr>
          <w:rFonts w:ascii="Garamond" w:eastAsia="Arial" w:hAnsi="Garamond" w:cs="Segoe UI Light"/>
          <w:sz w:val="24"/>
          <w:szCs w:val="24"/>
        </w:rPr>
      </w:pPr>
      <w:r w:rsidRPr="00694070">
        <w:rPr>
          <w:rFonts w:ascii="Garamond" w:eastAsia="Arial" w:hAnsi="Garamond" w:cs="Segoe UI Light"/>
          <w:sz w:val="24"/>
          <w:szCs w:val="24"/>
        </w:rPr>
        <w:t>2) wyjaśnień w przypadku wątpliwości w zakresie potwierdzenia spełniania wymogu, o którym mowa w ust. 1 powyżej.</w:t>
      </w:r>
    </w:p>
    <w:p w14:paraId="6DED658E" w14:textId="77777777" w:rsidR="00C230A0" w:rsidRPr="00694070" w:rsidRDefault="00C230A0" w:rsidP="00694070">
      <w:pPr>
        <w:pStyle w:val="Akapitzlist"/>
        <w:tabs>
          <w:tab w:val="left" w:pos="426"/>
        </w:tabs>
        <w:spacing w:after="0" w:line="360" w:lineRule="auto"/>
        <w:ind w:left="360" w:right="-20"/>
        <w:jc w:val="both"/>
        <w:rPr>
          <w:rFonts w:ascii="Garamond" w:eastAsia="Arial" w:hAnsi="Garamond" w:cs="Segoe UI Light"/>
          <w:sz w:val="24"/>
          <w:szCs w:val="24"/>
        </w:rPr>
      </w:pPr>
    </w:p>
    <w:p w14:paraId="096CD05A" w14:textId="77777777" w:rsidR="00C230A0" w:rsidRPr="00C230A0" w:rsidRDefault="00C230A0" w:rsidP="00C230A0">
      <w:pPr>
        <w:spacing w:after="0" w:line="240" w:lineRule="auto"/>
        <w:ind w:right="24"/>
        <w:jc w:val="both"/>
        <w:rPr>
          <w:rFonts w:ascii="Garamond" w:hAnsi="Garamond"/>
          <w:b/>
          <w:u w:val="single"/>
        </w:rPr>
      </w:pPr>
      <w:r w:rsidRPr="00C230A0">
        <w:rPr>
          <w:rFonts w:ascii="Garamond" w:hAnsi="Garamond"/>
          <w:b/>
          <w:sz w:val="24"/>
          <w:szCs w:val="24"/>
          <w:u w:val="single"/>
        </w:rPr>
        <w:t>Kryteria wyboru wykonawcy</w:t>
      </w:r>
    </w:p>
    <w:p w14:paraId="2E81C9C3" w14:textId="77777777" w:rsidR="00C230A0" w:rsidRDefault="00C230A0" w:rsidP="00C230A0">
      <w:pPr>
        <w:spacing w:after="0" w:line="240" w:lineRule="auto"/>
        <w:ind w:left="360" w:right="24"/>
        <w:jc w:val="both"/>
        <w:rPr>
          <w:rFonts w:ascii="Garamond" w:hAnsi="Garamond"/>
        </w:rPr>
      </w:pPr>
    </w:p>
    <w:tbl>
      <w:tblPr>
        <w:tblW w:w="8505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693"/>
      </w:tblGrid>
      <w:tr w:rsidR="00C230A0" w14:paraId="587F95DA" w14:textId="77777777" w:rsidTr="00FA06E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191A" w14:textId="77777777" w:rsidR="00C230A0" w:rsidRDefault="00C230A0" w:rsidP="00FA06E1">
            <w:pPr>
              <w:spacing w:before="6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DD6E" w14:textId="77777777" w:rsidR="00C230A0" w:rsidRDefault="00C230A0" w:rsidP="00FA06E1">
            <w:pPr>
              <w:spacing w:before="6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766A" w14:textId="77777777" w:rsidR="00C230A0" w:rsidRDefault="00C230A0" w:rsidP="00FA06E1">
            <w:pPr>
              <w:spacing w:before="6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Waga</w:t>
            </w:r>
          </w:p>
        </w:tc>
      </w:tr>
      <w:tr w:rsidR="00C230A0" w14:paraId="7988A637" w14:textId="77777777" w:rsidTr="00FA06E1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A1C4" w14:textId="77777777" w:rsidR="00C230A0" w:rsidRDefault="00C230A0" w:rsidP="00FA06E1">
            <w:pPr>
              <w:pStyle w:val="Akapitzlist"/>
              <w:numPr>
                <w:ilvl w:val="0"/>
                <w:numId w:val="6"/>
              </w:numPr>
              <w:spacing w:before="60" w:after="120" w:line="240" w:lineRule="auto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A051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Cena brutto zamówienia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FB2C" w14:textId="77777777" w:rsidR="00C230A0" w:rsidRDefault="00C230A0" w:rsidP="00FA06E1">
            <w:pPr>
              <w:spacing w:before="60" w:after="120" w:line="240" w:lineRule="auto"/>
              <w:jc w:val="both"/>
              <w:rPr>
                <w:rFonts w:ascii="Calibri" w:hAnsi="Calibri" w:cs="Calibri"/>
              </w:rPr>
            </w:pPr>
            <w:r>
              <w:t>60 %</w:t>
            </w:r>
          </w:p>
        </w:tc>
      </w:tr>
      <w:tr w:rsidR="00C230A0" w14:paraId="5D7BA410" w14:textId="77777777" w:rsidTr="00FA06E1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8704" w14:textId="77777777" w:rsidR="00C230A0" w:rsidRDefault="00C230A0" w:rsidP="00FA06E1">
            <w:pPr>
              <w:pStyle w:val="Akapitzlist"/>
              <w:numPr>
                <w:ilvl w:val="0"/>
                <w:numId w:val="6"/>
              </w:numPr>
              <w:spacing w:before="60" w:after="120" w:line="240" w:lineRule="auto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61D2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Długość okresu gwarancji dla platformy wraz z usługami – gdzie:</w:t>
            </w:r>
          </w:p>
          <w:p w14:paraId="52E28610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36 miesiące – 0 punktów</w:t>
            </w:r>
          </w:p>
          <w:p w14:paraId="573DE64F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48 miesięcy – 10 punktów</w:t>
            </w:r>
          </w:p>
          <w:p w14:paraId="7CB93E03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60 miesięcy – 20 punktów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E6B5" w14:textId="77777777" w:rsidR="00C230A0" w:rsidRDefault="00C230A0" w:rsidP="00FA06E1">
            <w:pPr>
              <w:spacing w:before="60" w:after="120" w:line="240" w:lineRule="auto"/>
              <w:jc w:val="both"/>
              <w:rPr>
                <w:rFonts w:ascii="Calibri" w:hAnsi="Calibri" w:cs="Calibri"/>
              </w:rPr>
            </w:pPr>
            <w:r>
              <w:t>20%</w:t>
            </w:r>
          </w:p>
        </w:tc>
      </w:tr>
      <w:tr w:rsidR="00C230A0" w14:paraId="39D29AE5" w14:textId="77777777" w:rsidTr="007620FB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F2BF" w14:textId="77777777" w:rsidR="00C230A0" w:rsidRDefault="00C230A0" w:rsidP="00FA06E1">
            <w:pPr>
              <w:pStyle w:val="Akapitzlist"/>
              <w:numPr>
                <w:ilvl w:val="0"/>
                <w:numId w:val="6"/>
              </w:numPr>
              <w:spacing w:before="60" w:after="120" w:line="240" w:lineRule="auto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BD47" w14:textId="77777777" w:rsidR="007C0401" w:rsidRPr="00200B77" w:rsidRDefault="00C230A0" w:rsidP="007C0401">
            <w:pPr>
              <w:spacing w:before="60" w:after="120"/>
              <w:jc w:val="both"/>
              <w:rPr>
                <w:rFonts w:ascii="Garamond" w:hAnsi="Garamond"/>
              </w:rPr>
            </w:pPr>
            <w:r>
              <w:t>Czas reakcji na zgłoszenie dysfunkcji platformy</w:t>
            </w:r>
            <w:r w:rsidR="007C0401">
              <w:t xml:space="preserve"> </w:t>
            </w:r>
            <w:r w:rsidR="007C0401" w:rsidRPr="007C0401">
              <w:t>liczony jako potwierdzenie przyjęcia zgłoszenia</w:t>
            </w:r>
          </w:p>
          <w:p w14:paraId="7314AEB1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Równe lub więcej niż 12 godzin – 0 punktów</w:t>
            </w:r>
          </w:p>
          <w:p w14:paraId="7B7EB9E1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do 4 godzin – 10 punktów</w:t>
            </w:r>
          </w:p>
          <w:p w14:paraId="47ADD710" w14:textId="77777777" w:rsidR="00C230A0" w:rsidRDefault="00C230A0" w:rsidP="00FA06E1">
            <w:pPr>
              <w:spacing w:before="60" w:after="120" w:line="240" w:lineRule="auto"/>
              <w:jc w:val="both"/>
            </w:pPr>
            <w:r>
              <w:t>do 2 godzin – 20 punktów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510F" w14:textId="77777777" w:rsidR="00C230A0" w:rsidRDefault="00C230A0" w:rsidP="00FA06E1">
            <w:pPr>
              <w:spacing w:before="60" w:after="120" w:line="240" w:lineRule="auto"/>
              <w:jc w:val="both"/>
              <w:rPr>
                <w:rFonts w:ascii="Calibri" w:hAnsi="Calibri" w:cs="Calibri"/>
              </w:rPr>
            </w:pPr>
            <w:r>
              <w:t>20%</w:t>
            </w:r>
          </w:p>
        </w:tc>
      </w:tr>
      <w:tr w:rsidR="007620FB" w14:paraId="28BDD97F" w14:textId="77777777" w:rsidTr="00FA06E1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948D" w14:textId="77777777" w:rsidR="007620FB" w:rsidRDefault="007620FB" w:rsidP="007620FB">
            <w:pPr>
              <w:pStyle w:val="Akapitzlist"/>
              <w:spacing w:before="60" w:after="120" w:line="240" w:lineRule="auto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B360" w14:textId="77777777" w:rsidR="007620FB" w:rsidRDefault="007620FB" w:rsidP="00FA06E1">
            <w:pPr>
              <w:spacing w:before="60" w:after="120" w:line="240" w:lineRule="auto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2EA8" w14:textId="77777777" w:rsidR="007620FB" w:rsidRDefault="007620FB" w:rsidP="00FA06E1">
            <w:pPr>
              <w:spacing w:before="60" w:after="120" w:line="240" w:lineRule="auto"/>
              <w:jc w:val="both"/>
            </w:pPr>
          </w:p>
        </w:tc>
      </w:tr>
    </w:tbl>
    <w:p w14:paraId="5F8D1323" w14:textId="77777777" w:rsidR="00C230A0" w:rsidRDefault="00C230A0" w:rsidP="00C230A0">
      <w:pPr>
        <w:numPr>
          <w:ilvl w:val="0"/>
          <w:numId w:val="5"/>
        </w:numPr>
        <w:spacing w:after="0" w:line="240" w:lineRule="auto"/>
        <w:ind w:right="24" w:hanging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S</w:t>
      </w:r>
      <w:r w:rsidRPr="0010061E">
        <w:rPr>
          <w:rFonts w:ascii="Garamond" w:hAnsi="Garamond"/>
          <w:b/>
          <w:bCs/>
        </w:rPr>
        <w:t>posób oceny:</w:t>
      </w:r>
    </w:p>
    <w:p w14:paraId="42241EA6" w14:textId="77777777" w:rsidR="00C230A0" w:rsidRDefault="00C230A0" w:rsidP="00C230A0">
      <w:pPr>
        <w:numPr>
          <w:ilvl w:val="1"/>
          <w:numId w:val="5"/>
        </w:numPr>
        <w:spacing w:before="120" w:after="120" w:line="240" w:lineRule="auto"/>
        <w:jc w:val="both"/>
        <w:rPr>
          <w:rFonts w:ascii="Segoe UI Light" w:hAnsi="Segoe UI Light" w:cs="Segoe UI Light"/>
          <w:lang w:eastAsia="ar-SA"/>
        </w:rPr>
      </w:pPr>
      <w:r w:rsidRPr="009412CB">
        <w:rPr>
          <w:rFonts w:ascii="Segoe UI Light" w:hAnsi="Segoe UI Light" w:cs="Segoe UI Light"/>
          <w:lang w:eastAsia="ar-SA"/>
        </w:rPr>
        <w:t xml:space="preserve">Przy ocenie ofert, wartość wagowa wyrażona w procentach, będzie wyrażona w punktach </w:t>
      </w:r>
      <w:r w:rsidRPr="009412CB">
        <w:rPr>
          <w:rFonts w:ascii="Segoe UI Light" w:hAnsi="Segoe UI Light" w:cs="Segoe UI Light"/>
          <w:lang w:eastAsia="ar-SA"/>
        </w:rPr>
        <w:br/>
        <w:t>(1 % = 1 pkt).</w:t>
      </w:r>
    </w:p>
    <w:p w14:paraId="7EB8A696" w14:textId="77777777" w:rsidR="00C230A0" w:rsidRDefault="00C230A0" w:rsidP="00C230A0">
      <w:pPr>
        <w:spacing w:before="120" w:after="120" w:line="240" w:lineRule="auto"/>
        <w:ind w:left="360"/>
        <w:jc w:val="both"/>
        <w:rPr>
          <w:rFonts w:ascii="Segoe UI Light" w:hAnsi="Segoe UI Light" w:cs="Segoe UI Light"/>
          <w:lang w:eastAsia="ar-SA"/>
        </w:rPr>
      </w:pPr>
      <w:r>
        <w:rPr>
          <w:rFonts w:ascii="Segoe UI Light" w:hAnsi="Segoe UI Light" w:cs="Segoe UI Light"/>
          <w:lang w:eastAsia="ar-SA"/>
        </w:rPr>
        <w:t>Gdzie dla:</w:t>
      </w:r>
    </w:p>
    <w:p w14:paraId="0CDBB1FF" w14:textId="77777777" w:rsidR="00C230A0" w:rsidRDefault="00C230A0" w:rsidP="00C230A0">
      <w:pPr>
        <w:spacing w:before="120" w:after="120" w:line="240" w:lineRule="auto"/>
        <w:ind w:left="360"/>
        <w:jc w:val="both"/>
        <w:rPr>
          <w:rFonts w:ascii="Segoe UI Light" w:hAnsi="Segoe UI Light" w:cs="Segoe UI Light"/>
          <w:lang w:eastAsia="ar-SA"/>
        </w:rPr>
      </w:pPr>
      <w:r>
        <w:rPr>
          <w:rFonts w:ascii="Segoe UI Light" w:hAnsi="Segoe UI Light" w:cs="Segoe UI Light"/>
          <w:lang w:eastAsia="ar-SA"/>
        </w:rPr>
        <w:t>Wp1=  cena zamówienia brutto*60</w:t>
      </w:r>
    </w:p>
    <w:p w14:paraId="63482D85" w14:textId="77777777" w:rsidR="00C230A0" w:rsidRDefault="00C230A0" w:rsidP="00C230A0">
      <w:pPr>
        <w:spacing w:before="120" w:after="120" w:line="240" w:lineRule="auto"/>
        <w:ind w:left="360"/>
        <w:jc w:val="both"/>
        <w:rPr>
          <w:rFonts w:ascii="Segoe UI Light" w:hAnsi="Segoe UI Light" w:cs="Segoe UI Light"/>
          <w:lang w:eastAsia="ar-SA"/>
        </w:rPr>
      </w:pPr>
      <w:r w:rsidRPr="00DE0BA5">
        <w:rPr>
          <w:rFonts w:ascii="Segoe UI Light" w:hAnsi="Segoe UI Light" w:cs="Segoe UI Light"/>
          <w:lang w:eastAsia="ar-SA"/>
        </w:rPr>
        <w:t xml:space="preserve">Wp2 = </w:t>
      </w:r>
      <w:r>
        <w:rPr>
          <w:rFonts w:ascii="Segoe UI Light" w:hAnsi="Segoe UI Light" w:cs="Segoe UI Light"/>
          <w:lang w:eastAsia="ar-SA"/>
        </w:rPr>
        <w:t>długość okresu gwarancji zgodnie z punktacją wskazaną w kryteriach oceny</w:t>
      </w:r>
    </w:p>
    <w:p w14:paraId="630735C2" w14:textId="77777777" w:rsidR="00C230A0" w:rsidRDefault="00C230A0" w:rsidP="00C230A0">
      <w:pPr>
        <w:spacing w:before="60" w:after="120" w:line="240" w:lineRule="auto"/>
        <w:jc w:val="both"/>
      </w:pPr>
      <w:r>
        <w:rPr>
          <w:rFonts w:ascii="Segoe UI Light" w:hAnsi="Segoe UI Light" w:cs="Segoe UI Light"/>
          <w:lang w:eastAsia="ar-SA"/>
        </w:rPr>
        <w:t xml:space="preserve">      </w:t>
      </w:r>
      <w:r w:rsidRPr="00DE0BA5">
        <w:rPr>
          <w:rFonts w:ascii="Segoe UI Light" w:hAnsi="Segoe UI Light" w:cs="Segoe UI Light"/>
          <w:lang w:eastAsia="ar-SA"/>
        </w:rPr>
        <w:t xml:space="preserve">Wp3= </w:t>
      </w:r>
      <w:r w:rsidRPr="00CE0593">
        <w:rPr>
          <w:rFonts w:ascii="Segoe UI Light" w:hAnsi="Segoe UI Light" w:cs="Segoe UI Light"/>
          <w:lang w:eastAsia="ar-SA"/>
        </w:rPr>
        <w:t>Czas reakcji na zgłoszenie dysfunkcji platformy</w:t>
      </w:r>
      <w:r>
        <w:rPr>
          <w:rFonts w:ascii="Segoe UI Light" w:hAnsi="Segoe UI Light" w:cs="Segoe UI Light"/>
          <w:lang w:eastAsia="ar-SA"/>
        </w:rPr>
        <w:t xml:space="preserve"> zgodnie z punktacją wskazaną w kryteriach oceny</w:t>
      </w:r>
    </w:p>
    <w:p w14:paraId="26A649A4" w14:textId="77777777" w:rsidR="00C230A0" w:rsidRPr="009412CB" w:rsidRDefault="00C230A0" w:rsidP="00C230A0">
      <w:pPr>
        <w:spacing w:before="120" w:after="120" w:line="240" w:lineRule="auto"/>
        <w:ind w:left="360"/>
        <w:jc w:val="both"/>
        <w:rPr>
          <w:rFonts w:ascii="Segoe UI Light" w:hAnsi="Segoe UI Light" w:cs="Segoe UI Light"/>
          <w:lang w:eastAsia="ar-SA"/>
        </w:rPr>
      </w:pPr>
    </w:p>
    <w:p w14:paraId="5463DD36" w14:textId="77777777" w:rsidR="00C230A0" w:rsidRPr="009412CB" w:rsidRDefault="00C230A0" w:rsidP="00C230A0">
      <w:pPr>
        <w:tabs>
          <w:tab w:val="num" w:pos="720"/>
        </w:tabs>
        <w:spacing w:before="120" w:after="120" w:line="240" w:lineRule="auto"/>
        <w:jc w:val="both"/>
        <w:rPr>
          <w:rFonts w:ascii="Segoe UI Light" w:hAnsi="Segoe UI Light" w:cs="Segoe UI Light"/>
          <w:lang w:eastAsia="ar-SA"/>
        </w:rPr>
      </w:pPr>
      <w:r w:rsidRPr="009412CB">
        <w:rPr>
          <w:rFonts w:ascii="Segoe UI Light" w:hAnsi="Segoe UI Light" w:cs="Segoe UI Light"/>
          <w:lang w:eastAsia="ar-SA"/>
        </w:rPr>
        <w:tab/>
        <w:t>Punkty przyznane danej ofercie zostaną obliczone wg poniższego wzoru:</w:t>
      </w:r>
    </w:p>
    <w:p w14:paraId="162A4925" w14:textId="77777777" w:rsidR="00C230A0" w:rsidRPr="009412CB" w:rsidRDefault="00C230A0" w:rsidP="00C230A0">
      <w:pPr>
        <w:spacing w:before="120" w:after="120" w:line="240" w:lineRule="auto"/>
        <w:jc w:val="both"/>
        <w:rPr>
          <w:rFonts w:ascii="Segoe UI Light" w:hAnsi="Segoe UI Light" w:cs="Segoe UI Light"/>
          <w:b/>
          <w:lang w:eastAsia="ar-SA"/>
        </w:rPr>
      </w:pPr>
      <w:r w:rsidRPr="009412CB">
        <w:rPr>
          <w:rFonts w:ascii="Segoe UI Light" w:hAnsi="Segoe UI Light" w:cs="Segoe UI Light"/>
          <w:b/>
          <w:lang w:eastAsia="ar-SA"/>
        </w:rPr>
        <w:t>W = Wp</w:t>
      </w:r>
      <w:r>
        <w:rPr>
          <w:rFonts w:ascii="Segoe UI Light" w:hAnsi="Segoe UI Light" w:cs="Segoe UI Light"/>
          <w:b/>
          <w:lang w:eastAsia="ar-SA"/>
        </w:rPr>
        <w:t>1</w:t>
      </w:r>
      <w:r w:rsidRPr="009412CB">
        <w:rPr>
          <w:rFonts w:ascii="Segoe UI Light" w:hAnsi="Segoe UI Light" w:cs="Segoe UI Light"/>
          <w:b/>
          <w:lang w:eastAsia="ar-SA"/>
        </w:rPr>
        <w:t xml:space="preserve"> + Wp</w:t>
      </w:r>
      <w:r>
        <w:rPr>
          <w:rFonts w:ascii="Segoe UI Light" w:hAnsi="Segoe UI Light" w:cs="Segoe UI Light"/>
          <w:b/>
          <w:lang w:eastAsia="ar-SA"/>
        </w:rPr>
        <w:t>2</w:t>
      </w:r>
      <w:r w:rsidRPr="009412CB">
        <w:rPr>
          <w:rFonts w:ascii="Segoe UI Light" w:hAnsi="Segoe UI Light" w:cs="Segoe UI Light"/>
          <w:b/>
          <w:lang w:eastAsia="ar-SA"/>
        </w:rPr>
        <w:t xml:space="preserve"> + Wp</w:t>
      </w:r>
      <w:r>
        <w:rPr>
          <w:rFonts w:ascii="Segoe UI Light" w:hAnsi="Segoe UI Light" w:cs="Segoe UI Light"/>
          <w:b/>
          <w:lang w:eastAsia="ar-SA"/>
        </w:rPr>
        <w:t>3</w:t>
      </w:r>
      <w:r w:rsidRPr="009412CB">
        <w:rPr>
          <w:rFonts w:ascii="Segoe UI Light" w:hAnsi="Segoe UI Light" w:cs="Segoe UI Light"/>
          <w:b/>
          <w:lang w:eastAsia="ar-SA"/>
        </w:rPr>
        <w:t xml:space="preserve"> </w:t>
      </w:r>
    </w:p>
    <w:p w14:paraId="6F44D2D3" w14:textId="77777777" w:rsidR="00C230A0" w:rsidRPr="00D4078F" w:rsidRDefault="00C230A0" w:rsidP="00C230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2CDEFD8" w14:textId="2CFB2C56" w:rsidR="003F67B4" w:rsidRDefault="0023321A" w:rsidP="0023321A">
      <w:pPr>
        <w:spacing w:line="360" w:lineRule="auto"/>
        <w:jc w:val="both"/>
        <w:rPr>
          <w:rFonts w:ascii="Garamond" w:hAnsi="Garamond" w:cs="Times New Roman"/>
          <w:b/>
          <w:bCs/>
          <w:iCs/>
          <w:sz w:val="24"/>
          <w:szCs w:val="24"/>
          <w:u w:val="single"/>
        </w:rPr>
      </w:pPr>
      <w:r>
        <w:rPr>
          <w:rFonts w:ascii="Garamond" w:hAnsi="Garamond" w:cs="Liberation Serif"/>
          <w:sz w:val="24"/>
          <w:szCs w:val="24"/>
        </w:rPr>
        <w:br w:type="column"/>
      </w:r>
      <w:r w:rsidR="003F67B4" w:rsidRPr="004D6F38">
        <w:rPr>
          <w:rFonts w:ascii="Garamond" w:hAnsi="Garamond" w:cs="Times New Roman"/>
          <w:b/>
          <w:bCs/>
          <w:iCs/>
          <w:sz w:val="24"/>
          <w:szCs w:val="24"/>
          <w:u w:val="single"/>
        </w:rPr>
        <w:lastRenderedPageBreak/>
        <w:t>Opis posiadanej infrastruktury zamawiającego:</w:t>
      </w:r>
    </w:p>
    <w:p w14:paraId="1045EB06" w14:textId="789D800B" w:rsidR="0017572E" w:rsidRDefault="0017572E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17572E">
        <w:rPr>
          <w:rFonts w:ascii="Garamond" w:hAnsi="Garamond" w:cs="Times New Roman"/>
          <w:iCs/>
          <w:sz w:val="24"/>
          <w:szCs w:val="24"/>
        </w:rPr>
        <w:t xml:space="preserve">Wszystkie lokalizacje Zamawiającego połączone są siecią WAN z prędkością na portach 1 </w:t>
      </w:r>
      <w:proofErr w:type="spellStart"/>
      <w:r w:rsidRPr="0017572E">
        <w:rPr>
          <w:rFonts w:ascii="Garamond" w:hAnsi="Garamond" w:cs="Times New Roman"/>
          <w:iCs/>
          <w:sz w:val="24"/>
          <w:szCs w:val="24"/>
        </w:rPr>
        <w:t>Gbps</w:t>
      </w:r>
      <w:proofErr w:type="spellEnd"/>
      <w:r>
        <w:rPr>
          <w:rFonts w:ascii="Garamond" w:hAnsi="Garamond" w:cs="Times New Roman"/>
          <w:iCs/>
          <w:sz w:val="24"/>
          <w:szCs w:val="24"/>
        </w:rPr>
        <w:t xml:space="preserve"> a zamawiający umożliwia wykorzystanie istniejącej infrastruktury WAN/LAN do budowy sieci telekomunikacyjne w oparciu o </w:t>
      </w:r>
      <w:r w:rsidR="00D3428B">
        <w:rPr>
          <w:rFonts w:ascii="Garamond" w:hAnsi="Garamond" w:cs="Times New Roman"/>
          <w:iCs/>
          <w:sz w:val="24"/>
          <w:szCs w:val="24"/>
        </w:rPr>
        <w:t>technologię VOIP</w:t>
      </w:r>
      <w:r w:rsidR="005F3AF4">
        <w:rPr>
          <w:rFonts w:ascii="Garamond" w:hAnsi="Garamond" w:cs="Times New Roman"/>
          <w:iCs/>
          <w:sz w:val="24"/>
          <w:szCs w:val="24"/>
        </w:rPr>
        <w:t>.</w:t>
      </w:r>
    </w:p>
    <w:p w14:paraId="72EFD8F2" w14:textId="77777777" w:rsidR="005F3AF4" w:rsidRPr="0017572E" w:rsidRDefault="005F3AF4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14:paraId="71770935" w14:textId="77777777" w:rsidR="003F67B4" w:rsidRPr="006214E6" w:rsidRDefault="003F67B4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6214E6">
        <w:rPr>
          <w:rFonts w:ascii="Garamond" w:hAnsi="Garamond"/>
          <w:b/>
          <w:sz w:val="24"/>
          <w:szCs w:val="24"/>
          <w:u w:val="single"/>
        </w:rPr>
        <w:t>Infrastruktura telekomunikacyjna Zamawiającego:</w:t>
      </w:r>
    </w:p>
    <w:p w14:paraId="7EA92AFD" w14:textId="77777777" w:rsidR="003F67B4" w:rsidRPr="006214E6" w:rsidRDefault="003F67B4" w:rsidP="00414B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6214E6">
        <w:rPr>
          <w:rFonts w:ascii="Garamond" w:hAnsi="Garamond"/>
          <w:bCs/>
          <w:sz w:val="24"/>
          <w:szCs w:val="24"/>
          <w:u w:val="single"/>
        </w:rPr>
        <w:t>Wielkopolskie Centrum Specjalistyczne ul. Juraszów 7-19, Poznań – zwana dalej filia nr. 1</w:t>
      </w:r>
    </w:p>
    <w:p w14:paraId="3AE32C1D" w14:textId="77777777" w:rsidR="003F67B4" w:rsidRPr="008810F1" w:rsidRDefault="003F67B4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810F1">
        <w:rPr>
          <w:rFonts w:ascii="Garamond" w:hAnsi="Garamond"/>
          <w:b/>
          <w:bCs/>
          <w:sz w:val="24"/>
          <w:szCs w:val="24"/>
        </w:rPr>
        <w:t xml:space="preserve">Centrala Alcatel </w:t>
      </w:r>
      <w:proofErr w:type="spellStart"/>
      <w:r w:rsidRPr="008810F1">
        <w:rPr>
          <w:rFonts w:ascii="Garamond" w:hAnsi="Garamond"/>
          <w:b/>
          <w:bCs/>
          <w:sz w:val="24"/>
          <w:szCs w:val="24"/>
        </w:rPr>
        <w:t>OmniPCX</w:t>
      </w:r>
      <w:proofErr w:type="spellEnd"/>
      <w:r w:rsidRPr="008810F1">
        <w:rPr>
          <w:rFonts w:ascii="Garamond" w:hAnsi="Garamond"/>
          <w:b/>
          <w:bCs/>
          <w:sz w:val="24"/>
          <w:szCs w:val="24"/>
        </w:rPr>
        <w:t xml:space="preserve"> 4400                                                                                                                </w:t>
      </w:r>
    </w:p>
    <w:p w14:paraId="38202648" w14:textId="77777777" w:rsidR="008810F1" w:rsidRPr="008810F1" w:rsidRDefault="008810F1" w:rsidP="00414BE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 xml:space="preserve">linie analogowe 152    aparaty </w:t>
      </w:r>
      <w:proofErr w:type="spellStart"/>
      <w:r w:rsidR="003F67B4" w:rsidRPr="00AE762E">
        <w:rPr>
          <w:rFonts w:ascii="Garamond" w:hAnsi="Garamond"/>
          <w:sz w:val="24"/>
          <w:szCs w:val="24"/>
        </w:rPr>
        <w:t>D</w:t>
      </w:r>
      <w:r w:rsidRPr="008810F1">
        <w:rPr>
          <w:rFonts w:ascii="Garamond" w:hAnsi="Garamond"/>
          <w:sz w:val="24"/>
          <w:szCs w:val="24"/>
        </w:rPr>
        <w:t>ect</w:t>
      </w:r>
      <w:proofErr w:type="spellEnd"/>
      <w:r w:rsidRPr="008810F1">
        <w:rPr>
          <w:rFonts w:ascii="Garamond" w:hAnsi="Garamond"/>
          <w:sz w:val="24"/>
          <w:szCs w:val="24"/>
        </w:rPr>
        <w:t xml:space="preserve"> większości Panasonic                                                                    </w:t>
      </w:r>
    </w:p>
    <w:p w14:paraId="44697884" w14:textId="77777777" w:rsidR="003F67B4" w:rsidRDefault="008810F1" w:rsidP="00414BE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 xml:space="preserve">linie cyfrowe     252    </w:t>
      </w:r>
      <w:r w:rsidR="003F67B4" w:rsidRPr="00AE762E">
        <w:rPr>
          <w:rFonts w:ascii="Garamond" w:hAnsi="Garamond"/>
          <w:sz w:val="24"/>
          <w:szCs w:val="24"/>
        </w:rPr>
        <w:t>aparaty</w:t>
      </w:r>
      <w:r w:rsidRPr="008810F1">
        <w:rPr>
          <w:rFonts w:ascii="Garamond" w:hAnsi="Garamond"/>
          <w:sz w:val="24"/>
          <w:szCs w:val="24"/>
        </w:rPr>
        <w:t xml:space="preserve"> systemowe Alcatel  4003,4010,4020,4035 </w:t>
      </w:r>
    </w:p>
    <w:p w14:paraId="1D412A0F" w14:textId="77777777" w:rsidR="008810F1" w:rsidRPr="008810F1" w:rsidRDefault="003F67B4" w:rsidP="00414BE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sieć telefoniczna wewnętrzna wyodrębniona</w:t>
      </w:r>
      <w:r w:rsidR="008810F1" w:rsidRPr="008810F1">
        <w:rPr>
          <w:rFonts w:ascii="Garamond" w:hAnsi="Garamond"/>
          <w:sz w:val="24"/>
          <w:szCs w:val="24"/>
        </w:rPr>
        <w:t xml:space="preserve">                                          </w:t>
      </w:r>
    </w:p>
    <w:p w14:paraId="67F74D93" w14:textId="77777777" w:rsidR="008810F1" w:rsidRPr="008810F1" w:rsidRDefault="008810F1" w:rsidP="00414BE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 xml:space="preserve">2 trakty zewnętrzne PRA 30B+D </w:t>
      </w:r>
      <w:r w:rsidR="003F67B4" w:rsidRPr="00AE762E">
        <w:rPr>
          <w:rFonts w:ascii="Garamond" w:hAnsi="Garamond"/>
          <w:sz w:val="24"/>
          <w:szCs w:val="24"/>
        </w:rPr>
        <w:t>w tym:</w:t>
      </w:r>
      <w:r w:rsidRPr="008810F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</w:p>
    <w:p w14:paraId="1567EF39" w14:textId="77777777" w:rsidR="008810F1" w:rsidRPr="008810F1" w:rsidRDefault="008810F1" w:rsidP="00414BEB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 xml:space="preserve">trakt wychodzący Netia S.A. numeracja  061 6582Cxx  C=5,6,7,8                                                     </w:t>
      </w:r>
    </w:p>
    <w:p w14:paraId="4F5129FC" w14:textId="77777777" w:rsidR="008810F1" w:rsidRPr="008810F1" w:rsidRDefault="008810F1" w:rsidP="00414BEB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 xml:space="preserve">trakt przychodzący Orange S.A.    numeracja  061 8212Cxx  C=2,3,4,5                                                       </w:t>
      </w:r>
    </w:p>
    <w:p w14:paraId="77C47EF0" w14:textId="77777777" w:rsidR="008810F1" w:rsidRPr="008810F1" w:rsidRDefault="008810F1" w:rsidP="00414BE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>bramka GSM  numer +wyjście z centrali przez 8</w:t>
      </w:r>
      <w:r w:rsidR="003F67B4" w:rsidRPr="00AE762E">
        <w:rPr>
          <w:rFonts w:ascii="Garamond" w:hAnsi="Garamond"/>
          <w:sz w:val="24"/>
          <w:szCs w:val="24"/>
        </w:rPr>
        <w:t xml:space="preserve"> – do wyłączenia</w:t>
      </w:r>
    </w:p>
    <w:p w14:paraId="4846A796" w14:textId="77777777" w:rsidR="003F67B4" w:rsidRDefault="008810F1" w:rsidP="00414BE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0F1">
        <w:rPr>
          <w:rFonts w:ascii="Garamond" w:hAnsi="Garamond"/>
          <w:sz w:val="24"/>
          <w:szCs w:val="24"/>
        </w:rPr>
        <w:t xml:space="preserve">ISDN NT1 PLUS 2B1Q  </w:t>
      </w:r>
      <w:proofErr w:type="spellStart"/>
      <w:r w:rsidRPr="008810F1">
        <w:rPr>
          <w:rFonts w:ascii="Garamond" w:hAnsi="Garamond"/>
          <w:sz w:val="24"/>
          <w:szCs w:val="24"/>
        </w:rPr>
        <w:t>aethra</w:t>
      </w:r>
      <w:proofErr w:type="spellEnd"/>
      <w:r w:rsidRPr="008810F1">
        <w:rPr>
          <w:rFonts w:ascii="Garamond" w:hAnsi="Garamond"/>
          <w:sz w:val="24"/>
          <w:szCs w:val="24"/>
        </w:rPr>
        <w:t xml:space="preserve"> 15 </w:t>
      </w:r>
      <w:proofErr w:type="spellStart"/>
      <w:r w:rsidRPr="008810F1">
        <w:rPr>
          <w:rFonts w:ascii="Garamond" w:hAnsi="Garamond"/>
          <w:sz w:val="24"/>
          <w:szCs w:val="24"/>
        </w:rPr>
        <w:t>szt</w:t>
      </w:r>
      <w:proofErr w:type="spellEnd"/>
      <w:r w:rsidRPr="008810F1">
        <w:rPr>
          <w:rFonts w:ascii="Garamond" w:hAnsi="Garamond"/>
          <w:sz w:val="24"/>
          <w:szCs w:val="24"/>
        </w:rPr>
        <w:t xml:space="preserve"> </w:t>
      </w:r>
      <w:r w:rsidR="003F67B4" w:rsidRPr="00AE762E">
        <w:rPr>
          <w:rFonts w:ascii="Garamond" w:hAnsi="Garamond"/>
          <w:sz w:val="24"/>
          <w:szCs w:val="24"/>
        </w:rPr>
        <w:t>– do wyłączenia</w:t>
      </w:r>
    </w:p>
    <w:p w14:paraId="5997FCA2" w14:textId="77777777" w:rsidR="003F67B4" w:rsidRPr="006214E6" w:rsidRDefault="003F67B4" w:rsidP="00414B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6214E6">
        <w:rPr>
          <w:rFonts w:ascii="Garamond" w:hAnsi="Garamond"/>
          <w:bCs/>
          <w:sz w:val="24"/>
          <w:szCs w:val="24"/>
          <w:u w:val="single"/>
        </w:rPr>
        <w:t>Szpital Rehabilitacyjno- Kardiologiczny w Kowanówku, ul. Sanatoryjna 34, Kowanówko – zwany dalej filia nr. 2</w:t>
      </w:r>
    </w:p>
    <w:p w14:paraId="36C3B635" w14:textId="77777777" w:rsidR="003F67B4" w:rsidRDefault="003F67B4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1CF2">
        <w:rPr>
          <w:rFonts w:ascii="Garamond" w:hAnsi="Garamond"/>
          <w:b/>
          <w:bCs/>
          <w:sz w:val="24"/>
          <w:szCs w:val="24"/>
        </w:rPr>
        <w:t xml:space="preserve">Centrala Libra Platinum  </w:t>
      </w:r>
      <w:r w:rsidRPr="001E1CF2">
        <w:rPr>
          <w:rFonts w:ascii="Garamond" w:hAnsi="Garamond"/>
          <w:sz w:val="24"/>
          <w:szCs w:val="24"/>
        </w:rPr>
        <w:t xml:space="preserve">z 2014 roku na 100 </w:t>
      </w:r>
      <w:r>
        <w:rPr>
          <w:rFonts w:ascii="Garamond" w:hAnsi="Garamond"/>
          <w:sz w:val="24"/>
          <w:szCs w:val="24"/>
        </w:rPr>
        <w:t>numerów wewnętrznych</w:t>
      </w:r>
    </w:p>
    <w:p w14:paraId="0D31E38D" w14:textId="77777777" w:rsidR="003F67B4" w:rsidRPr="00D42D05" w:rsidRDefault="003F67B4" w:rsidP="00414B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42D05">
        <w:rPr>
          <w:rFonts w:ascii="Garamond" w:hAnsi="Garamond"/>
          <w:sz w:val="24"/>
          <w:szCs w:val="24"/>
        </w:rPr>
        <w:t>Sieć telefoniczna wewnętrzna wyodrębniona</w:t>
      </w:r>
    </w:p>
    <w:p w14:paraId="4DF358F6" w14:textId="77777777" w:rsidR="001E1CF2" w:rsidRPr="001E1CF2" w:rsidRDefault="003F67B4" w:rsidP="00414B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Nagrywanie rozmów</w:t>
      </w:r>
    </w:p>
    <w:p w14:paraId="0BA8ACD0" w14:textId="77777777" w:rsidR="001E1CF2" w:rsidRPr="001E1CF2" w:rsidRDefault="001E1CF2" w:rsidP="00414B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1CF2">
        <w:rPr>
          <w:rFonts w:ascii="Garamond" w:hAnsi="Garamond"/>
          <w:sz w:val="24"/>
          <w:szCs w:val="24"/>
        </w:rPr>
        <w:t xml:space="preserve">80 numerów </w:t>
      </w:r>
    </w:p>
    <w:p w14:paraId="60FA5A10" w14:textId="77777777" w:rsidR="001E1CF2" w:rsidRPr="001E1CF2" w:rsidRDefault="001E1CF2" w:rsidP="00414B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1CF2">
        <w:rPr>
          <w:rFonts w:ascii="Garamond" w:hAnsi="Garamond"/>
          <w:sz w:val="24"/>
          <w:szCs w:val="24"/>
        </w:rPr>
        <w:t>Porty zewnętrzne - 4 linie ISDN zewnętrzne  i 2 linie zewnętrzne analogowe</w:t>
      </w:r>
      <w:r w:rsidR="003F67B4">
        <w:rPr>
          <w:rFonts w:ascii="Garamond" w:hAnsi="Garamond"/>
          <w:sz w:val="24"/>
          <w:szCs w:val="24"/>
        </w:rPr>
        <w:t xml:space="preserve"> POTS.</w:t>
      </w:r>
      <w:r w:rsidRPr="001E1CF2">
        <w:rPr>
          <w:rFonts w:ascii="Garamond" w:hAnsi="Garamond"/>
          <w:sz w:val="24"/>
          <w:szCs w:val="24"/>
        </w:rPr>
        <w:t>.</w:t>
      </w:r>
    </w:p>
    <w:p w14:paraId="7F5E01FB" w14:textId="77777777" w:rsidR="003F67B4" w:rsidRDefault="001E1CF2" w:rsidP="00414B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E1CF2">
        <w:rPr>
          <w:rFonts w:ascii="Garamond" w:hAnsi="Garamond"/>
          <w:sz w:val="24"/>
          <w:szCs w:val="24"/>
        </w:rPr>
        <w:t>2 aparaty sekretarsko dyrektorskie</w:t>
      </w:r>
    </w:p>
    <w:p w14:paraId="547F0925" w14:textId="77777777" w:rsidR="003F67B4" w:rsidRDefault="003F67B4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88EC029" w14:textId="77777777" w:rsidR="003F67B4" w:rsidRPr="006214E6" w:rsidRDefault="003F67B4" w:rsidP="00414B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6214E6">
        <w:rPr>
          <w:rFonts w:ascii="Garamond" w:hAnsi="Garamond"/>
          <w:bCs/>
          <w:sz w:val="24"/>
          <w:szCs w:val="24"/>
          <w:u w:val="single"/>
        </w:rPr>
        <w:t>Wielkopolskie Centrum Rehabilitacyjne, ul. Sanatoryjna 2, Kiekrz – zwany dalej filia nr. 3</w:t>
      </w:r>
    </w:p>
    <w:p w14:paraId="076EB812" w14:textId="77777777" w:rsidR="003F67B4" w:rsidRDefault="003F67B4" w:rsidP="00414BEB">
      <w:p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C0055">
        <w:rPr>
          <w:rFonts w:ascii="Garamond" w:hAnsi="Garamond"/>
          <w:b/>
          <w:sz w:val="24"/>
          <w:szCs w:val="24"/>
        </w:rPr>
        <w:t>Slican</w:t>
      </w:r>
      <w:proofErr w:type="spellEnd"/>
      <w:r w:rsidRPr="008C0055">
        <w:rPr>
          <w:rFonts w:ascii="Garamond" w:hAnsi="Garamond"/>
          <w:b/>
          <w:sz w:val="24"/>
          <w:szCs w:val="24"/>
        </w:rPr>
        <w:t xml:space="preserve"> CCA 2720</w:t>
      </w:r>
    </w:p>
    <w:p w14:paraId="3D982F7B" w14:textId="77777777" w:rsidR="003F67B4" w:rsidRDefault="003F67B4" w:rsidP="00414BEB">
      <w:pPr>
        <w:pStyle w:val="Akapitzlist"/>
        <w:numPr>
          <w:ilvl w:val="0"/>
          <w:numId w:val="2"/>
        </w:num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517565">
        <w:rPr>
          <w:rFonts w:ascii="Garamond" w:hAnsi="Garamond"/>
          <w:bCs/>
          <w:sz w:val="24"/>
          <w:szCs w:val="24"/>
        </w:rPr>
        <w:t>Brak wydzielonej sieci wewnętrznej – siec wspólna z siec</w:t>
      </w:r>
      <w:r>
        <w:rPr>
          <w:rFonts w:ascii="Garamond" w:hAnsi="Garamond"/>
          <w:bCs/>
          <w:sz w:val="24"/>
          <w:szCs w:val="24"/>
        </w:rPr>
        <w:t>ią</w:t>
      </w:r>
      <w:r w:rsidRPr="00517565">
        <w:rPr>
          <w:rFonts w:ascii="Garamond" w:hAnsi="Garamond"/>
          <w:bCs/>
          <w:sz w:val="24"/>
          <w:szCs w:val="24"/>
        </w:rPr>
        <w:t xml:space="preserve"> LAN</w:t>
      </w:r>
    </w:p>
    <w:p w14:paraId="12624A38" w14:textId="77777777" w:rsidR="003F67B4" w:rsidRDefault="003F67B4" w:rsidP="00414BEB">
      <w:pPr>
        <w:pStyle w:val="Akapitzlist"/>
        <w:numPr>
          <w:ilvl w:val="0"/>
          <w:numId w:val="2"/>
        </w:num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50 numerów wewnętrznych</w:t>
      </w:r>
    </w:p>
    <w:p w14:paraId="5FC5F339" w14:textId="77777777" w:rsidR="003F67B4" w:rsidRDefault="003F67B4" w:rsidP="00414BEB">
      <w:pPr>
        <w:pStyle w:val="Akapitzlist"/>
        <w:numPr>
          <w:ilvl w:val="0"/>
          <w:numId w:val="2"/>
        </w:num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Porty zewnętrzne – 4 linie analogowe POTS</w:t>
      </w:r>
    </w:p>
    <w:p w14:paraId="05EF2793" w14:textId="77777777" w:rsidR="003F67B4" w:rsidRPr="00C37B77" w:rsidRDefault="003F67B4" w:rsidP="00414BEB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204F5CD" w14:textId="77777777" w:rsidR="000D6E22" w:rsidRPr="00B37BDD" w:rsidRDefault="000D6E22" w:rsidP="00414BEB">
      <w:pPr>
        <w:spacing w:line="360" w:lineRule="auto"/>
        <w:jc w:val="both"/>
        <w:rPr>
          <w:rFonts w:ascii="Garamond" w:hAnsi="Garamond" w:cstheme="minorHAnsi"/>
          <w:b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</w:rPr>
        <w:br w:type="column"/>
      </w:r>
      <w:r w:rsidRPr="00B37BDD">
        <w:rPr>
          <w:rFonts w:ascii="Garamond" w:hAnsi="Garamond" w:cstheme="minorHAnsi"/>
          <w:b/>
          <w:bCs/>
          <w:sz w:val="24"/>
          <w:szCs w:val="24"/>
          <w:u w:val="single"/>
        </w:rPr>
        <w:lastRenderedPageBreak/>
        <w:t>Załącznik nr 1</w:t>
      </w:r>
    </w:p>
    <w:p w14:paraId="636557A8" w14:textId="6710F459" w:rsidR="00E72B17" w:rsidRPr="00C26643" w:rsidRDefault="000D6E22" w:rsidP="00414BEB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Założenia projektowe  dla Projektu </w:t>
      </w:r>
      <w:r w:rsidRPr="00C26643">
        <w:rPr>
          <w:rFonts w:ascii="Garamond" w:hAnsi="Garamond"/>
          <w:bCs/>
          <w:sz w:val="24"/>
          <w:szCs w:val="24"/>
        </w:rPr>
        <w:t>„</w:t>
      </w:r>
      <w:r>
        <w:rPr>
          <w:rFonts w:ascii="Garamond" w:hAnsi="Garamond"/>
          <w:bCs/>
          <w:sz w:val="24"/>
          <w:szCs w:val="24"/>
        </w:rPr>
        <w:t xml:space="preserve">Ograniczenie interakcji z personelem medycznym poprzez budowę zintegrowanego systemu łączności współpracującego z narzędziami informatycznymi wykorzystywanymi w Szpitalu (HIS) w związku z COVID-19 </w:t>
      </w:r>
      <w:r w:rsidRPr="00C26643">
        <w:rPr>
          <w:rFonts w:ascii="Garamond" w:hAnsi="Garamond"/>
          <w:bCs/>
          <w:sz w:val="24"/>
          <w:szCs w:val="24"/>
        </w:rPr>
        <w:t>”</w:t>
      </w:r>
    </w:p>
    <w:p w14:paraId="1E585CC8" w14:textId="77777777" w:rsidR="00E3593F" w:rsidRPr="00D4078F" w:rsidRDefault="00E3593F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D4078F">
        <w:rPr>
          <w:rFonts w:ascii="Garamond" w:hAnsi="Garamond"/>
          <w:bCs/>
          <w:sz w:val="24"/>
          <w:szCs w:val="24"/>
        </w:rPr>
        <w:t xml:space="preserve">System telekomunikacyjny – centrala telefoniczna w </w:t>
      </w:r>
      <w:r w:rsidRPr="00D4078F">
        <w:rPr>
          <w:rFonts w:ascii="Garamond" w:hAnsi="Garamond" w:hint="eastAsia"/>
          <w:bCs/>
          <w:sz w:val="24"/>
          <w:szCs w:val="24"/>
        </w:rPr>
        <w:t>ś</w:t>
      </w:r>
      <w:r w:rsidRPr="00D4078F">
        <w:rPr>
          <w:rFonts w:ascii="Garamond" w:hAnsi="Garamond"/>
          <w:bCs/>
          <w:sz w:val="24"/>
          <w:szCs w:val="24"/>
        </w:rPr>
        <w:t>rodowisku Zamawiaj</w:t>
      </w:r>
      <w:r w:rsidRPr="00D4078F">
        <w:rPr>
          <w:rFonts w:ascii="Garamond" w:hAnsi="Garamond" w:hint="eastAsia"/>
          <w:bCs/>
          <w:sz w:val="24"/>
          <w:szCs w:val="24"/>
        </w:rPr>
        <w:t>ą</w:t>
      </w:r>
      <w:r w:rsidRPr="00D4078F">
        <w:rPr>
          <w:rFonts w:ascii="Garamond" w:hAnsi="Garamond"/>
          <w:bCs/>
          <w:sz w:val="24"/>
          <w:szCs w:val="24"/>
        </w:rPr>
        <w:t>cego polegaj</w:t>
      </w:r>
      <w:r w:rsidRPr="00D4078F">
        <w:rPr>
          <w:rFonts w:ascii="Garamond" w:hAnsi="Garamond" w:hint="eastAsia"/>
          <w:bCs/>
          <w:sz w:val="24"/>
          <w:szCs w:val="24"/>
        </w:rPr>
        <w:t>ą</w:t>
      </w:r>
      <w:r w:rsidRPr="00D4078F">
        <w:rPr>
          <w:rFonts w:ascii="Garamond" w:hAnsi="Garamond"/>
          <w:bCs/>
          <w:sz w:val="24"/>
          <w:szCs w:val="24"/>
        </w:rPr>
        <w:t>cy na:</w:t>
      </w:r>
    </w:p>
    <w:p w14:paraId="3EEC374D" w14:textId="299DA68A" w:rsidR="00E3593F" w:rsidRPr="00216441" w:rsidRDefault="00E3593F" w:rsidP="00414B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16441">
        <w:rPr>
          <w:rFonts w:ascii="Garamond" w:hAnsi="Garamond"/>
          <w:bCs/>
          <w:sz w:val="24"/>
          <w:szCs w:val="24"/>
        </w:rPr>
        <w:t>Migracji konfiguracji posiadan</w:t>
      </w:r>
      <w:r w:rsidR="00563669">
        <w:rPr>
          <w:rFonts w:ascii="Garamond" w:hAnsi="Garamond"/>
          <w:bCs/>
          <w:sz w:val="24"/>
          <w:szCs w:val="24"/>
        </w:rPr>
        <w:t>ych</w:t>
      </w:r>
      <w:r w:rsidRPr="00216441">
        <w:rPr>
          <w:rFonts w:ascii="Garamond" w:hAnsi="Garamond"/>
          <w:bCs/>
          <w:sz w:val="24"/>
          <w:szCs w:val="24"/>
        </w:rPr>
        <w:t xml:space="preserve"> przez Zamawiaj</w:t>
      </w:r>
      <w:r w:rsidRPr="00216441">
        <w:rPr>
          <w:rFonts w:ascii="Garamond" w:hAnsi="Garamond" w:hint="eastAsia"/>
          <w:bCs/>
          <w:sz w:val="24"/>
          <w:szCs w:val="24"/>
        </w:rPr>
        <w:t>ą</w:t>
      </w:r>
      <w:r w:rsidRPr="00216441">
        <w:rPr>
          <w:rFonts w:ascii="Garamond" w:hAnsi="Garamond"/>
          <w:bCs/>
          <w:sz w:val="24"/>
          <w:szCs w:val="24"/>
        </w:rPr>
        <w:t>cego central</w:t>
      </w:r>
      <w:r w:rsidR="00811A6B">
        <w:rPr>
          <w:rFonts w:ascii="Garamond" w:hAnsi="Garamond"/>
          <w:bCs/>
          <w:sz w:val="24"/>
          <w:szCs w:val="24"/>
        </w:rPr>
        <w:t xml:space="preserve"> </w:t>
      </w:r>
      <w:r w:rsidRPr="00216441">
        <w:rPr>
          <w:rFonts w:ascii="Garamond" w:hAnsi="Garamond"/>
          <w:bCs/>
          <w:sz w:val="24"/>
          <w:szCs w:val="24"/>
        </w:rPr>
        <w:t>:</w:t>
      </w:r>
    </w:p>
    <w:p w14:paraId="68CEAC15" w14:textId="79611CD5" w:rsidR="00E3593F" w:rsidRPr="00EB1844" w:rsidRDefault="007135F2" w:rsidP="00414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Minimum o</w:t>
      </w:r>
      <w:r w:rsidR="00E3593F" w:rsidRPr="00D4078F">
        <w:rPr>
          <w:rFonts w:ascii="Garamond" w:hAnsi="Garamond"/>
          <w:bCs/>
          <w:sz w:val="24"/>
          <w:szCs w:val="24"/>
        </w:rPr>
        <w:t xml:space="preserve">dwzorowanie aktualnej konfiguracji </w:t>
      </w:r>
      <w:r w:rsidR="00EB1844">
        <w:rPr>
          <w:rFonts w:ascii="Garamond" w:hAnsi="Garamond"/>
          <w:bCs/>
          <w:sz w:val="24"/>
          <w:szCs w:val="24"/>
        </w:rPr>
        <w:t>Szpitala</w:t>
      </w:r>
      <w:r w:rsidR="00E3593F" w:rsidRPr="00D4078F">
        <w:rPr>
          <w:rFonts w:ascii="Garamond" w:hAnsi="Garamond"/>
          <w:bCs/>
          <w:sz w:val="24"/>
          <w:szCs w:val="24"/>
        </w:rPr>
        <w:t xml:space="preserve"> w nowym </w:t>
      </w:r>
      <w:r w:rsidR="00EB1844">
        <w:rPr>
          <w:rFonts w:ascii="Garamond" w:hAnsi="Garamond"/>
          <w:bCs/>
          <w:sz w:val="24"/>
          <w:szCs w:val="24"/>
        </w:rPr>
        <w:t>systemie telekomunikacyjnym</w:t>
      </w:r>
      <w:r w:rsidR="00E3593F" w:rsidRPr="00D4078F">
        <w:rPr>
          <w:rFonts w:ascii="Garamond" w:hAnsi="Garamond"/>
          <w:bCs/>
          <w:sz w:val="24"/>
          <w:szCs w:val="24"/>
        </w:rPr>
        <w:t xml:space="preserve"> wraz z</w:t>
      </w:r>
      <w:r w:rsidR="00EB184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E3593F" w:rsidRPr="00EB1844">
        <w:rPr>
          <w:rFonts w:ascii="Garamond" w:hAnsi="Garamond"/>
          <w:bCs/>
          <w:sz w:val="24"/>
          <w:szCs w:val="24"/>
        </w:rPr>
        <w:t>provisioningiem</w:t>
      </w:r>
      <w:proofErr w:type="spellEnd"/>
      <w:r w:rsidR="00E3593F" w:rsidRPr="00EB1844">
        <w:rPr>
          <w:rFonts w:ascii="Garamond" w:hAnsi="Garamond"/>
          <w:bCs/>
          <w:sz w:val="24"/>
          <w:szCs w:val="24"/>
        </w:rPr>
        <w:t xml:space="preserve"> aparat</w:t>
      </w:r>
      <w:r w:rsidR="00E3593F" w:rsidRPr="00EB1844">
        <w:rPr>
          <w:rFonts w:ascii="Garamond" w:hAnsi="Garamond" w:hint="eastAsia"/>
          <w:bCs/>
          <w:sz w:val="24"/>
          <w:szCs w:val="24"/>
        </w:rPr>
        <w:t>ó</w:t>
      </w:r>
      <w:r w:rsidR="00E3593F" w:rsidRPr="00EB1844">
        <w:rPr>
          <w:rFonts w:ascii="Garamond" w:hAnsi="Garamond"/>
          <w:bCs/>
          <w:sz w:val="24"/>
          <w:szCs w:val="24"/>
        </w:rPr>
        <w:t>w</w:t>
      </w:r>
      <w:r w:rsidR="001C47F4">
        <w:rPr>
          <w:rFonts w:ascii="Garamond" w:hAnsi="Garamond"/>
          <w:bCs/>
          <w:sz w:val="24"/>
          <w:szCs w:val="24"/>
        </w:rPr>
        <w:t xml:space="preserve"> z rozbudowa o nowe funkcjonalności (nagrywanie rozmów usług </w:t>
      </w:r>
      <w:proofErr w:type="spellStart"/>
      <w:r w:rsidR="001C47F4">
        <w:rPr>
          <w:rFonts w:ascii="Garamond" w:hAnsi="Garamond"/>
          <w:bCs/>
          <w:sz w:val="24"/>
          <w:szCs w:val="24"/>
        </w:rPr>
        <w:t>call</w:t>
      </w:r>
      <w:proofErr w:type="spellEnd"/>
      <w:r w:rsidR="001C47F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C47F4">
        <w:rPr>
          <w:rFonts w:ascii="Garamond" w:hAnsi="Garamond"/>
          <w:bCs/>
          <w:sz w:val="24"/>
          <w:szCs w:val="24"/>
        </w:rPr>
        <w:t>center</w:t>
      </w:r>
      <w:proofErr w:type="spellEnd"/>
      <w:r w:rsidR="001C47F4">
        <w:rPr>
          <w:rFonts w:ascii="Garamond" w:hAnsi="Garamond"/>
          <w:bCs/>
          <w:sz w:val="24"/>
          <w:szCs w:val="24"/>
        </w:rPr>
        <w:t xml:space="preserve"> </w:t>
      </w:r>
      <w:r w:rsidR="00510BFA">
        <w:rPr>
          <w:rFonts w:ascii="Garamond" w:hAnsi="Garamond"/>
          <w:bCs/>
          <w:sz w:val="24"/>
          <w:szCs w:val="24"/>
        </w:rPr>
        <w:t>itp. – opisane w dalszej części)</w:t>
      </w:r>
    </w:p>
    <w:p w14:paraId="0767A9F6" w14:textId="02FBB21A" w:rsidR="00E3593F" w:rsidRPr="00D4078F" w:rsidRDefault="00E3593F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D4078F">
        <w:rPr>
          <w:rFonts w:ascii="Garamond" w:hAnsi="Garamond"/>
          <w:bCs/>
          <w:sz w:val="24"/>
          <w:szCs w:val="24"/>
        </w:rPr>
        <w:t>Migracja odb</w:t>
      </w:r>
      <w:r w:rsidRPr="00D4078F">
        <w:rPr>
          <w:rFonts w:ascii="Garamond" w:hAnsi="Garamond" w:hint="eastAsia"/>
          <w:bCs/>
          <w:sz w:val="24"/>
          <w:szCs w:val="24"/>
        </w:rPr>
        <w:t>ę</w:t>
      </w:r>
      <w:r w:rsidRPr="00D4078F">
        <w:rPr>
          <w:rFonts w:ascii="Garamond" w:hAnsi="Garamond"/>
          <w:bCs/>
          <w:sz w:val="24"/>
          <w:szCs w:val="24"/>
        </w:rPr>
        <w:t>dzie si</w:t>
      </w:r>
      <w:r w:rsidRPr="00D4078F">
        <w:rPr>
          <w:rFonts w:ascii="Garamond" w:hAnsi="Garamond" w:hint="eastAsia"/>
          <w:bCs/>
          <w:sz w:val="24"/>
          <w:szCs w:val="24"/>
        </w:rPr>
        <w:t>ę</w:t>
      </w:r>
      <w:r w:rsidRPr="00D4078F">
        <w:rPr>
          <w:rFonts w:ascii="Garamond" w:hAnsi="Garamond"/>
          <w:bCs/>
          <w:sz w:val="24"/>
          <w:szCs w:val="24"/>
        </w:rPr>
        <w:t xml:space="preserve"> poza </w:t>
      </w:r>
      <w:r w:rsidR="00D904F7">
        <w:rPr>
          <w:rFonts w:ascii="Garamond" w:hAnsi="Garamond"/>
          <w:bCs/>
          <w:sz w:val="24"/>
          <w:szCs w:val="24"/>
        </w:rPr>
        <w:t xml:space="preserve">głównymi </w:t>
      </w:r>
      <w:r w:rsidRPr="00D4078F">
        <w:rPr>
          <w:rFonts w:ascii="Garamond" w:hAnsi="Garamond"/>
          <w:bCs/>
          <w:sz w:val="24"/>
          <w:szCs w:val="24"/>
        </w:rPr>
        <w:t>godzinami pracy Zamawiaj</w:t>
      </w:r>
      <w:r w:rsidRPr="00D4078F">
        <w:rPr>
          <w:rFonts w:ascii="Garamond" w:hAnsi="Garamond" w:hint="eastAsia"/>
          <w:bCs/>
          <w:sz w:val="24"/>
          <w:szCs w:val="24"/>
        </w:rPr>
        <w:t>ą</w:t>
      </w:r>
      <w:r w:rsidRPr="00D4078F">
        <w:rPr>
          <w:rFonts w:ascii="Garamond" w:hAnsi="Garamond"/>
          <w:bCs/>
          <w:sz w:val="24"/>
          <w:szCs w:val="24"/>
        </w:rPr>
        <w:t>cego tj. po godzinie 1</w:t>
      </w:r>
      <w:r w:rsidR="00B04228">
        <w:rPr>
          <w:rFonts w:ascii="Garamond" w:hAnsi="Garamond"/>
          <w:bCs/>
          <w:sz w:val="24"/>
          <w:szCs w:val="24"/>
        </w:rPr>
        <w:t>6</w:t>
      </w:r>
      <w:r w:rsidRPr="00D4078F">
        <w:rPr>
          <w:rFonts w:ascii="Garamond" w:hAnsi="Garamond"/>
          <w:bCs/>
          <w:sz w:val="24"/>
          <w:szCs w:val="24"/>
        </w:rPr>
        <w:t xml:space="preserve"> lub w</w:t>
      </w:r>
      <w:r w:rsidR="006D0847">
        <w:rPr>
          <w:rFonts w:ascii="Garamond" w:hAnsi="Garamond"/>
          <w:bCs/>
          <w:sz w:val="24"/>
          <w:szCs w:val="24"/>
        </w:rPr>
        <w:t xml:space="preserve"> </w:t>
      </w:r>
      <w:r w:rsidRPr="00D4078F">
        <w:rPr>
          <w:rFonts w:ascii="Garamond" w:hAnsi="Garamond"/>
          <w:bCs/>
          <w:sz w:val="24"/>
          <w:szCs w:val="24"/>
        </w:rPr>
        <w:t>weekend, w terminie ustalonym z Zamawiaj</w:t>
      </w:r>
      <w:r w:rsidRPr="00D4078F">
        <w:rPr>
          <w:rFonts w:ascii="Garamond" w:hAnsi="Garamond" w:hint="eastAsia"/>
          <w:bCs/>
          <w:sz w:val="24"/>
          <w:szCs w:val="24"/>
        </w:rPr>
        <w:t>ą</w:t>
      </w:r>
      <w:r w:rsidRPr="00D4078F">
        <w:rPr>
          <w:rFonts w:ascii="Garamond" w:hAnsi="Garamond"/>
          <w:bCs/>
          <w:sz w:val="24"/>
          <w:szCs w:val="24"/>
        </w:rPr>
        <w:t>cym.</w:t>
      </w:r>
    </w:p>
    <w:p w14:paraId="2EEFFD90" w14:textId="30B51CB7" w:rsidR="00E3593F" w:rsidRPr="00D4078F" w:rsidRDefault="00E3593F" w:rsidP="00414B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D4078F">
        <w:rPr>
          <w:rFonts w:ascii="Garamond" w:hAnsi="Garamond"/>
          <w:bCs/>
          <w:sz w:val="24"/>
          <w:szCs w:val="24"/>
        </w:rPr>
        <w:t>Migracja nie mo</w:t>
      </w:r>
      <w:r w:rsidRPr="00D4078F">
        <w:rPr>
          <w:rFonts w:ascii="Garamond" w:hAnsi="Garamond" w:hint="eastAsia"/>
          <w:bCs/>
          <w:sz w:val="24"/>
          <w:szCs w:val="24"/>
        </w:rPr>
        <w:t>ż</w:t>
      </w:r>
      <w:r w:rsidRPr="00D4078F">
        <w:rPr>
          <w:rFonts w:ascii="Garamond" w:hAnsi="Garamond"/>
          <w:bCs/>
          <w:sz w:val="24"/>
          <w:szCs w:val="24"/>
        </w:rPr>
        <w:t>e wp</w:t>
      </w:r>
      <w:r w:rsidRPr="00D4078F">
        <w:rPr>
          <w:rFonts w:ascii="Garamond" w:hAnsi="Garamond" w:hint="eastAsia"/>
          <w:bCs/>
          <w:sz w:val="24"/>
          <w:szCs w:val="24"/>
        </w:rPr>
        <w:t>ł</w:t>
      </w:r>
      <w:r w:rsidRPr="00D4078F">
        <w:rPr>
          <w:rFonts w:ascii="Garamond" w:hAnsi="Garamond"/>
          <w:bCs/>
          <w:sz w:val="24"/>
          <w:szCs w:val="24"/>
        </w:rPr>
        <w:t>yn</w:t>
      </w:r>
      <w:r w:rsidRPr="00D4078F">
        <w:rPr>
          <w:rFonts w:ascii="Garamond" w:hAnsi="Garamond" w:hint="eastAsia"/>
          <w:bCs/>
          <w:sz w:val="24"/>
          <w:szCs w:val="24"/>
        </w:rPr>
        <w:t>ąć</w:t>
      </w:r>
      <w:r w:rsidRPr="00D4078F">
        <w:rPr>
          <w:rFonts w:ascii="Garamond" w:hAnsi="Garamond"/>
          <w:bCs/>
          <w:sz w:val="24"/>
          <w:szCs w:val="24"/>
        </w:rPr>
        <w:t xml:space="preserve"> na dzia</w:t>
      </w:r>
      <w:r w:rsidRPr="00D4078F">
        <w:rPr>
          <w:rFonts w:ascii="Garamond" w:hAnsi="Garamond" w:hint="eastAsia"/>
          <w:bCs/>
          <w:sz w:val="24"/>
          <w:szCs w:val="24"/>
        </w:rPr>
        <w:t>ł</w:t>
      </w:r>
      <w:r w:rsidRPr="00D4078F">
        <w:rPr>
          <w:rFonts w:ascii="Garamond" w:hAnsi="Garamond"/>
          <w:bCs/>
          <w:sz w:val="24"/>
          <w:szCs w:val="24"/>
        </w:rPr>
        <w:t xml:space="preserve">anie </w:t>
      </w:r>
      <w:r w:rsidR="00D4078F" w:rsidRPr="00D4078F">
        <w:rPr>
          <w:rFonts w:ascii="Garamond" w:hAnsi="Garamond"/>
          <w:bCs/>
          <w:sz w:val="24"/>
          <w:szCs w:val="24"/>
        </w:rPr>
        <w:t>S</w:t>
      </w:r>
      <w:r w:rsidR="00D07519">
        <w:rPr>
          <w:rFonts w:ascii="Garamond" w:hAnsi="Garamond"/>
          <w:bCs/>
          <w:sz w:val="24"/>
          <w:szCs w:val="24"/>
        </w:rPr>
        <w:t>zpitala – działanie bezprzerwowe.</w:t>
      </w:r>
    </w:p>
    <w:p w14:paraId="4DAA0DB4" w14:textId="68FD6B22" w:rsidR="00E3593F" w:rsidRPr="006D0847" w:rsidRDefault="00E3593F" w:rsidP="00414B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6D0847">
        <w:rPr>
          <w:rFonts w:ascii="Garamond" w:hAnsi="Garamond"/>
          <w:bCs/>
          <w:sz w:val="24"/>
          <w:szCs w:val="24"/>
        </w:rPr>
        <w:t>Migracja dla u</w:t>
      </w:r>
      <w:r w:rsidRPr="006D0847">
        <w:rPr>
          <w:rFonts w:ascii="Garamond" w:hAnsi="Garamond" w:hint="eastAsia"/>
          <w:bCs/>
          <w:sz w:val="24"/>
          <w:szCs w:val="24"/>
        </w:rPr>
        <w:t>ż</w:t>
      </w:r>
      <w:r w:rsidRPr="006D0847">
        <w:rPr>
          <w:rFonts w:ascii="Garamond" w:hAnsi="Garamond"/>
          <w:bCs/>
          <w:sz w:val="24"/>
          <w:szCs w:val="24"/>
        </w:rPr>
        <w:t>ytkownik</w:t>
      </w:r>
      <w:r w:rsidRPr="006D0847">
        <w:rPr>
          <w:rFonts w:ascii="Garamond" w:hAnsi="Garamond" w:hint="eastAsia"/>
          <w:bCs/>
          <w:sz w:val="24"/>
          <w:szCs w:val="24"/>
        </w:rPr>
        <w:t>ó</w:t>
      </w:r>
      <w:r w:rsidRPr="006D0847">
        <w:rPr>
          <w:rFonts w:ascii="Garamond" w:hAnsi="Garamond"/>
          <w:bCs/>
          <w:sz w:val="24"/>
          <w:szCs w:val="24"/>
        </w:rPr>
        <w:t>w Zamawiaj</w:t>
      </w:r>
      <w:r w:rsidRPr="006D0847">
        <w:rPr>
          <w:rFonts w:ascii="Garamond" w:hAnsi="Garamond" w:hint="eastAsia"/>
          <w:bCs/>
          <w:sz w:val="24"/>
          <w:szCs w:val="24"/>
        </w:rPr>
        <w:t>ą</w:t>
      </w:r>
      <w:r w:rsidRPr="006D0847">
        <w:rPr>
          <w:rFonts w:ascii="Garamond" w:hAnsi="Garamond"/>
          <w:bCs/>
          <w:sz w:val="24"/>
          <w:szCs w:val="24"/>
        </w:rPr>
        <w:t>cego musi odby</w:t>
      </w:r>
      <w:r w:rsidRPr="006D0847">
        <w:rPr>
          <w:rFonts w:ascii="Garamond" w:hAnsi="Garamond" w:hint="eastAsia"/>
          <w:bCs/>
          <w:sz w:val="24"/>
          <w:szCs w:val="24"/>
        </w:rPr>
        <w:t>ć</w:t>
      </w:r>
      <w:r w:rsidRPr="006D0847">
        <w:rPr>
          <w:rFonts w:ascii="Garamond" w:hAnsi="Garamond"/>
          <w:bCs/>
          <w:sz w:val="24"/>
          <w:szCs w:val="24"/>
        </w:rPr>
        <w:t xml:space="preserve"> si</w:t>
      </w:r>
      <w:r w:rsidRPr="006D0847">
        <w:rPr>
          <w:rFonts w:ascii="Garamond" w:hAnsi="Garamond" w:hint="eastAsia"/>
          <w:bCs/>
          <w:sz w:val="24"/>
          <w:szCs w:val="24"/>
        </w:rPr>
        <w:t>ę</w:t>
      </w:r>
      <w:r w:rsidRPr="006D0847">
        <w:rPr>
          <w:rFonts w:ascii="Garamond" w:hAnsi="Garamond"/>
          <w:bCs/>
          <w:sz w:val="24"/>
          <w:szCs w:val="24"/>
        </w:rPr>
        <w:t xml:space="preserve"> w spos</w:t>
      </w:r>
      <w:r w:rsidRPr="006D0847">
        <w:rPr>
          <w:rFonts w:ascii="Garamond" w:hAnsi="Garamond" w:hint="eastAsia"/>
          <w:bCs/>
          <w:sz w:val="24"/>
          <w:szCs w:val="24"/>
        </w:rPr>
        <w:t>ó</w:t>
      </w:r>
      <w:r w:rsidRPr="006D0847">
        <w:rPr>
          <w:rFonts w:ascii="Garamond" w:hAnsi="Garamond"/>
          <w:bCs/>
          <w:sz w:val="24"/>
          <w:szCs w:val="24"/>
        </w:rPr>
        <w:t xml:space="preserve">b transparentny </w:t>
      </w:r>
      <w:proofErr w:type="spellStart"/>
      <w:r w:rsidRPr="006D0847">
        <w:rPr>
          <w:rFonts w:ascii="Garamond" w:hAnsi="Garamond"/>
          <w:bCs/>
          <w:sz w:val="24"/>
          <w:szCs w:val="24"/>
        </w:rPr>
        <w:t>tj</w:t>
      </w:r>
      <w:proofErr w:type="spellEnd"/>
      <w:r w:rsidRPr="006D0847">
        <w:rPr>
          <w:rFonts w:ascii="Garamond" w:hAnsi="Garamond"/>
          <w:bCs/>
          <w:sz w:val="24"/>
          <w:szCs w:val="24"/>
        </w:rPr>
        <w:t>; w</w:t>
      </w:r>
      <w:r w:rsidR="006D0847">
        <w:rPr>
          <w:rFonts w:ascii="Garamond" w:hAnsi="Garamond"/>
          <w:bCs/>
          <w:sz w:val="24"/>
          <w:szCs w:val="24"/>
        </w:rPr>
        <w:t xml:space="preserve"> </w:t>
      </w:r>
      <w:r w:rsidRPr="006D0847">
        <w:rPr>
          <w:rFonts w:ascii="Garamond" w:hAnsi="Garamond"/>
          <w:bCs/>
          <w:sz w:val="24"/>
          <w:szCs w:val="24"/>
        </w:rPr>
        <w:t>godzinach pracy Zamawiaj</w:t>
      </w:r>
      <w:r w:rsidRPr="006D0847">
        <w:rPr>
          <w:rFonts w:ascii="Garamond" w:hAnsi="Garamond" w:hint="eastAsia"/>
          <w:bCs/>
          <w:sz w:val="24"/>
          <w:szCs w:val="24"/>
        </w:rPr>
        <w:t>ą</w:t>
      </w:r>
      <w:r w:rsidRPr="006D0847">
        <w:rPr>
          <w:rFonts w:ascii="Garamond" w:hAnsi="Garamond"/>
          <w:bCs/>
          <w:sz w:val="24"/>
          <w:szCs w:val="24"/>
        </w:rPr>
        <w:t>cego (8-1</w:t>
      </w:r>
      <w:r w:rsidR="00D07519" w:rsidRPr="006D0847">
        <w:rPr>
          <w:rFonts w:ascii="Garamond" w:hAnsi="Garamond"/>
          <w:bCs/>
          <w:sz w:val="24"/>
          <w:szCs w:val="24"/>
        </w:rPr>
        <w:t>4</w:t>
      </w:r>
      <w:r w:rsidRPr="006D0847">
        <w:rPr>
          <w:rFonts w:ascii="Garamond" w:hAnsi="Garamond"/>
          <w:bCs/>
          <w:sz w:val="24"/>
          <w:szCs w:val="24"/>
        </w:rPr>
        <w:t xml:space="preserve">) nie dopuszczalna jest </w:t>
      </w:r>
      <w:r w:rsidRPr="006D0847">
        <w:rPr>
          <w:rFonts w:ascii="Garamond" w:hAnsi="Garamond" w:hint="eastAsia"/>
          <w:bCs/>
          <w:sz w:val="24"/>
          <w:szCs w:val="24"/>
        </w:rPr>
        <w:t>ż</w:t>
      </w:r>
      <w:r w:rsidRPr="006D0847">
        <w:rPr>
          <w:rFonts w:ascii="Garamond" w:hAnsi="Garamond"/>
          <w:bCs/>
          <w:sz w:val="24"/>
          <w:szCs w:val="24"/>
        </w:rPr>
        <w:t>adna przerwa w dzia</w:t>
      </w:r>
      <w:r w:rsidRPr="006D0847">
        <w:rPr>
          <w:rFonts w:ascii="Garamond" w:hAnsi="Garamond" w:hint="eastAsia"/>
          <w:bCs/>
          <w:sz w:val="24"/>
          <w:szCs w:val="24"/>
        </w:rPr>
        <w:t>ł</w:t>
      </w:r>
      <w:r w:rsidRPr="006D0847">
        <w:rPr>
          <w:rFonts w:ascii="Garamond" w:hAnsi="Garamond"/>
          <w:bCs/>
          <w:sz w:val="24"/>
          <w:szCs w:val="24"/>
        </w:rPr>
        <w:t>aniu</w:t>
      </w:r>
      <w:r w:rsidR="006D0847" w:rsidRPr="006D0847">
        <w:rPr>
          <w:rFonts w:ascii="Garamond" w:hAnsi="Garamond"/>
          <w:bCs/>
          <w:sz w:val="24"/>
          <w:szCs w:val="24"/>
        </w:rPr>
        <w:t xml:space="preserve"> </w:t>
      </w:r>
      <w:r w:rsidRPr="006D0847">
        <w:rPr>
          <w:rFonts w:ascii="Garamond" w:hAnsi="Garamond"/>
          <w:bCs/>
          <w:sz w:val="24"/>
          <w:szCs w:val="24"/>
        </w:rPr>
        <w:t>telefonii</w:t>
      </w:r>
    </w:p>
    <w:p w14:paraId="0FDC930D" w14:textId="10BCDC0F" w:rsidR="00E3593F" w:rsidRPr="00D4078F" w:rsidRDefault="00E3593F" w:rsidP="00414B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D4078F">
        <w:rPr>
          <w:rFonts w:ascii="Garamond" w:hAnsi="Garamond"/>
          <w:bCs/>
          <w:sz w:val="24"/>
          <w:szCs w:val="24"/>
        </w:rPr>
        <w:t>Migracja nie mo</w:t>
      </w:r>
      <w:r w:rsidRPr="00D4078F">
        <w:rPr>
          <w:rFonts w:ascii="Garamond" w:hAnsi="Garamond" w:hint="eastAsia"/>
          <w:bCs/>
          <w:sz w:val="24"/>
          <w:szCs w:val="24"/>
        </w:rPr>
        <w:t>ż</w:t>
      </w:r>
      <w:r w:rsidRPr="00D4078F">
        <w:rPr>
          <w:rFonts w:ascii="Garamond" w:hAnsi="Garamond"/>
          <w:bCs/>
          <w:sz w:val="24"/>
          <w:szCs w:val="24"/>
        </w:rPr>
        <w:t>e wymaga</w:t>
      </w:r>
      <w:r w:rsidRPr="00D4078F">
        <w:rPr>
          <w:rFonts w:ascii="Garamond" w:hAnsi="Garamond" w:hint="eastAsia"/>
          <w:bCs/>
          <w:sz w:val="24"/>
          <w:szCs w:val="24"/>
        </w:rPr>
        <w:t>ć</w:t>
      </w:r>
      <w:r w:rsidRPr="00D4078F">
        <w:rPr>
          <w:rFonts w:ascii="Garamond" w:hAnsi="Garamond"/>
          <w:bCs/>
          <w:sz w:val="24"/>
          <w:szCs w:val="24"/>
        </w:rPr>
        <w:t xml:space="preserve"> jakiejkolwiek zmiany </w:t>
      </w:r>
      <w:r w:rsidR="0015627B">
        <w:rPr>
          <w:rFonts w:ascii="Garamond" w:hAnsi="Garamond"/>
          <w:bCs/>
          <w:sz w:val="24"/>
          <w:szCs w:val="24"/>
        </w:rPr>
        <w:t xml:space="preserve">numeracji </w:t>
      </w:r>
      <w:r w:rsidRPr="00D4078F">
        <w:rPr>
          <w:rFonts w:ascii="Garamond" w:hAnsi="Garamond"/>
          <w:bCs/>
          <w:sz w:val="24"/>
          <w:szCs w:val="24"/>
        </w:rPr>
        <w:t>od strony u</w:t>
      </w:r>
      <w:r w:rsidRPr="00D4078F">
        <w:rPr>
          <w:rFonts w:ascii="Garamond" w:hAnsi="Garamond" w:hint="eastAsia"/>
          <w:bCs/>
          <w:sz w:val="24"/>
          <w:szCs w:val="24"/>
        </w:rPr>
        <w:t>ż</w:t>
      </w:r>
      <w:r w:rsidRPr="00D4078F">
        <w:rPr>
          <w:rFonts w:ascii="Garamond" w:hAnsi="Garamond"/>
          <w:bCs/>
          <w:sz w:val="24"/>
          <w:szCs w:val="24"/>
        </w:rPr>
        <w:t>ytkownik</w:t>
      </w:r>
      <w:r w:rsidRPr="00D4078F">
        <w:rPr>
          <w:rFonts w:ascii="Garamond" w:hAnsi="Garamond" w:hint="eastAsia"/>
          <w:bCs/>
          <w:sz w:val="24"/>
          <w:szCs w:val="24"/>
        </w:rPr>
        <w:t>ó</w:t>
      </w:r>
      <w:r w:rsidRPr="00D4078F">
        <w:rPr>
          <w:rFonts w:ascii="Garamond" w:hAnsi="Garamond"/>
          <w:bCs/>
          <w:sz w:val="24"/>
          <w:szCs w:val="24"/>
        </w:rPr>
        <w:t>w</w:t>
      </w:r>
      <w:r w:rsidR="009F7BF5">
        <w:rPr>
          <w:rFonts w:ascii="Garamond" w:hAnsi="Garamond"/>
          <w:bCs/>
          <w:sz w:val="24"/>
          <w:szCs w:val="24"/>
        </w:rPr>
        <w:t xml:space="preserve"> wewnętrznych a przypadku konieczności dokonania takiej zmiany musi być ona uzgodniona pisemnie z </w:t>
      </w:r>
      <w:r w:rsidR="00DE16F7">
        <w:rPr>
          <w:rFonts w:ascii="Garamond" w:hAnsi="Garamond"/>
          <w:bCs/>
          <w:sz w:val="24"/>
          <w:szCs w:val="24"/>
        </w:rPr>
        <w:t>Zamawiającym</w:t>
      </w:r>
      <w:r w:rsidR="009F7BF5">
        <w:rPr>
          <w:rFonts w:ascii="Garamond" w:hAnsi="Garamond"/>
          <w:bCs/>
          <w:sz w:val="24"/>
          <w:szCs w:val="24"/>
        </w:rPr>
        <w:t>.</w:t>
      </w:r>
    </w:p>
    <w:p w14:paraId="277637C9" w14:textId="1A7ED086" w:rsidR="00404B34" w:rsidRPr="00404B34" w:rsidRDefault="00E3593F" w:rsidP="00414B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404B34">
        <w:rPr>
          <w:rFonts w:ascii="Garamond" w:hAnsi="Garamond"/>
          <w:bCs/>
          <w:sz w:val="24"/>
          <w:szCs w:val="24"/>
        </w:rPr>
        <w:t>Minimum 2-dniowe szkolenie z obs</w:t>
      </w:r>
      <w:r w:rsidRPr="00404B34">
        <w:rPr>
          <w:rFonts w:ascii="Garamond" w:hAnsi="Garamond" w:hint="eastAsia"/>
          <w:bCs/>
          <w:sz w:val="24"/>
          <w:szCs w:val="24"/>
        </w:rPr>
        <w:t>ł</w:t>
      </w:r>
      <w:r w:rsidRPr="00404B34">
        <w:rPr>
          <w:rFonts w:ascii="Garamond" w:hAnsi="Garamond"/>
          <w:bCs/>
          <w:sz w:val="24"/>
          <w:szCs w:val="24"/>
        </w:rPr>
        <w:t>ugi i administracji systemem dla minimum 5, ale nie wi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>cej</w:t>
      </w:r>
      <w:r w:rsid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ni</w:t>
      </w:r>
      <w:r w:rsidRPr="00404B34">
        <w:rPr>
          <w:rFonts w:ascii="Garamond" w:hAnsi="Garamond" w:hint="eastAsia"/>
          <w:bCs/>
          <w:sz w:val="24"/>
          <w:szCs w:val="24"/>
        </w:rPr>
        <w:t>ż</w:t>
      </w:r>
      <w:r w:rsidRPr="00404B34">
        <w:rPr>
          <w:rFonts w:ascii="Garamond" w:hAnsi="Garamond"/>
          <w:bCs/>
          <w:sz w:val="24"/>
          <w:szCs w:val="24"/>
        </w:rPr>
        <w:t xml:space="preserve"> 10, operator</w:t>
      </w:r>
      <w:r w:rsidRPr="00404B34">
        <w:rPr>
          <w:rFonts w:ascii="Garamond" w:hAnsi="Garamond" w:hint="eastAsia"/>
          <w:bCs/>
          <w:sz w:val="24"/>
          <w:szCs w:val="24"/>
        </w:rPr>
        <w:t>ó</w:t>
      </w:r>
      <w:r w:rsidRPr="00404B34">
        <w:rPr>
          <w:rFonts w:ascii="Garamond" w:hAnsi="Garamond"/>
          <w:bCs/>
          <w:sz w:val="24"/>
          <w:szCs w:val="24"/>
        </w:rPr>
        <w:t>w centrali. Szkolenie odb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>dzie si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 xml:space="preserve"> w spos</w:t>
      </w:r>
      <w:r w:rsidRPr="00404B34">
        <w:rPr>
          <w:rFonts w:ascii="Garamond" w:hAnsi="Garamond" w:hint="eastAsia"/>
          <w:bCs/>
          <w:sz w:val="24"/>
          <w:szCs w:val="24"/>
        </w:rPr>
        <w:t>ó</w:t>
      </w:r>
      <w:r w:rsidRPr="00404B34">
        <w:rPr>
          <w:rFonts w:ascii="Garamond" w:hAnsi="Garamond"/>
          <w:bCs/>
          <w:sz w:val="24"/>
          <w:szCs w:val="24"/>
        </w:rPr>
        <w:t>b stacjonarny w siedzibie</w:t>
      </w:r>
      <w:r w:rsidR="006B5197" w:rsidRP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Zamawiaj</w:t>
      </w:r>
      <w:r w:rsidRPr="00404B34">
        <w:rPr>
          <w:rFonts w:ascii="Garamond" w:hAnsi="Garamond" w:hint="eastAsia"/>
          <w:bCs/>
          <w:sz w:val="24"/>
          <w:szCs w:val="24"/>
        </w:rPr>
        <w:t>ą</w:t>
      </w:r>
      <w:r w:rsidRPr="00404B34">
        <w:rPr>
          <w:rFonts w:ascii="Garamond" w:hAnsi="Garamond"/>
          <w:bCs/>
          <w:sz w:val="24"/>
          <w:szCs w:val="24"/>
        </w:rPr>
        <w:t>cego nie p</w:t>
      </w:r>
      <w:r w:rsidRPr="00404B34">
        <w:rPr>
          <w:rFonts w:ascii="Garamond" w:hAnsi="Garamond" w:hint="eastAsia"/>
          <w:bCs/>
          <w:sz w:val="24"/>
          <w:szCs w:val="24"/>
        </w:rPr>
        <w:t>óź</w:t>
      </w:r>
      <w:r w:rsidRPr="00404B34">
        <w:rPr>
          <w:rFonts w:ascii="Garamond" w:hAnsi="Garamond"/>
          <w:bCs/>
          <w:sz w:val="24"/>
          <w:szCs w:val="24"/>
        </w:rPr>
        <w:t>niej ni</w:t>
      </w:r>
      <w:r w:rsidRPr="00404B34">
        <w:rPr>
          <w:rFonts w:ascii="Garamond" w:hAnsi="Garamond" w:hint="eastAsia"/>
          <w:bCs/>
          <w:sz w:val="24"/>
          <w:szCs w:val="24"/>
        </w:rPr>
        <w:t>ż</w:t>
      </w:r>
      <w:r w:rsidRPr="00404B34">
        <w:rPr>
          <w:rFonts w:ascii="Garamond" w:hAnsi="Garamond"/>
          <w:bCs/>
          <w:sz w:val="24"/>
          <w:szCs w:val="24"/>
        </w:rPr>
        <w:t xml:space="preserve"> 2 tygodnie po wykonaniu wdro</w:t>
      </w:r>
      <w:r w:rsidRPr="00404B34">
        <w:rPr>
          <w:rFonts w:ascii="Garamond" w:hAnsi="Garamond" w:hint="eastAsia"/>
          <w:bCs/>
          <w:sz w:val="24"/>
          <w:szCs w:val="24"/>
        </w:rPr>
        <w:t>ż</w:t>
      </w:r>
      <w:r w:rsidRPr="00404B34">
        <w:rPr>
          <w:rFonts w:ascii="Garamond" w:hAnsi="Garamond"/>
          <w:bCs/>
          <w:sz w:val="24"/>
          <w:szCs w:val="24"/>
        </w:rPr>
        <w:t>enia.</w:t>
      </w:r>
    </w:p>
    <w:p w14:paraId="0AF8E444" w14:textId="33282DEA" w:rsidR="00E3593F" w:rsidRPr="00404B34" w:rsidRDefault="00E3593F" w:rsidP="00414B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404B34">
        <w:rPr>
          <w:rFonts w:ascii="Garamond" w:hAnsi="Garamond"/>
          <w:bCs/>
          <w:sz w:val="24"/>
          <w:szCs w:val="24"/>
        </w:rPr>
        <w:t xml:space="preserve">Gwarancja na </w:t>
      </w:r>
      <w:r w:rsidR="006B5197" w:rsidRPr="00404B34">
        <w:rPr>
          <w:rFonts w:ascii="Garamond" w:hAnsi="Garamond"/>
          <w:bCs/>
          <w:sz w:val="24"/>
          <w:szCs w:val="24"/>
        </w:rPr>
        <w:t>system telekomunikacyjny</w:t>
      </w:r>
      <w:r w:rsidRPr="00404B34">
        <w:rPr>
          <w:rFonts w:ascii="Garamond" w:hAnsi="Garamond"/>
          <w:bCs/>
          <w:sz w:val="24"/>
          <w:szCs w:val="24"/>
        </w:rPr>
        <w:t xml:space="preserve"> na okres minimum 36 miesi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>cy, obejmuj</w:t>
      </w:r>
      <w:r w:rsidRPr="00404B34">
        <w:rPr>
          <w:rFonts w:ascii="Garamond" w:hAnsi="Garamond" w:hint="eastAsia"/>
          <w:bCs/>
          <w:sz w:val="24"/>
          <w:szCs w:val="24"/>
        </w:rPr>
        <w:t>ą</w:t>
      </w:r>
      <w:r w:rsidRPr="00404B34">
        <w:rPr>
          <w:rFonts w:ascii="Garamond" w:hAnsi="Garamond"/>
          <w:bCs/>
          <w:sz w:val="24"/>
          <w:szCs w:val="24"/>
        </w:rPr>
        <w:t>cy darmowe</w:t>
      </w:r>
      <w:r w:rsidR="006B5197" w:rsidRP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aktualizacje oprogramowania.</w:t>
      </w:r>
    </w:p>
    <w:p w14:paraId="0959B7CF" w14:textId="240B5A94" w:rsidR="00E3593F" w:rsidRPr="00404B34" w:rsidRDefault="00E3593F" w:rsidP="00414B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404B34">
        <w:rPr>
          <w:rFonts w:ascii="Garamond" w:hAnsi="Garamond"/>
          <w:bCs/>
          <w:sz w:val="24"/>
          <w:szCs w:val="24"/>
        </w:rPr>
        <w:t>Dodatkowa asysta konfiguracyjna w ilo</w:t>
      </w:r>
      <w:r w:rsidRPr="00404B34">
        <w:rPr>
          <w:rFonts w:ascii="Garamond" w:hAnsi="Garamond" w:hint="eastAsia"/>
          <w:bCs/>
          <w:sz w:val="24"/>
          <w:szCs w:val="24"/>
        </w:rPr>
        <w:t>ś</w:t>
      </w:r>
      <w:r w:rsidRPr="00404B34">
        <w:rPr>
          <w:rFonts w:ascii="Garamond" w:hAnsi="Garamond"/>
          <w:bCs/>
          <w:sz w:val="24"/>
          <w:szCs w:val="24"/>
        </w:rPr>
        <w:t xml:space="preserve">ci </w:t>
      </w:r>
      <w:r w:rsidR="00B527D5" w:rsidRPr="00404B34">
        <w:rPr>
          <w:rFonts w:ascii="Garamond" w:hAnsi="Garamond"/>
          <w:bCs/>
          <w:sz w:val="24"/>
          <w:szCs w:val="24"/>
        </w:rPr>
        <w:t>50</w:t>
      </w:r>
      <w:r w:rsidRPr="00404B34">
        <w:rPr>
          <w:rFonts w:ascii="Garamond" w:hAnsi="Garamond"/>
          <w:bCs/>
          <w:sz w:val="24"/>
          <w:szCs w:val="24"/>
        </w:rPr>
        <w:t xml:space="preserve"> godzin.</w:t>
      </w:r>
    </w:p>
    <w:p w14:paraId="5072F4C9" w14:textId="4E889C64" w:rsidR="00371CAC" w:rsidRDefault="00E3593F" w:rsidP="00414B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404B34">
        <w:rPr>
          <w:rFonts w:ascii="Garamond" w:hAnsi="Garamond"/>
          <w:bCs/>
          <w:sz w:val="24"/>
          <w:szCs w:val="24"/>
        </w:rPr>
        <w:t>Wykonawca zobowi</w:t>
      </w:r>
      <w:r w:rsidRPr="00404B34">
        <w:rPr>
          <w:rFonts w:ascii="Garamond" w:hAnsi="Garamond" w:hint="eastAsia"/>
          <w:bCs/>
          <w:sz w:val="24"/>
          <w:szCs w:val="24"/>
        </w:rPr>
        <w:t>ą</w:t>
      </w:r>
      <w:r w:rsidRPr="00404B34">
        <w:rPr>
          <w:rFonts w:ascii="Garamond" w:hAnsi="Garamond"/>
          <w:bCs/>
          <w:sz w:val="24"/>
          <w:szCs w:val="24"/>
        </w:rPr>
        <w:t>zuje si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 xml:space="preserve"> do </w:t>
      </w:r>
      <w:r w:rsidRPr="00404B34">
        <w:rPr>
          <w:rFonts w:ascii="Garamond" w:hAnsi="Garamond" w:hint="eastAsia"/>
          <w:bCs/>
          <w:sz w:val="24"/>
          <w:szCs w:val="24"/>
        </w:rPr>
        <w:t>ś</w:t>
      </w:r>
      <w:r w:rsidRPr="00404B34">
        <w:rPr>
          <w:rFonts w:ascii="Garamond" w:hAnsi="Garamond"/>
          <w:bCs/>
          <w:sz w:val="24"/>
          <w:szCs w:val="24"/>
        </w:rPr>
        <w:t>wiadczenia us</w:t>
      </w:r>
      <w:r w:rsidRPr="00404B34">
        <w:rPr>
          <w:rFonts w:ascii="Garamond" w:hAnsi="Garamond" w:hint="eastAsia"/>
          <w:bCs/>
          <w:sz w:val="24"/>
          <w:szCs w:val="24"/>
        </w:rPr>
        <w:t>ł</w:t>
      </w:r>
      <w:r w:rsidRPr="00404B34">
        <w:rPr>
          <w:rFonts w:ascii="Garamond" w:hAnsi="Garamond"/>
          <w:bCs/>
          <w:sz w:val="24"/>
          <w:szCs w:val="24"/>
        </w:rPr>
        <w:t>ug aktualizacyjnych (SLA) przez okres</w:t>
      </w:r>
      <w:r w:rsidR="00B527D5" w:rsidRP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minimum 36 miesi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>cy (liczone od momentu podpisanego przez Zamawiaj</w:t>
      </w:r>
      <w:r w:rsidRPr="00404B34">
        <w:rPr>
          <w:rFonts w:ascii="Garamond" w:hAnsi="Garamond" w:hint="eastAsia"/>
          <w:bCs/>
          <w:sz w:val="24"/>
          <w:szCs w:val="24"/>
        </w:rPr>
        <w:t>ą</w:t>
      </w:r>
      <w:r w:rsidRPr="00404B34">
        <w:rPr>
          <w:rFonts w:ascii="Garamond" w:hAnsi="Garamond"/>
          <w:bCs/>
          <w:sz w:val="24"/>
          <w:szCs w:val="24"/>
        </w:rPr>
        <w:t>cego odbioru</w:t>
      </w:r>
      <w:r w:rsidR="00B527D5" w:rsidRP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ko</w:t>
      </w:r>
      <w:r w:rsidRPr="00404B34">
        <w:rPr>
          <w:rFonts w:ascii="Garamond" w:hAnsi="Garamond" w:hint="eastAsia"/>
          <w:bCs/>
          <w:sz w:val="24"/>
          <w:szCs w:val="24"/>
        </w:rPr>
        <w:t>ń</w:t>
      </w:r>
      <w:r w:rsidRPr="00404B34">
        <w:rPr>
          <w:rFonts w:ascii="Garamond" w:hAnsi="Garamond"/>
          <w:bCs/>
          <w:sz w:val="24"/>
          <w:szCs w:val="24"/>
        </w:rPr>
        <w:t>cowego potwierdzaj</w:t>
      </w:r>
      <w:r w:rsidRPr="00404B34">
        <w:rPr>
          <w:rFonts w:ascii="Garamond" w:hAnsi="Garamond" w:hint="eastAsia"/>
          <w:bCs/>
          <w:sz w:val="24"/>
          <w:szCs w:val="24"/>
        </w:rPr>
        <w:t>ą</w:t>
      </w:r>
      <w:r w:rsidRPr="00404B34">
        <w:rPr>
          <w:rFonts w:ascii="Garamond" w:hAnsi="Garamond"/>
          <w:bCs/>
          <w:sz w:val="24"/>
          <w:szCs w:val="24"/>
        </w:rPr>
        <w:t>cego zako</w:t>
      </w:r>
      <w:r w:rsidRPr="00404B34">
        <w:rPr>
          <w:rFonts w:ascii="Garamond" w:hAnsi="Garamond" w:hint="eastAsia"/>
          <w:bCs/>
          <w:sz w:val="24"/>
          <w:szCs w:val="24"/>
        </w:rPr>
        <w:t>ń</w:t>
      </w:r>
      <w:r w:rsidRPr="00404B34">
        <w:rPr>
          <w:rFonts w:ascii="Garamond" w:hAnsi="Garamond"/>
          <w:bCs/>
          <w:sz w:val="24"/>
          <w:szCs w:val="24"/>
        </w:rPr>
        <w:t>czenie wdro</w:t>
      </w:r>
      <w:r w:rsidRPr="00404B34">
        <w:rPr>
          <w:rFonts w:ascii="Garamond" w:hAnsi="Garamond" w:hint="eastAsia"/>
          <w:bCs/>
          <w:sz w:val="24"/>
          <w:szCs w:val="24"/>
        </w:rPr>
        <w:t>ż</w:t>
      </w:r>
      <w:r w:rsidRPr="00404B34">
        <w:rPr>
          <w:rFonts w:ascii="Garamond" w:hAnsi="Garamond"/>
          <w:bCs/>
          <w:sz w:val="24"/>
          <w:szCs w:val="24"/>
        </w:rPr>
        <w:t>enia) dla oferowanego systemu. Us</w:t>
      </w:r>
      <w:r w:rsidRPr="00404B34">
        <w:rPr>
          <w:rFonts w:ascii="Garamond" w:hAnsi="Garamond" w:hint="eastAsia"/>
          <w:bCs/>
          <w:sz w:val="24"/>
          <w:szCs w:val="24"/>
        </w:rPr>
        <w:t>ł</w:t>
      </w:r>
      <w:r w:rsidRPr="00404B34">
        <w:rPr>
          <w:rFonts w:ascii="Garamond" w:hAnsi="Garamond"/>
          <w:bCs/>
          <w:sz w:val="24"/>
          <w:szCs w:val="24"/>
        </w:rPr>
        <w:t>uga SLA</w:t>
      </w:r>
      <w:r w:rsidR="00B527D5" w:rsidRP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powinna obj</w:t>
      </w:r>
      <w:r w:rsidRPr="00404B34">
        <w:rPr>
          <w:rFonts w:ascii="Garamond" w:hAnsi="Garamond" w:hint="eastAsia"/>
          <w:bCs/>
          <w:sz w:val="24"/>
          <w:szCs w:val="24"/>
        </w:rPr>
        <w:t>ąć</w:t>
      </w:r>
      <w:r w:rsidRPr="00404B34">
        <w:rPr>
          <w:rFonts w:ascii="Garamond" w:hAnsi="Garamond"/>
          <w:bCs/>
          <w:sz w:val="24"/>
          <w:szCs w:val="24"/>
        </w:rPr>
        <w:t xml:space="preserve"> gwarancj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 xml:space="preserve"> usuwania b</w:t>
      </w:r>
      <w:r w:rsidRPr="00404B34">
        <w:rPr>
          <w:rFonts w:ascii="Garamond" w:hAnsi="Garamond" w:hint="eastAsia"/>
          <w:bCs/>
          <w:sz w:val="24"/>
          <w:szCs w:val="24"/>
        </w:rPr>
        <w:t>łę</w:t>
      </w:r>
      <w:r w:rsidRPr="00404B34">
        <w:rPr>
          <w:rFonts w:ascii="Garamond" w:hAnsi="Garamond"/>
          <w:bCs/>
          <w:sz w:val="24"/>
          <w:szCs w:val="24"/>
        </w:rPr>
        <w:t>d</w:t>
      </w:r>
      <w:r w:rsidRPr="00404B34">
        <w:rPr>
          <w:rFonts w:ascii="Garamond" w:hAnsi="Garamond" w:hint="eastAsia"/>
          <w:bCs/>
          <w:sz w:val="24"/>
          <w:szCs w:val="24"/>
        </w:rPr>
        <w:t>ó</w:t>
      </w:r>
      <w:r w:rsidRPr="00404B34">
        <w:rPr>
          <w:rFonts w:ascii="Garamond" w:hAnsi="Garamond"/>
          <w:bCs/>
          <w:sz w:val="24"/>
          <w:szCs w:val="24"/>
        </w:rPr>
        <w:t xml:space="preserve">w w </w:t>
      </w:r>
      <w:r w:rsidR="00B527D5" w:rsidRPr="00404B34">
        <w:rPr>
          <w:rFonts w:ascii="Garamond" w:hAnsi="Garamond"/>
          <w:bCs/>
          <w:sz w:val="24"/>
          <w:szCs w:val="24"/>
        </w:rPr>
        <w:t>systemie telekomunikacyjnym</w:t>
      </w:r>
      <w:r w:rsidRPr="00404B34">
        <w:rPr>
          <w:rFonts w:ascii="Garamond" w:hAnsi="Garamond"/>
          <w:bCs/>
          <w:sz w:val="24"/>
          <w:szCs w:val="24"/>
        </w:rPr>
        <w:t xml:space="preserve"> w okre</w:t>
      </w:r>
      <w:r w:rsidRPr="00404B34">
        <w:rPr>
          <w:rFonts w:ascii="Garamond" w:hAnsi="Garamond" w:hint="eastAsia"/>
          <w:bCs/>
          <w:sz w:val="24"/>
          <w:szCs w:val="24"/>
        </w:rPr>
        <w:t>ś</w:t>
      </w:r>
      <w:r w:rsidRPr="00404B34">
        <w:rPr>
          <w:rFonts w:ascii="Garamond" w:hAnsi="Garamond"/>
          <w:bCs/>
          <w:sz w:val="24"/>
          <w:szCs w:val="24"/>
        </w:rPr>
        <w:t>lonym czasie,</w:t>
      </w:r>
      <w:r w:rsidR="00B527D5" w:rsidRPr="00404B34">
        <w:rPr>
          <w:rFonts w:ascii="Garamond" w:hAnsi="Garamond"/>
          <w:bCs/>
          <w:sz w:val="24"/>
          <w:szCs w:val="24"/>
        </w:rPr>
        <w:t xml:space="preserve"> </w:t>
      </w:r>
      <w:r w:rsidRPr="00404B34">
        <w:rPr>
          <w:rFonts w:ascii="Garamond" w:hAnsi="Garamond"/>
          <w:bCs/>
          <w:sz w:val="24"/>
          <w:szCs w:val="24"/>
        </w:rPr>
        <w:t>uwzgl</w:t>
      </w:r>
      <w:r w:rsidRPr="00404B34">
        <w:rPr>
          <w:rFonts w:ascii="Garamond" w:hAnsi="Garamond" w:hint="eastAsia"/>
          <w:bCs/>
          <w:sz w:val="24"/>
          <w:szCs w:val="24"/>
        </w:rPr>
        <w:t>ę</w:t>
      </w:r>
      <w:r w:rsidRPr="00404B34">
        <w:rPr>
          <w:rFonts w:ascii="Garamond" w:hAnsi="Garamond"/>
          <w:bCs/>
          <w:sz w:val="24"/>
          <w:szCs w:val="24"/>
        </w:rPr>
        <w:t>dniaj</w:t>
      </w:r>
      <w:r w:rsidRPr="00404B34">
        <w:rPr>
          <w:rFonts w:ascii="Garamond" w:hAnsi="Garamond" w:hint="eastAsia"/>
          <w:bCs/>
          <w:sz w:val="24"/>
          <w:szCs w:val="24"/>
        </w:rPr>
        <w:t>ą</w:t>
      </w:r>
      <w:r w:rsidRPr="00404B34">
        <w:rPr>
          <w:rFonts w:ascii="Garamond" w:hAnsi="Garamond"/>
          <w:bCs/>
          <w:sz w:val="24"/>
          <w:szCs w:val="24"/>
        </w:rPr>
        <w:t>c okre</w:t>
      </w:r>
      <w:r w:rsidRPr="00404B34">
        <w:rPr>
          <w:rFonts w:ascii="Garamond" w:hAnsi="Garamond" w:hint="eastAsia"/>
          <w:bCs/>
          <w:sz w:val="24"/>
          <w:szCs w:val="24"/>
        </w:rPr>
        <w:t>ś</w:t>
      </w:r>
      <w:r w:rsidRPr="00404B34">
        <w:rPr>
          <w:rFonts w:ascii="Garamond" w:hAnsi="Garamond"/>
          <w:bCs/>
          <w:sz w:val="24"/>
          <w:szCs w:val="24"/>
        </w:rPr>
        <w:t>lone priorytety, jak poni</w:t>
      </w:r>
      <w:r w:rsidRPr="00404B34">
        <w:rPr>
          <w:rFonts w:ascii="Garamond" w:hAnsi="Garamond" w:hint="eastAsia"/>
          <w:bCs/>
          <w:sz w:val="24"/>
          <w:szCs w:val="24"/>
        </w:rPr>
        <w:t>ż</w:t>
      </w:r>
      <w:r w:rsidRPr="00404B34">
        <w:rPr>
          <w:rFonts w:ascii="Garamond" w:hAnsi="Garamond"/>
          <w:bCs/>
          <w:sz w:val="24"/>
          <w:szCs w:val="24"/>
        </w:rPr>
        <w:t>ej:</w:t>
      </w:r>
    </w:p>
    <w:p w14:paraId="18CB21BA" w14:textId="77777777" w:rsidR="00D53A5B" w:rsidRDefault="00D53A5B" w:rsidP="00D53A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2B1639D" w14:textId="77777777" w:rsidR="00D53A5B" w:rsidRDefault="00D53A5B" w:rsidP="00D53A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B87BAA0" w14:textId="77777777" w:rsidR="00D53A5B" w:rsidRPr="00D53A5B" w:rsidRDefault="00D53A5B" w:rsidP="00D53A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0FDB585" w14:textId="77777777" w:rsidR="00C06489" w:rsidRDefault="00C06489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64E4" w:rsidRPr="006967FF" w14:paraId="103486AC" w14:textId="77777777" w:rsidTr="002C64E4">
        <w:tc>
          <w:tcPr>
            <w:tcW w:w="2265" w:type="dxa"/>
          </w:tcPr>
          <w:p w14:paraId="2B0FC938" w14:textId="5AF2F6AD" w:rsidR="002C64E4" w:rsidRPr="006967FF" w:rsidRDefault="002C64E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lastRenderedPageBreak/>
              <w:t>Nazwa</w:t>
            </w:r>
          </w:p>
          <w:p w14:paraId="6B10EE48" w14:textId="3CEACB98" w:rsidR="002C64E4" w:rsidRPr="006967FF" w:rsidRDefault="002C64E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92320D" w14:textId="1C5A0DC9" w:rsidR="002C64E4" w:rsidRPr="006967FF" w:rsidRDefault="002C64E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67FF">
              <w:rPr>
                <w:rFonts w:ascii="Garamond" w:hAnsi="Garamond"/>
                <w:b/>
                <w:sz w:val="24"/>
                <w:szCs w:val="24"/>
              </w:rPr>
              <w:t>Opis</w:t>
            </w:r>
          </w:p>
        </w:tc>
        <w:tc>
          <w:tcPr>
            <w:tcW w:w="2266" w:type="dxa"/>
          </w:tcPr>
          <w:p w14:paraId="1A96D3CC" w14:textId="2D8E8F8B" w:rsidR="002C64E4" w:rsidRPr="006967FF" w:rsidRDefault="002C64E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67FF">
              <w:rPr>
                <w:rFonts w:ascii="Garamond" w:hAnsi="Garamond"/>
                <w:b/>
                <w:sz w:val="24"/>
                <w:szCs w:val="24"/>
              </w:rPr>
              <w:t>Czas reakcji</w:t>
            </w:r>
          </w:p>
        </w:tc>
        <w:tc>
          <w:tcPr>
            <w:tcW w:w="2266" w:type="dxa"/>
          </w:tcPr>
          <w:p w14:paraId="2747FFFE" w14:textId="4E4EC6BA" w:rsidR="002C64E4" w:rsidRPr="006967FF" w:rsidRDefault="002C64E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67FF">
              <w:rPr>
                <w:rFonts w:ascii="Garamond" w:hAnsi="Garamond"/>
                <w:b/>
                <w:sz w:val="24"/>
                <w:szCs w:val="24"/>
              </w:rPr>
              <w:t>Czas usunięcia dysfunkcji</w:t>
            </w:r>
          </w:p>
        </w:tc>
      </w:tr>
      <w:tr w:rsidR="002C64E4" w:rsidRPr="006967FF" w14:paraId="69FF6AE5" w14:textId="77777777" w:rsidTr="002C64E4">
        <w:tc>
          <w:tcPr>
            <w:tcW w:w="2265" w:type="dxa"/>
          </w:tcPr>
          <w:p w14:paraId="4A1F2E54" w14:textId="45DBF6F8" w:rsidR="002C64E4" w:rsidRPr="006967FF" w:rsidRDefault="00721436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Awaria</w:t>
            </w:r>
          </w:p>
        </w:tc>
        <w:tc>
          <w:tcPr>
            <w:tcW w:w="2265" w:type="dxa"/>
          </w:tcPr>
          <w:p w14:paraId="14DE406F" w14:textId="77777777" w:rsidR="00AE0F2A" w:rsidRPr="006967FF" w:rsidRDefault="00AE0F2A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błąd nie pozwala na korzystanie z</w:t>
            </w:r>
          </w:p>
          <w:p w14:paraId="0A0BCA4D" w14:textId="17F573FE" w:rsidR="00AE0F2A" w:rsidRPr="006967FF" w:rsidRDefault="00AE0F2A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systemu lub brak możliwości korzystania z systemu</w:t>
            </w:r>
          </w:p>
          <w:p w14:paraId="015C9410" w14:textId="77777777" w:rsidR="00AE0F2A" w:rsidRPr="006967FF" w:rsidRDefault="00AE0F2A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przez większość użytkowników</w:t>
            </w:r>
          </w:p>
          <w:p w14:paraId="0F061EC1" w14:textId="77777777" w:rsidR="00AE0F2A" w:rsidRPr="006967FF" w:rsidRDefault="00AE0F2A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</w:p>
          <w:p w14:paraId="29412F0C" w14:textId="5932DAF0" w:rsidR="002C64E4" w:rsidRPr="006967FF" w:rsidRDefault="00AE0F2A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brak obejścia problemu</w:t>
            </w:r>
          </w:p>
        </w:tc>
        <w:tc>
          <w:tcPr>
            <w:tcW w:w="2266" w:type="dxa"/>
          </w:tcPr>
          <w:p w14:paraId="44B6B3BB" w14:textId="7D9FD9E4" w:rsidR="002C64E4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hAnsi="Garamond"/>
                <w:bCs/>
                <w:sz w:val="24"/>
                <w:szCs w:val="24"/>
              </w:rPr>
              <w:t>2 godziny</w:t>
            </w:r>
          </w:p>
        </w:tc>
        <w:tc>
          <w:tcPr>
            <w:tcW w:w="2266" w:type="dxa"/>
          </w:tcPr>
          <w:p w14:paraId="3019D4A4" w14:textId="2E8A8ABF" w:rsidR="002C64E4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hAnsi="Garamond"/>
                <w:bCs/>
                <w:sz w:val="24"/>
                <w:szCs w:val="24"/>
              </w:rPr>
              <w:t>12 godzin</w:t>
            </w:r>
          </w:p>
        </w:tc>
      </w:tr>
      <w:tr w:rsidR="002C64E4" w:rsidRPr="006967FF" w14:paraId="3D1BCC34" w14:textId="77777777" w:rsidTr="002C64E4">
        <w:tc>
          <w:tcPr>
            <w:tcW w:w="2265" w:type="dxa"/>
          </w:tcPr>
          <w:p w14:paraId="06B4D2CC" w14:textId="2B67DE64" w:rsidR="002C64E4" w:rsidRPr="006967FF" w:rsidRDefault="00721436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Usterka</w:t>
            </w:r>
          </w:p>
        </w:tc>
        <w:tc>
          <w:tcPr>
            <w:tcW w:w="2265" w:type="dxa"/>
          </w:tcPr>
          <w:p w14:paraId="09E7C134" w14:textId="77777777" w:rsidR="002E33E1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błąd wysoki, dla którego jednak istnieje</w:t>
            </w:r>
          </w:p>
          <w:p w14:paraId="1AEBA363" w14:textId="77777777" w:rsidR="002E33E1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obejście problemu, lub</w:t>
            </w:r>
          </w:p>
          <w:p w14:paraId="5CE7C8FB" w14:textId="55342DA7" w:rsidR="002E33E1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niedostępna jest funkcjonalność</w:t>
            </w:r>
          </w:p>
          <w:p w14:paraId="42B26246" w14:textId="77777777" w:rsidR="002E33E1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</w:p>
          <w:p w14:paraId="431631FB" w14:textId="4F9282D7" w:rsidR="002E33E1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brak możliwości korzystania z systemu</w:t>
            </w:r>
          </w:p>
          <w:p w14:paraId="62079C65" w14:textId="17691B4D" w:rsidR="002C64E4" w:rsidRPr="006967FF" w:rsidRDefault="002E33E1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eastAsia="TimesNewRomanPSMT" w:hAnsi="Garamond" w:cs="TimesNewRomanPSMT"/>
                <w:sz w:val="24"/>
                <w:szCs w:val="24"/>
              </w:rPr>
              <w:t>przez grupę użytkowników</w:t>
            </w:r>
          </w:p>
        </w:tc>
        <w:tc>
          <w:tcPr>
            <w:tcW w:w="2266" w:type="dxa"/>
          </w:tcPr>
          <w:p w14:paraId="5907C90C" w14:textId="2AF3AFF8" w:rsidR="002C64E4" w:rsidRPr="006967FF" w:rsidRDefault="00EB5063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hAnsi="Garamond"/>
                <w:bCs/>
                <w:sz w:val="24"/>
                <w:szCs w:val="24"/>
              </w:rPr>
              <w:t>4 godziny</w:t>
            </w:r>
          </w:p>
        </w:tc>
        <w:tc>
          <w:tcPr>
            <w:tcW w:w="2266" w:type="dxa"/>
          </w:tcPr>
          <w:p w14:paraId="1AB8C2F4" w14:textId="256D0344" w:rsidR="002C64E4" w:rsidRPr="006967FF" w:rsidRDefault="00EB5063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6967FF">
              <w:rPr>
                <w:rFonts w:ascii="Garamond" w:hAnsi="Garamond"/>
                <w:bCs/>
                <w:sz w:val="24"/>
                <w:szCs w:val="24"/>
              </w:rPr>
              <w:t>24 godziny</w:t>
            </w:r>
          </w:p>
        </w:tc>
      </w:tr>
      <w:tr w:rsidR="002C64E4" w14:paraId="3F6C8B14" w14:textId="77777777" w:rsidTr="002C64E4">
        <w:tc>
          <w:tcPr>
            <w:tcW w:w="2265" w:type="dxa"/>
          </w:tcPr>
          <w:p w14:paraId="6E75BE41" w14:textId="324CDAAD" w:rsidR="002C64E4" w:rsidRPr="00721436" w:rsidRDefault="00721436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</w:rPr>
              <w:t>B</w:t>
            </w:r>
            <w:r>
              <w:rPr>
                <w:rFonts w:ascii="Calibri" w:eastAsia="TimesNewRomanPSMT" w:hAnsi="Calibri" w:cs="Calibri"/>
              </w:rPr>
              <w:t>łąd</w:t>
            </w:r>
          </w:p>
        </w:tc>
        <w:tc>
          <w:tcPr>
            <w:tcW w:w="2265" w:type="dxa"/>
          </w:tcPr>
          <w:p w14:paraId="41CEC67C" w14:textId="4432D2CC" w:rsidR="00B72154" w:rsidRPr="00B72154" w:rsidRDefault="00B7215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B72154">
              <w:rPr>
                <w:rFonts w:ascii="Garamond" w:eastAsia="TimesNewRomanPSMT" w:hAnsi="Garamond" w:cs="TimesNewRomanPSMT"/>
                <w:sz w:val="24"/>
                <w:szCs w:val="24"/>
              </w:rPr>
              <w:t>system działa, lecz stwierdzono błędy</w:t>
            </w:r>
          </w:p>
          <w:p w14:paraId="34A15F6F" w14:textId="77777777" w:rsidR="00B72154" w:rsidRPr="00B72154" w:rsidRDefault="00B7215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NewRomanPSMT" w:hAnsi="Garamond" w:cs="TimesNewRomanPSMT"/>
                <w:sz w:val="24"/>
                <w:szCs w:val="24"/>
              </w:rPr>
            </w:pPr>
            <w:r w:rsidRPr="00B72154">
              <w:rPr>
                <w:rFonts w:ascii="Garamond" w:eastAsia="TimesNewRomanPSMT" w:hAnsi="Garamond" w:cs="TimesNewRomanPSMT"/>
                <w:sz w:val="24"/>
                <w:szCs w:val="24"/>
              </w:rPr>
              <w:t>nie mające wpływu na działanie</w:t>
            </w:r>
          </w:p>
          <w:p w14:paraId="3610BBE0" w14:textId="2DD6FDBE" w:rsidR="002C64E4" w:rsidRDefault="00B72154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B72154">
              <w:rPr>
                <w:rFonts w:ascii="Garamond" w:eastAsia="TimesNewRomanPSMT" w:hAnsi="Garamond" w:cs="TimesNewRomanPSMT"/>
                <w:sz w:val="24"/>
                <w:szCs w:val="24"/>
              </w:rPr>
              <w:t>systemu,</w:t>
            </w:r>
          </w:p>
        </w:tc>
        <w:tc>
          <w:tcPr>
            <w:tcW w:w="2266" w:type="dxa"/>
          </w:tcPr>
          <w:p w14:paraId="3B044862" w14:textId="536FC347" w:rsidR="002C64E4" w:rsidRDefault="00263759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12 godzin</w:t>
            </w:r>
          </w:p>
        </w:tc>
        <w:tc>
          <w:tcPr>
            <w:tcW w:w="2266" w:type="dxa"/>
          </w:tcPr>
          <w:p w14:paraId="2E59A06F" w14:textId="3E68BEF8" w:rsidR="002C64E4" w:rsidRDefault="00263759" w:rsidP="0041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48 godzin</w:t>
            </w:r>
          </w:p>
        </w:tc>
      </w:tr>
    </w:tbl>
    <w:p w14:paraId="217D37DD" w14:textId="77777777" w:rsidR="00C06489" w:rsidRDefault="00C06489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91BB63" w14:textId="77777777" w:rsidR="00AE4B51" w:rsidRPr="00216441" w:rsidRDefault="00AE4B51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8332704" w14:textId="3F6186A5" w:rsidR="005C38D9" w:rsidRDefault="00A668AC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A668AC">
        <w:rPr>
          <w:rFonts w:ascii="Garamond" w:hAnsi="Garamond"/>
          <w:bCs/>
          <w:sz w:val="24"/>
          <w:szCs w:val="24"/>
        </w:rPr>
        <w:t xml:space="preserve">Wykonawca dostarczy, wdroży i skonfiguruje wszystkie urządzenia i elementy systemu telekomunikacyjnego niezbędne do realizacji </w:t>
      </w:r>
      <w:r w:rsidR="005C38D9">
        <w:rPr>
          <w:rFonts w:ascii="Garamond" w:hAnsi="Garamond"/>
          <w:bCs/>
          <w:sz w:val="24"/>
          <w:szCs w:val="24"/>
        </w:rPr>
        <w:t xml:space="preserve">systemu telekomunikacyjnego </w:t>
      </w:r>
      <w:r w:rsidRPr="00A668AC">
        <w:rPr>
          <w:rFonts w:ascii="Garamond" w:hAnsi="Garamond"/>
          <w:bCs/>
          <w:sz w:val="24"/>
          <w:szCs w:val="24"/>
        </w:rPr>
        <w:t xml:space="preserve">na potrzeby Zamawiającego. </w:t>
      </w:r>
    </w:p>
    <w:p w14:paraId="1025CC38" w14:textId="2A3BEE56" w:rsidR="00A668AC" w:rsidRPr="00A668AC" w:rsidRDefault="00A668AC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A668AC">
        <w:rPr>
          <w:rFonts w:ascii="Garamond" w:hAnsi="Garamond"/>
          <w:bCs/>
          <w:sz w:val="24"/>
          <w:szCs w:val="24"/>
        </w:rPr>
        <w:t>Wszystkie dostarczone urządzenia muszą być fabrycznie nowe.</w:t>
      </w:r>
    </w:p>
    <w:p w14:paraId="15183DA3" w14:textId="225BDAEA" w:rsidR="00A668AC" w:rsidRDefault="00A668AC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A668AC">
        <w:rPr>
          <w:rFonts w:ascii="Garamond" w:hAnsi="Garamond"/>
          <w:bCs/>
          <w:sz w:val="24"/>
          <w:szCs w:val="24"/>
        </w:rPr>
        <w:t>Zamawiający posiada i udostępni własną infrastrukturę informatyczną LAN i WAN</w:t>
      </w:r>
      <w:r w:rsidR="005E3FEE">
        <w:rPr>
          <w:rFonts w:ascii="Garamond" w:hAnsi="Garamond"/>
          <w:bCs/>
          <w:sz w:val="24"/>
          <w:szCs w:val="24"/>
        </w:rPr>
        <w:t xml:space="preserve"> a w przypadku konieczności podłączenia zasilania aparatów telefonicznych lub innych urządzeń w technologii POE, za</w:t>
      </w:r>
      <w:r w:rsidR="00A967CD">
        <w:rPr>
          <w:rFonts w:ascii="Garamond" w:hAnsi="Garamond"/>
          <w:bCs/>
          <w:sz w:val="24"/>
          <w:szCs w:val="24"/>
        </w:rPr>
        <w:t xml:space="preserve">mawiający udostępni możliwość podłączenia sprzętu do swoich urządzeń w ramach ich budżetu mocy. W przypadku braku możliwości skorzystania z takiego podłączenia Wykonawca w ramach </w:t>
      </w:r>
      <w:r w:rsidR="00482767">
        <w:rPr>
          <w:rFonts w:ascii="Garamond" w:hAnsi="Garamond"/>
          <w:bCs/>
          <w:sz w:val="24"/>
          <w:szCs w:val="24"/>
        </w:rPr>
        <w:t xml:space="preserve">wdrożenia na swój koszt zakupi zasilacza lub </w:t>
      </w:r>
      <w:proofErr w:type="spellStart"/>
      <w:r w:rsidR="00482767">
        <w:rPr>
          <w:rFonts w:ascii="Garamond" w:hAnsi="Garamond"/>
          <w:bCs/>
          <w:sz w:val="24"/>
          <w:szCs w:val="24"/>
        </w:rPr>
        <w:t>power</w:t>
      </w:r>
      <w:proofErr w:type="spellEnd"/>
      <w:r w:rsidR="00482767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82767">
        <w:rPr>
          <w:rFonts w:ascii="Garamond" w:hAnsi="Garamond"/>
          <w:bCs/>
          <w:sz w:val="24"/>
          <w:szCs w:val="24"/>
        </w:rPr>
        <w:t>iniectory</w:t>
      </w:r>
      <w:proofErr w:type="spellEnd"/>
      <w:r w:rsidR="00482767">
        <w:rPr>
          <w:rFonts w:ascii="Garamond" w:hAnsi="Garamond"/>
          <w:bCs/>
          <w:sz w:val="24"/>
          <w:szCs w:val="24"/>
        </w:rPr>
        <w:t xml:space="preserve"> </w:t>
      </w:r>
      <w:r w:rsidR="00743F70">
        <w:rPr>
          <w:rFonts w:ascii="Garamond" w:hAnsi="Garamond"/>
          <w:bCs/>
          <w:sz w:val="24"/>
          <w:szCs w:val="24"/>
        </w:rPr>
        <w:t>niezbędne do zasilania urządzeń w ramach systemu telekomunikacyjnego.</w:t>
      </w:r>
    </w:p>
    <w:p w14:paraId="3B169DBC" w14:textId="77777777" w:rsidR="008810F1" w:rsidRDefault="008810F1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AADF8D9" w14:textId="77777777" w:rsidR="003F67B4" w:rsidRDefault="003F67B4" w:rsidP="00414BEB">
      <w:p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AF7B629" w14:textId="77777777" w:rsidR="00D53A5B" w:rsidRDefault="00D53A5B" w:rsidP="00414BEB">
      <w:p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FE90D34" w14:textId="77777777" w:rsidR="00D53A5B" w:rsidRPr="003F67B4" w:rsidRDefault="00D53A5B" w:rsidP="00414BEB">
      <w:pPr>
        <w:tabs>
          <w:tab w:val="left" w:pos="92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82ADCC9" w14:textId="5E016005" w:rsidR="00AF68E6" w:rsidRPr="00A223AC" w:rsidRDefault="00A668AC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223AC">
        <w:rPr>
          <w:rFonts w:ascii="Garamond" w:hAnsi="Garamond"/>
          <w:b/>
          <w:sz w:val="24"/>
          <w:szCs w:val="24"/>
          <w:u w:val="single"/>
        </w:rPr>
        <w:lastRenderedPageBreak/>
        <w:t>Zamawiający wymaga dostawy systemu telekomunikacyjnego o następujących parametrach:</w:t>
      </w:r>
    </w:p>
    <w:p w14:paraId="164A5A97" w14:textId="77777777" w:rsidR="00AB4D3C" w:rsidRDefault="00AB4D3C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17837B3" w14:textId="40C1F389" w:rsidR="00FB367C" w:rsidRDefault="00C537C2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System telekomunikacyjny ma zostać zainstalowany </w:t>
      </w:r>
      <w:r w:rsidR="00821B15">
        <w:rPr>
          <w:rFonts w:ascii="Garamond" w:hAnsi="Garamond"/>
          <w:bCs/>
          <w:sz w:val="24"/>
          <w:szCs w:val="24"/>
        </w:rPr>
        <w:t xml:space="preserve">w każdej lokalizacji Zamawiającego z tym, że w Filii numer 1 (Poznań) i Filii numer 2 (Kowanówko) mają zostać zainstalowane </w:t>
      </w:r>
      <w:r w:rsidR="00B86BE0">
        <w:rPr>
          <w:rFonts w:ascii="Garamond" w:hAnsi="Garamond"/>
          <w:bCs/>
          <w:sz w:val="24"/>
          <w:szCs w:val="24"/>
        </w:rPr>
        <w:t xml:space="preserve">redundantne urządzenia telekomunikacyjne </w:t>
      </w:r>
      <w:r w:rsidR="00B05390">
        <w:rPr>
          <w:rFonts w:ascii="Garamond" w:hAnsi="Garamond"/>
          <w:bCs/>
          <w:sz w:val="24"/>
          <w:szCs w:val="24"/>
        </w:rPr>
        <w:t>które w przypadku awarii jedn</w:t>
      </w:r>
      <w:r w:rsidR="004002F4">
        <w:rPr>
          <w:rFonts w:ascii="Garamond" w:hAnsi="Garamond"/>
          <w:bCs/>
          <w:sz w:val="24"/>
          <w:szCs w:val="24"/>
        </w:rPr>
        <w:t>ego z serwerów telekomunikacyjnych będą w stanie bezprzerwowo przejąć obsługę wszystkich lokalizacji Zamawiającego</w:t>
      </w:r>
      <w:r w:rsidR="005150D1">
        <w:rPr>
          <w:rFonts w:ascii="Garamond" w:hAnsi="Garamond"/>
          <w:bCs/>
          <w:sz w:val="24"/>
          <w:szCs w:val="24"/>
        </w:rPr>
        <w:t>. W tym celu zamawiający udostępni Wykonawcy dostęp do sieci Wan celem konfiguracji połącze</w:t>
      </w:r>
      <w:r w:rsidR="00C533C7">
        <w:rPr>
          <w:rFonts w:ascii="Garamond" w:hAnsi="Garamond"/>
          <w:bCs/>
          <w:sz w:val="24"/>
          <w:szCs w:val="24"/>
        </w:rPr>
        <w:t>ń pomiędzy urządzeniami. Wszystkie połączenia wewnętrzne mają się odbywać poprzez się Wan zamawiającego</w:t>
      </w:r>
      <w:r w:rsidR="00C73035">
        <w:rPr>
          <w:rFonts w:ascii="Garamond" w:hAnsi="Garamond"/>
          <w:bCs/>
          <w:sz w:val="24"/>
          <w:szCs w:val="24"/>
        </w:rPr>
        <w:t xml:space="preserve"> a w przypadku awarii sieci Wan poprzez publiczną sieć telekomunikacyjną</w:t>
      </w:r>
      <w:r w:rsidR="00C533C7">
        <w:rPr>
          <w:rFonts w:ascii="Garamond" w:hAnsi="Garamond"/>
          <w:bCs/>
          <w:sz w:val="24"/>
          <w:szCs w:val="24"/>
        </w:rPr>
        <w:t xml:space="preserve">. </w:t>
      </w:r>
      <w:r w:rsidR="00E85AB4">
        <w:rPr>
          <w:rFonts w:ascii="Garamond" w:hAnsi="Garamond"/>
          <w:bCs/>
          <w:sz w:val="24"/>
          <w:szCs w:val="24"/>
        </w:rPr>
        <w:t xml:space="preserve">W dwóch lokalizacjach tj. Poznań – filia numer 1 i Kowanówko – filia numer 2 urządzenia mają umożliwiać obsługę SIP </w:t>
      </w:r>
      <w:proofErr w:type="spellStart"/>
      <w:r w:rsidR="00E85AB4">
        <w:rPr>
          <w:rFonts w:ascii="Garamond" w:hAnsi="Garamond"/>
          <w:bCs/>
          <w:sz w:val="24"/>
          <w:szCs w:val="24"/>
        </w:rPr>
        <w:t>Trunk</w:t>
      </w:r>
      <w:proofErr w:type="spellEnd"/>
      <w:r w:rsidR="00E85AB4">
        <w:rPr>
          <w:rFonts w:ascii="Garamond" w:hAnsi="Garamond"/>
          <w:bCs/>
          <w:sz w:val="24"/>
          <w:szCs w:val="24"/>
        </w:rPr>
        <w:t xml:space="preserve"> (po 30 kanałów rozmownych w każdej z lokalizacji)</w:t>
      </w:r>
      <w:r w:rsidR="002F64B8">
        <w:rPr>
          <w:rFonts w:ascii="Garamond" w:hAnsi="Garamond"/>
          <w:bCs/>
          <w:sz w:val="24"/>
          <w:szCs w:val="24"/>
        </w:rPr>
        <w:t xml:space="preserve">- łącznie 60 kanałów. Lokalizacja w Kiekrz – filia numer 3 ma być podłączona i korzystać z zasobów </w:t>
      </w:r>
      <w:r w:rsidR="00382D15">
        <w:rPr>
          <w:rFonts w:ascii="Garamond" w:hAnsi="Garamond"/>
          <w:bCs/>
          <w:sz w:val="24"/>
          <w:szCs w:val="24"/>
        </w:rPr>
        <w:t>filii numer 1</w:t>
      </w:r>
      <w:r w:rsidR="001E753C">
        <w:rPr>
          <w:rFonts w:ascii="Garamond" w:hAnsi="Garamond"/>
          <w:bCs/>
          <w:sz w:val="24"/>
          <w:szCs w:val="24"/>
        </w:rPr>
        <w:t xml:space="preserve"> w technologii VOIP</w:t>
      </w:r>
      <w:r w:rsidR="00773F16">
        <w:rPr>
          <w:rFonts w:ascii="Garamond" w:hAnsi="Garamond"/>
          <w:bCs/>
          <w:sz w:val="24"/>
          <w:szCs w:val="24"/>
        </w:rPr>
        <w:t xml:space="preserve"> poprzez minimum </w:t>
      </w:r>
      <w:r w:rsidR="00C136D6">
        <w:rPr>
          <w:rFonts w:ascii="Garamond" w:hAnsi="Garamond"/>
          <w:bCs/>
          <w:sz w:val="24"/>
          <w:szCs w:val="24"/>
        </w:rPr>
        <w:t>5 kanałów rozmównych.</w:t>
      </w:r>
      <w:r w:rsidR="008C7DB9">
        <w:rPr>
          <w:rFonts w:ascii="Garamond" w:hAnsi="Garamond"/>
          <w:bCs/>
          <w:sz w:val="24"/>
          <w:szCs w:val="24"/>
        </w:rPr>
        <w:t xml:space="preserve"> </w:t>
      </w:r>
    </w:p>
    <w:p w14:paraId="455260BD" w14:textId="0312DDA7" w:rsidR="006E6A97" w:rsidRDefault="00582353" w:rsidP="00414BE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Zamawiający </w:t>
      </w:r>
      <w:r w:rsidR="007D26E3">
        <w:rPr>
          <w:rFonts w:ascii="Garamond" w:hAnsi="Garamond"/>
          <w:bCs/>
          <w:sz w:val="24"/>
          <w:szCs w:val="24"/>
        </w:rPr>
        <w:t>oczekuje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B17AF6">
        <w:rPr>
          <w:rFonts w:ascii="Garamond" w:hAnsi="Garamond"/>
          <w:bCs/>
          <w:sz w:val="24"/>
          <w:szCs w:val="24"/>
        </w:rPr>
        <w:t>uruchomienia</w:t>
      </w:r>
      <w:r>
        <w:rPr>
          <w:rFonts w:ascii="Garamond" w:hAnsi="Garamond"/>
          <w:bCs/>
          <w:sz w:val="24"/>
          <w:szCs w:val="24"/>
        </w:rPr>
        <w:t xml:space="preserve"> numerów wewnętrznych w technologii bezprzewodowej</w:t>
      </w:r>
      <w:r w:rsidR="002E5FA1">
        <w:rPr>
          <w:rFonts w:ascii="Garamond" w:hAnsi="Garamond"/>
          <w:bCs/>
          <w:sz w:val="24"/>
          <w:szCs w:val="24"/>
        </w:rPr>
        <w:t xml:space="preserve"> np. DECT GAP z pełnym </w:t>
      </w:r>
      <w:r w:rsidR="00B552B7">
        <w:rPr>
          <w:rFonts w:ascii="Garamond" w:hAnsi="Garamond"/>
          <w:bCs/>
          <w:sz w:val="24"/>
          <w:szCs w:val="24"/>
        </w:rPr>
        <w:t>przekazywaniem</w:t>
      </w:r>
      <w:r w:rsidR="007572C4">
        <w:rPr>
          <w:rFonts w:ascii="Garamond" w:hAnsi="Garamond"/>
          <w:bCs/>
          <w:sz w:val="24"/>
          <w:szCs w:val="24"/>
        </w:rPr>
        <w:t xml:space="preserve"> połączeń pomiędzy punktami </w:t>
      </w:r>
      <w:r w:rsidR="00B552B7">
        <w:rPr>
          <w:rFonts w:ascii="Garamond" w:hAnsi="Garamond"/>
          <w:bCs/>
          <w:sz w:val="24"/>
          <w:szCs w:val="24"/>
        </w:rPr>
        <w:t xml:space="preserve">dystrybuującymi </w:t>
      </w:r>
      <w:r w:rsidR="00B17AF6">
        <w:rPr>
          <w:rFonts w:ascii="Garamond" w:hAnsi="Garamond"/>
          <w:bCs/>
          <w:sz w:val="24"/>
          <w:szCs w:val="24"/>
        </w:rPr>
        <w:t xml:space="preserve">(przy czym usługa łączności bezprzewodowej ma umożliwiać </w:t>
      </w:r>
      <w:r w:rsidR="008F4BD1">
        <w:rPr>
          <w:rFonts w:ascii="Garamond" w:hAnsi="Garamond"/>
          <w:bCs/>
          <w:sz w:val="24"/>
          <w:szCs w:val="24"/>
        </w:rPr>
        <w:t>zalogowanie</w:t>
      </w:r>
      <w:r w:rsidR="00B17AF6">
        <w:rPr>
          <w:rFonts w:ascii="Garamond" w:hAnsi="Garamond"/>
          <w:bCs/>
          <w:sz w:val="24"/>
          <w:szCs w:val="24"/>
        </w:rPr>
        <w:t xml:space="preserve"> minimum 200 </w:t>
      </w:r>
      <w:r w:rsidR="008F4BD1">
        <w:rPr>
          <w:rFonts w:ascii="Garamond" w:hAnsi="Garamond"/>
          <w:bCs/>
          <w:sz w:val="24"/>
          <w:szCs w:val="24"/>
        </w:rPr>
        <w:t>kont/licencji i być oparta o minimum 50 stacji bazowych zainstalowanych we wszystkich trzech lokalizacja Zamawiającego</w:t>
      </w:r>
      <w:r w:rsidR="00B608CA">
        <w:rPr>
          <w:rFonts w:ascii="Garamond" w:hAnsi="Garamond"/>
          <w:bCs/>
          <w:sz w:val="24"/>
          <w:szCs w:val="24"/>
        </w:rPr>
        <w:t xml:space="preserve"> wraz z niezbędnym zasilaniem i okablowaniem</w:t>
      </w:r>
      <w:r w:rsidR="008F4BD1">
        <w:rPr>
          <w:rFonts w:ascii="Garamond" w:hAnsi="Garamond"/>
          <w:bCs/>
          <w:sz w:val="24"/>
          <w:szCs w:val="24"/>
        </w:rPr>
        <w:t xml:space="preserve">. Szczegółowy podział stacji bazowych zostanie uzgodniony </w:t>
      </w:r>
      <w:r w:rsidR="00D11BFD">
        <w:rPr>
          <w:rFonts w:ascii="Garamond" w:hAnsi="Garamond"/>
          <w:bCs/>
          <w:sz w:val="24"/>
          <w:szCs w:val="24"/>
        </w:rPr>
        <w:t xml:space="preserve">w trakcie instalacji (wstępnie </w:t>
      </w:r>
      <w:r w:rsidR="000F74C4">
        <w:rPr>
          <w:rFonts w:ascii="Garamond" w:hAnsi="Garamond"/>
          <w:bCs/>
          <w:sz w:val="24"/>
          <w:szCs w:val="24"/>
        </w:rPr>
        <w:t xml:space="preserve">minimum </w:t>
      </w:r>
      <w:r w:rsidR="00D11BFD">
        <w:rPr>
          <w:rFonts w:ascii="Garamond" w:hAnsi="Garamond"/>
          <w:bCs/>
          <w:sz w:val="24"/>
          <w:szCs w:val="24"/>
        </w:rPr>
        <w:t>30 szt. - filia numer 1</w:t>
      </w:r>
      <w:r w:rsidR="0093695A">
        <w:rPr>
          <w:rFonts w:ascii="Garamond" w:hAnsi="Garamond"/>
          <w:bCs/>
          <w:sz w:val="24"/>
          <w:szCs w:val="24"/>
        </w:rPr>
        <w:t xml:space="preserve"> Poznań</w:t>
      </w:r>
      <w:r w:rsidR="00D11BFD">
        <w:rPr>
          <w:rFonts w:ascii="Garamond" w:hAnsi="Garamond"/>
          <w:bCs/>
          <w:sz w:val="24"/>
          <w:szCs w:val="24"/>
        </w:rPr>
        <w:t xml:space="preserve">, </w:t>
      </w:r>
      <w:r w:rsidR="000F74C4">
        <w:rPr>
          <w:rFonts w:ascii="Garamond" w:hAnsi="Garamond"/>
          <w:bCs/>
          <w:sz w:val="24"/>
          <w:szCs w:val="24"/>
        </w:rPr>
        <w:t xml:space="preserve">minimum </w:t>
      </w:r>
      <w:r w:rsidR="00D11BFD">
        <w:rPr>
          <w:rFonts w:ascii="Garamond" w:hAnsi="Garamond"/>
          <w:bCs/>
          <w:sz w:val="24"/>
          <w:szCs w:val="24"/>
        </w:rPr>
        <w:t xml:space="preserve">15 szt. - filia numer 2 </w:t>
      </w:r>
      <w:r w:rsidR="0093695A">
        <w:rPr>
          <w:rFonts w:ascii="Garamond" w:hAnsi="Garamond"/>
          <w:bCs/>
          <w:sz w:val="24"/>
          <w:szCs w:val="24"/>
        </w:rPr>
        <w:t xml:space="preserve">Kowanówko </w:t>
      </w:r>
      <w:r w:rsidR="00D11BFD">
        <w:rPr>
          <w:rFonts w:ascii="Garamond" w:hAnsi="Garamond"/>
          <w:bCs/>
          <w:sz w:val="24"/>
          <w:szCs w:val="24"/>
        </w:rPr>
        <w:t xml:space="preserve">oraz </w:t>
      </w:r>
      <w:r w:rsidR="00DD20C6">
        <w:rPr>
          <w:rFonts w:ascii="Garamond" w:hAnsi="Garamond"/>
          <w:bCs/>
          <w:sz w:val="24"/>
          <w:szCs w:val="24"/>
        </w:rPr>
        <w:t xml:space="preserve">minimum </w:t>
      </w:r>
      <w:r w:rsidR="00D11BFD">
        <w:rPr>
          <w:rFonts w:ascii="Garamond" w:hAnsi="Garamond"/>
          <w:bCs/>
          <w:sz w:val="24"/>
          <w:szCs w:val="24"/>
        </w:rPr>
        <w:t xml:space="preserve">5 szt. </w:t>
      </w:r>
      <w:r w:rsidR="00C824B0">
        <w:rPr>
          <w:rFonts w:ascii="Garamond" w:hAnsi="Garamond"/>
          <w:bCs/>
          <w:sz w:val="24"/>
          <w:szCs w:val="24"/>
        </w:rPr>
        <w:t>f</w:t>
      </w:r>
      <w:r w:rsidR="00D11BFD">
        <w:rPr>
          <w:rFonts w:ascii="Garamond" w:hAnsi="Garamond"/>
          <w:bCs/>
          <w:sz w:val="24"/>
          <w:szCs w:val="24"/>
        </w:rPr>
        <w:t>ilia numer 3</w:t>
      </w:r>
      <w:r w:rsidR="0093695A">
        <w:rPr>
          <w:rFonts w:ascii="Garamond" w:hAnsi="Garamond"/>
          <w:bCs/>
          <w:sz w:val="24"/>
          <w:szCs w:val="24"/>
        </w:rPr>
        <w:t xml:space="preserve"> Kiekrz</w:t>
      </w:r>
      <w:r w:rsidR="00D11BFD">
        <w:rPr>
          <w:rFonts w:ascii="Garamond" w:hAnsi="Garamond"/>
          <w:bCs/>
          <w:sz w:val="24"/>
          <w:szCs w:val="24"/>
        </w:rPr>
        <w:t>).</w:t>
      </w:r>
    </w:p>
    <w:p w14:paraId="75CE094A" w14:textId="77777777" w:rsidR="006E6A97" w:rsidRPr="00E2210C" w:rsidRDefault="006E6A97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4C3D315" w14:textId="577EEFD2" w:rsidR="006E6A97" w:rsidRPr="005020AF" w:rsidRDefault="006E6A97" w:rsidP="00414BEB">
      <w:pPr>
        <w:autoSpaceDE w:val="0"/>
        <w:adjustRightInd w:val="0"/>
        <w:spacing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3A6BDA">
        <w:rPr>
          <w:rFonts w:ascii="Garamond" w:eastAsia="CIDFont+F1" w:hAnsi="Garamond" w:cs="CIDFont+F1"/>
          <w:color w:val="000000"/>
          <w:sz w:val="24"/>
          <w:szCs w:val="24"/>
        </w:rPr>
        <w:t>System musi być dostarczony ze wszystkimi komponentami niezbędnymi do instalacji</w:t>
      </w:r>
      <w:r>
        <w:rPr>
          <w:rFonts w:ascii="Garamond" w:eastAsia="CIDFont+F1" w:hAnsi="Garamond" w:cs="CIDFont+F1"/>
          <w:color w:val="000000"/>
        </w:rPr>
        <w:t xml:space="preserve"> </w:t>
      </w:r>
      <w:r w:rsidRPr="003A6BDA">
        <w:rPr>
          <w:rFonts w:ascii="Garamond" w:eastAsia="CIDFont+F1" w:hAnsi="Garamond" w:cs="CIDFont+F1"/>
          <w:color w:val="000000"/>
          <w:sz w:val="24"/>
          <w:szCs w:val="24"/>
        </w:rPr>
        <w:t xml:space="preserve">w szafie </w:t>
      </w: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RACK 19'' lub innym uzgodnionym z Zamawiającym sposobie montażu.</w:t>
      </w:r>
    </w:p>
    <w:p w14:paraId="4785B887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Gwarancja na dostarczony system minimum 36 miesięcy.</w:t>
      </w:r>
    </w:p>
    <w:p w14:paraId="7004DC18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Zakresy numeracji wewnętrznych (liczba wymaganych kont użytkowników): minimum 700 kont/licencji .</w:t>
      </w:r>
    </w:p>
    <w:p w14:paraId="057C88BF" w14:textId="36EB1426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Oferowany system telekomunikacyjny na dostarczonym sprzęcie musi posiadać </w:t>
      </w:r>
      <w:r w:rsidR="00414BEB" w:rsidRPr="005020AF">
        <w:rPr>
          <w:rFonts w:ascii="Garamond" w:eastAsia="CIDFont+F1" w:hAnsi="Garamond" w:cs="CIDFont+F1"/>
          <w:color w:val="000000"/>
          <w:sz w:val="24"/>
          <w:szCs w:val="24"/>
        </w:rPr>
        <w:t>możliwość</w:t>
      </w:r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 zwiększenia do </w:t>
      </w:r>
      <w:r w:rsidR="001C302F">
        <w:rPr>
          <w:rFonts w:ascii="Garamond" w:eastAsia="CIDFont+F1" w:hAnsi="Garamond" w:cs="CIDFont+F1"/>
          <w:color w:val="000000"/>
          <w:sz w:val="24"/>
          <w:szCs w:val="24"/>
        </w:rPr>
        <w:t>2</w:t>
      </w: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000 kont/licencji na istniejącym sprzęcie .</w:t>
      </w:r>
    </w:p>
    <w:p w14:paraId="1596BCF7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Obsługa SIPTRUNK.</w:t>
      </w:r>
    </w:p>
    <w:p w14:paraId="52DBFE56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Obsługa aparatów analogowych FXS w formie bram: Kiekrz </w:t>
      </w:r>
      <w:proofErr w:type="spellStart"/>
      <w:r w:rsidRPr="005020AF">
        <w:rPr>
          <w:rFonts w:ascii="Garamond" w:eastAsia="CIDFont+F1" w:hAnsi="Garamond" w:cs="CIDFont+F1"/>
          <w:color w:val="000000"/>
          <w:sz w:val="24"/>
          <w:szCs w:val="24"/>
        </w:rPr>
        <w:t>fiia</w:t>
      </w:r>
      <w:proofErr w:type="spellEnd"/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 numer 3 -  minimum 8 portów,  Kowanówko filia numer 2 – minimum 8 portów, Poznań filia numer 1 - minimum 8 portów</w:t>
      </w:r>
    </w:p>
    <w:p w14:paraId="5CB90255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Obsługa protokołów VoIP - minimum w wersji SIP 2.0.</w:t>
      </w:r>
    </w:p>
    <w:p w14:paraId="409B4F98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lastRenderedPageBreak/>
        <w:t>System musi zapewnić wybór sposobu kompresji głosu dla połączenia z obsługą co najmniej standardów G.711, G.729, G.723.1, G.722, T.38.</w:t>
      </w:r>
    </w:p>
    <w:p w14:paraId="21495675" w14:textId="16D22E5B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Bezpośrednie wybieranie numeru wewnętrznego.</w:t>
      </w:r>
    </w:p>
    <w:p w14:paraId="158690FC" w14:textId="0F4D9D21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System telekomunikacyjny musi realizować numerację wewnętrzną w planie numeracji do 4 cyfr. Lokalizacja aparatu telefonicznego nie może mieć wpływu na posiadany przez </w:t>
      </w:r>
      <w:r w:rsidR="007E0269" w:rsidRPr="005020AF">
        <w:rPr>
          <w:rFonts w:ascii="Garamond" w:eastAsia="CIDFont+F1" w:hAnsi="Garamond" w:cs="CIDFont+F1"/>
          <w:color w:val="000000"/>
          <w:sz w:val="24"/>
          <w:szCs w:val="24"/>
        </w:rPr>
        <w:t>abonenta</w:t>
      </w:r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 numer wewnętrzny. W przypadku zmiany lokalizacji miejsca pracy abonenta w ramach </w:t>
      </w:r>
      <w:r w:rsidR="007E0269" w:rsidRPr="005020AF">
        <w:rPr>
          <w:rFonts w:ascii="Garamond" w:eastAsia="CIDFont+F1" w:hAnsi="Garamond" w:cs="CIDFont+F1"/>
          <w:color w:val="000000"/>
          <w:sz w:val="24"/>
          <w:szCs w:val="24"/>
        </w:rPr>
        <w:t>wszystkich</w:t>
      </w:r>
      <w:r w:rsidRPr="005020AF">
        <w:rPr>
          <w:rFonts w:ascii="Garamond" w:eastAsia="CIDFont+F1" w:hAnsi="Garamond" w:cs="CIDFont+F1"/>
          <w:color w:val="000000"/>
          <w:sz w:val="24"/>
          <w:szCs w:val="24"/>
        </w:rPr>
        <w:t xml:space="preserve"> lokalizacji Zmawiającego, , jego numer wewnętrzny nie może ulec zmianie.</w:t>
      </w:r>
    </w:p>
    <w:p w14:paraId="6674DC26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Zawieszanie połączeń.</w:t>
      </w:r>
    </w:p>
    <w:p w14:paraId="2C2E9E62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Połączenia oczekujące.</w:t>
      </w:r>
    </w:p>
    <w:p w14:paraId="137EE3C1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Prezentacja numeru, identyfikacja numeru, blokada prezentacji, blokada identyfikacji.</w:t>
      </w:r>
    </w:p>
    <w:p w14:paraId="05F427E7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Przechwytywanie połączeń.</w:t>
      </w:r>
    </w:p>
    <w:p w14:paraId="02AB72A8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Połączenia trójstronne.</w:t>
      </w:r>
    </w:p>
    <w:p w14:paraId="065A512E" w14:textId="4036F5CF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Nagrywanie rozmów (wszystkich użytkowników systemu z możliwością nagrywania minimum 10 połączeń jednocześnie), z możliwością przechowywania plików nagrań rozmów z okresu ostatnich minimum 30 dni oraz ich archiwizacji na zasobach udostępnionych przez Zamawiającego. System nagrywania musi posiadać kreator reguł nagrywania i możliwość określania praw i poziomu dostępu do nagrań dla użytkowników systemu, jak i śledzić logowania użytkowników do biblioteki nagrań. System powinien posiadać graficzny interfejs umożliwiający wyszukiwania nagrań i budowania zapytań, powinien posiadać możliwość wyszukiwania po: okresie w jakim była wykonywana poszukiwana rozmowa (data, godzina, minuta, sekunda), nr telefonu dzwoniącego, nr telefonu na który dzwoniono, długości trwania rozmowy.</w:t>
      </w:r>
    </w:p>
    <w:p w14:paraId="51E90364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Blokada połączeń przychodzących.</w:t>
      </w:r>
    </w:p>
    <w:p w14:paraId="7333EE34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Posiadać funkcjonalność jednorazowego przejęcia uprawnień innego numeru wewnętrznego, w celu wykonania połączenia w obrębie systemu lub poza system.</w:t>
      </w:r>
    </w:p>
    <w:p w14:paraId="2A463E79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Posiadać funkcjonalność wylogowania i zalogowania się z systemu z poziomu aparatu abonenta.</w:t>
      </w:r>
    </w:p>
    <w:p w14:paraId="63D76BEA" w14:textId="77777777" w:rsidR="006E6A97" w:rsidRPr="005020AF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5020AF">
        <w:rPr>
          <w:rFonts w:ascii="Garamond" w:eastAsia="CIDFont+F1" w:hAnsi="Garamond" w:cs="CIDFont+F1"/>
          <w:color w:val="000000"/>
          <w:sz w:val="24"/>
          <w:szCs w:val="24"/>
        </w:rPr>
        <w:t>Funkcję przeniesienia numeru (w przypadku zajętości, nieobecności lub natychmiastowe) na inny numer wewnętrzny lub zewnętrzny programowaną przez użytkowników z poziomu aparatu i/lub aplikacji zarządzającej.</w:t>
      </w:r>
    </w:p>
    <w:p w14:paraId="5A53E68B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Funkcję „Nie przeszkadzać” programowaną z poziomu aparatu i/lub aplikacji zarządzającej.</w:t>
      </w:r>
    </w:p>
    <w:p w14:paraId="5FC049F8" w14:textId="6643091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lastRenderedPageBreak/>
        <w:t>Możliwość przypisania kilku numerów wewnętrznych jak i zewnętrznych do jednego abonenta oraz przypisanie grupy abonentów do jednego numeru.</w:t>
      </w:r>
    </w:p>
    <w:p w14:paraId="6EE2A960" w14:textId="77777777" w:rsidR="006E6A97" w:rsidRPr="0099362B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99362B">
        <w:rPr>
          <w:rFonts w:ascii="Garamond" w:eastAsia="CIDFont+F1" w:hAnsi="Garamond" w:cs="CIDFont+F1"/>
          <w:color w:val="000000"/>
          <w:sz w:val="24"/>
          <w:szCs w:val="24"/>
        </w:rPr>
        <w:t>Możliwość zdefiniowania poziomów różnych kategorii określających uprawnienia realizacji połączeń wyjściowych nadawanych poszczególnym użytkownikom w systemie (np. blokada połączeń wychodzących, blokada połączeń na komórki, blokada połączeń międzynarodowych itd.).</w:t>
      </w:r>
    </w:p>
    <w:p w14:paraId="0888B280" w14:textId="77777777" w:rsidR="006E6A97" w:rsidRPr="0099362B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99362B">
        <w:rPr>
          <w:rFonts w:ascii="Garamond" w:eastAsia="CIDFont+F1" w:hAnsi="Garamond" w:cs="CIDFont+F1"/>
          <w:color w:val="000000"/>
          <w:sz w:val="24"/>
          <w:szCs w:val="24"/>
        </w:rPr>
        <w:t>Obsługa klawiszy szybkiego wybierania na aparatach telefonicznych.</w:t>
      </w:r>
    </w:p>
    <w:p w14:paraId="7F349E41" w14:textId="77777777" w:rsidR="006E6A97" w:rsidRPr="0099362B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99362B">
        <w:rPr>
          <w:rFonts w:ascii="Garamond" w:eastAsia="CIDFont+F1" w:hAnsi="Garamond" w:cs="CIDFont+F1"/>
          <w:color w:val="000000"/>
          <w:sz w:val="24"/>
          <w:szCs w:val="24"/>
        </w:rPr>
        <w:t>System musi umożliwiać rejestrację połączeń.</w:t>
      </w:r>
    </w:p>
    <w:p w14:paraId="20A827F0" w14:textId="77777777" w:rsidR="006E6A97" w:rsidRPr="0099362B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99362B">
        <w:rPr>
          <w:rFonts w:ascii="Garamond" w:eastAsia="CIDFont+F1" w:hAnsi="Garamond" w:cs="CIDFont+F1"/>
          <w:color w:val="000000"/>
          <w:sz w:val="24"/>
          <w:szCs w:val="24"/>
        </w:rPr>
        <w:t>Monitorowanie stanu linii abonenckich lub łączy na aparatach wyposażonych w klawisze programowalne z sygnalizacją optyczną lub przystawki z klawiszami programowalnymi z sygnalizacją optyczną.</w:t>
      </w:r>
    </w:p>
    <w:p w14:paraId="6E10F3A2" w14:textId="77777777" w:rsidR="006E6A97" w:rsidRPr="0099362B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99362B">
        <w:rPr>
          <w:rFonts w:ascii="Garamond" w:eastAsia="CIDFont+F1" w:hAnsi="Garamond" w:cs="CIDFont+F1"/>
          <w:color w:val="000000"/>
          <w:sz w:val="24"/>
          <w:szCs w:val="24"/>
        </w:rPr>
        <w:t>Tworzenie układów sekretarsko-dyrektorskich.</w:t>
      </w:r>
    </w:p>
    <w:p w14:paraId="1B5F78B4" w14:textId="67FDCA6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99362B">
        <w:rPr>
          <w:rFonts w:ascii="Garamond" w:eastAsia="CIDFont+F1" w:hAnsi="Garamond" w:cs="CIDFont+F1"/>
          <w:color w:val="000000"/>
          <w:sz w:val="24"/>
          <w:szCs w:val="24"/>
        </w:rPr>
        <w:t>Realizacja równoczesnych połączeń</w:t>
      </w: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 konferencyjnych dla minimum </w:t>
      </w:r>
      <w:r w:rsidR="00C51BF9" w:rsidRPr="00CD5226">
        <w:rPr>
          <w:rFonts w:ascii="Garamond" w:eastAsia="CIDFont+F1" w:hAnsi="Garamond" w:cs="CIDFont+F1"/>
          <w:color w:val="000000"/>
          <w:sz w:val="24"/>
          <w:szCs w:val="24"/>
        </w:rPr>
        <w:t>2</w:t>
      </w: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 grup telekonferencyjnych dla minimum </w:t>
      </w:r>
      <w:r w:rsidR="000C01FE" w:rsidRPr="00CD5226">
        <w:rPr>
          <w:rFonts w:ascii="Garamond" w:eastAsia="CIDFont+F1" w:hAnsi="Garamond" w:cs="CIDFont+F1"/>
          <w:color w:val="000000"/>
          <w:sz w:val="24"/>
          <w:szCs w:val="24"/>
        </w:rPr>
        <w:t>25</w:t>
      </w: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 uczestników każda.</w:t>
      </w:r>
    </w:p>
    <w:p w14:paraId="38A645C4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Realizacja gorących linii.</w:t>
      </w:r>
    </w:p>
    <w:p w14:paraId="5DCF48C4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Automatyczne oddzwonienie zwrotne w przypadku zajętości.</w:t>
      </w:r>
    </w:p>
    <w:p w14:paraId="74277BDD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Dziennik połączeń dostępny z poziomu aparatu telefonicznego.</w:t>
      </w:r>
    </w:p>
    <w:p w14:paraId="29C7C65F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Tworzenie grup użytkowników z kolejkowaniem połączeń według kategorii: wszyscy jednocześnie, najdłużej bezczynny, najmniej obciążony, losowy, kolejny.</w:t>
      </w:r>
    </w:p>
    <w:p w14:paraId="7011F25E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przypisania jednego użytkownika do kilku grup, z obsługą ruchu przychodzącego w każdej z tych grup.</w:t>
      </w:r>
    </w:p>
    <w:p w14:paraId="7B8BE167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Obsługa zapowiedzi głosowych w zależności od rodzaju przychodzącego wezwania (zewnętrzne, wewnętrzne) dla numerów i grup numerów.</w:t>
      </w:r>
    </w:p>
    <w:p w14:paraId="405323EE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użycia melodii dla połączeń oczekujących/zawieszonych.</w:t>
      </w:r>
    </w:p>
    <w:p w14:paraId="2CCFDD45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Oferowany system ma posiadać centralną książkę telefoniczną, dostępną dla wszystkich użytkowników systemu z poziomu aparatów oraz możliwość integracji z LDAP/Active Directory dla wspólnej bazy danych z systemem nadrzędnym Zmawiającego.</w:t>
      </w:r>
    </w:p>
    <w:p w14:paraId="3D686513" w14:textId="43BF87BA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System musi umożliwiać realizację dla użytkowników funkcji faks na e-mail, e-mail na faks. </w:t>
      </w:r>
    </w:p>
    <w:p w14:paraId="68FA6EE7" w14:textId="68288B0A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System musi umożliwiać realizację</w:t>
      </w:r>
      <w:r w:rsidR="009E7B50">
        <w:rPr>
          <w:rFonts w:ascii="Garamond" w:eastAsia="CIDFont+F1" w:hAnsi="Garamond" w:cs="CIDFont+F1"/>
          <w:color w:val="000000"/>
          <w:sz w:val="24"/>
          <w:szCs w:val="24"/>
        </w:rPr>
        <w:t xml:space="preserve"> docelowo </w:t>
      </w:r>
      <w:r w:rsidR="00102485">
        <w:rPr>
          <w:rFonts w:ascii="Garamond" w:eastAsia="CIDFont+F1" w:hAnsi="Garamond" w:cs="CIDFont+F1"/>
          <w:color w:val="000000"/>
          <w:sz w:val="24"/>
          <w:szCs w:val="24"/>
        </w:rPr>
        <w:t xml:space="preserve">po </w:t>
      </w:r>
      <w:r w:rsidR="00E12850">
        <w:rPr>
          <w:rFonts w:ascii="Garamond" w:eastAsia="CIDFont+F1" w:hAnsi="Garamond" w:cs="CIDFont+F1"/>
          <w:color w:val="000000"/>
          <w:sz w:val="24"/>
          <w:szCs w:val="24"/>
        </w:rPr>
        <w:t xml:space="preserve">doposażeniu i rozbudowie </w:t>
      </w:r>
      <w:r w:rsidR="009E7B50">
        <w:rPr>
          <w:rFonts w:ascii="Garamond" w:eastAsia="CIDFont+F1" w:hAnsi="Garamond" w:cs="CIDFont+F1"/>
          <w:color w:val="000000"/>
          <w:sz w:val="24"/>
          <w:szCs w:val="24"/>
        </w:rPr>
        <w:t>do</w:t>
      </w: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 1000 jednoczesnych połączeń, </w:t>
      </w:r>
    </w:p>
    <w:p w14:paraId="6A7D8E6C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System powinien umożliwiać kontrolę, który numer wewnętrzny może używać określonych tras wychodzących. Kontrola powinna obejmować połączenia bezpośrednie jak również przekierowane z numeru wewnętrznego.</w:t>
      </w:r>
    </w:p>
    <w:p w14:paraId="6DCDC4C3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Wszelkie interfejsy użytkownika i administratora systemu muszą być w języku polskim</w:t>
      </w:r>
    </w:p>
    <w:p w14:paraId="0A024C87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lastRenderedPageBreak/>
        <w:t>Wykonawca musi dostarczyć deklaracje zgodności CE do każdego z oferowanych elementów.</w:t>
      </w:r>
    </w:p>
    <w:p w14:paraId="153E88E0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System musi umożliwiać centralne zarządzanie, diagnostykę oraz monitoring za pomocą przeglądarki internetowej – bez ograniczeń licencyjnych co do liczby zainstalowanych stanowisk. Oprogramowanie musi posiadać następujące funkcjonalności:</w:t>
      </w:r>
    </w:p>
    <w:p w14:paraId="1B15A4D6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Centralne zarządzanie wszystkimi elementami Systemu z poziomu jednego interfejsu zintegrowane z zarządzaniem systemu nadrzędnego na poziomie przeglądarki internetowej.</w:t>
      </w:r>
    </w:p>
    <w:p w14:paraId="286166B5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Zarządzanie parametrami aparatów w zakresie uruchamiania/wyłączania a przypadku aparatów IP funkcji oraz programowania przycisków funkcyjnych bez konieczności logowania się do konkretnego aparatu IP.</w:t>
      </w:r>
    </w:p>
    <w:p w14:paraId="3BADF3BD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Zarządzanie abonentami, grupami, aparatami telefonicznymi.</w:t>
      </w:r>
    </w:p>
    <w:p w14:paraId="1B6C662A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Zarządzanie książką telefoniczną wspólną dla dostarczonego systemu i systemu nadrzędnego.</w:t>
      </w:r>
    </w:p>
    <w:p w14:paraId="28981E32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Zarządzanie ustawieniami bezpieczeństwa (min.: firewall, </w:t>
      </w:r>
      <w:proofErr w:type="spellStart"/>
      <w:r w:rsidRPr="00CD5226">
        <w:rPr>
          <w:rFonts w:ascii="Garamond" w:eastAsia="CIDFont+F1" w:hAnsi="Garamond" w:cs="CIDFont+F1"/>
          <w:color w:val="000000"/>
          <w:sz w:val="24"/>
          <w:szCs w:val="24"/>
        </w:rPr>
        <w:t>QoS</w:t>
      </w:r>
      <w:proofErr w:type="spellEnd"/>
      <w:r w:rsidRPr="00CD5226">
        <w:rPr>
          <w:rFonts w:ascii="Garamond" w:eastAsia="CIDFont+F1" w:hAnsi="Garamond" w:cs="CIDFont+F1"/>
          <w:color w:val="000000"/>
          <w:sz w:val="24"/>
          <w:szCs w:val="24"/>
        </w:rPr>
        <w:t>, DHCP).</w:t>
      </w:r>
    </w:p>
    <w:p w14:paraId="6ECB1BD5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Monitoring i diagnostyka w czasie rzeczywistym poszczególnych elementów. </w:t>
      </w:r>
    </w:p>
    <w:p w14:paraId="00F7B903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zdalnego restartu lub zamknięcia wybranych elementów Systemu</w:t>
      </w:r>
    </w:p>
    <w:p w14:paraId="3A815AAB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wykonywania kopii zapasowych konfiguracji.</w:t>
      </w:r>
    </w:p>
    <w:p w14:paraId="0F801CE7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sz w:val="24"/>
          <w:szCs w:val="24"/>
        </w:rPr>
      </w:pPr>
      <w:r w:rsidRPr="00CD5226">
        <w:rPr>
          <w:rFonts w:ascii="Garamond" w:eastAsia="CIDFont+F1" w:hAnsi="Garamond" w:cs="CIDFont+F1"/>
          <w:sz w:val="24"/>
          <w:szCs w:val="24"/>
        </w:rPr>
        <w:t>System musi być dostarczony wraz z modułem taryfikującym, umożliwiającym generowanie raportów i oprogramowaniem do taryfikacji dla min. 1000 użytkowników, o minimalnych parametrach:</w:t>
      </w:r>
    </w:p>
    <w:p w14:paraId="40E1937F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sz w:val="24"/>
          <w:szCs w:val="24"/>
        </w:rPr>
      </w:pPr>
      <w:r w:rsidRPr="00CD5226">
        <w:rPr>
          <w:rFonts w:ascii="Garamond" w:eastAsia="CIDFont+F1" w:hAnsi="Garamond" w:cs="CIDFont+F1"/>
          <w:sz w:val="24"/>
          <w:szCs w:val="24"/>
        </w:rPr>
        <w:t>pełna funkcjonalność dostępna w języku polskim poprzez przeglądarkę www,</w:t>
      </w:r>
    </w:p>
    <w:p w14:paraId="28E45737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sz w:val="24"/>
          <w:szCs w:val="24"/>
        </w:rPr>
      </w:pPr>
      <w:r w:rsidRPr="00CD5226">
        <w:rPr>
          <w:rFonts w:ascii="Garamond" w:eastAsia="CIDFont+F1" w:hAnsi="Garamond" w:cs="CIDFont+F1"/>
          <w:sz w:val="24"/>
          <w:szCs w:val="24"/>
        </w:rPr>
        <w:t>dostęp do systemu taryfikacji zabezpieczony systemem autoryzacji dla min. 5 różnych użytkowników,</w:t>
      </w:r>
    </w:p>
    <w:p w14:paraId="5AF297EB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sz w:val="24"/>
          <w:szCs w:val="24"/>
        </w:rPr>
      </w:pPr>
      <w:r w:rsidRPr="00CD5226">
        <w:rPr>
          <w:rFonts w:ascii="Garamond" w:eastAsia="CIDFont+F1" w:hAnsi="Garamond" w:cs="CIDFont+F1"/>
          <w:sz w:val="24"/>
          <w:szCs w:val="24"/>
        </w:rPr>
        <w:t>taryfikacja wszystkich użytkowników/abonentów systemu telekomunikacyjnego w czasie rzeczywistym (natychmiast po zakończeniu każdej rozmowy rekord CDR zostaje uzupełniony kwotą zakończonego połączenia),</w:t>
      </w:r>
    </w:p>
    <w:p w14:paraId="27BB0264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sz w:val="24"/>
          <w:szCs w:val="24"/>
        </w:rPr>
        <w:t>definiowania dowolnej ilości tabel taryfikacyjnych, umożliwiających przypisanie dowolnej stawki dla każdej godziny dnia w cyklu tygodniowym</w:t>
      </w: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,</w:t>
      </w:r>
    </w:p>
    <w:p w14:paraId="4C577F02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 konfiguracja parametrów definiujących zasady połączeń: kwota za rozpoczęcie połączenia oraz czas połączenia zwolniony z opłat,</w:t>
      </w:r>
    </w:p>
    <w:p w14:paraId="53B050E8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naliczanie opłat w trybie sekundowym, a także możliwość definiowania rastra (naliczanie kosztu w zaokrągleniu do dowolnych przedziałów czasowych),</w:t>
      </w:r>
    </w:p>
    <w:p w14:paraId="2E1CC4AD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lastRenderedPageBreak/>
        <w:t>definiowanie kalendarza – określanie dni w przedziale rocznym, które będą taryfikowane na specjalnych warunkach (np.: dni świąteczne),</w:t>
      </w:r>
    </w:p>
    <w:p w14:paraId="20B1E602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definiowanie planów taryfikacyjnych oraz ich charakterystycznych parametrów: kwoty abonamentu oraz ilości darmowych minut w abonamencie,</w:t>
      </w:r>
    </w:p>
    <w:p w14:paraId="63D1A74D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definiowanie drzewa numerów kierunkowych (prefiksów) przypisanych do każdego planu taryfowego. Prefiksy powinny być analizowane do ostatniej cyfry, co oznacza, że dla każdego prefiksu można przypisać dowolnie zdefiniowaną tabelę taryfikacyjną,</w:t>
      </w:r>
    </w:p>
    <w:p w14:paraId="7D0C273C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ustawienia naliczania darmowych minut do wybranych stref numeracyjnych,</w:t>
      </w:r>
    </w:p>
    <w:p w14:paraId="564A2913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wystawiania i drukowania dokumentów obciążeniowych: faktury, faktury korygujące,</w:t>
      </w:r>
    </w:p>
    <w:p w14:paraId="7616968A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generowania raportów z podziałem na strukturę organizacyjną Zamawiającego: Oddziały, działy, użytkownicy,</w:t>
      </w:r>
    </w:p>
    <w:p w14:paraId="5B9A27C3" w14:textId="5DAA09C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zarządzania kartotekami użytkowników/abonentów. Kartoteki powinny zawierać min.: imię i nazwisko, adres (miejsce instalacji telefonu), możliwość generowania raportów o połączeniach za zadany okres,</w:t>
      </w:r>
    </w:p>
    <w:p w14:paraId="43F458F4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rozliczenia wszystkich połączeń systemu telekomunikacyjnego z operatorem w celu weryfikacji raportów przekazywanych przez operatora w okresach rozliczeniowych,</w:t>
      </w:r>
    </w:p>
    <w:p w14:paraId="10055ED0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możliwość taryfikowania ruchu przychodzącego, wychodzącego i wewnętrznego,</w:t>
      </w:r>
    </w:p>
    <w:p w14:paraId="391300B1" w14:textId="77777777" w:rsidR="006E6A97" w:rsidRPr="00CD5226" w:rsidRDefault="006E6A97" w:rsidP="00414BE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raporty w formatach min.: </w:t>
      </w:r>
      <w:proofErr w:type="spellStart"/>
      <w:r w:rsidRPr="00CD5226">
        <w:rPr>
          <w:rFonts w:ascii="Garamond" w:eastAsia="CIDFont+F1" w:hAnsi="Garamond" w:cs="CIDFont+F1"/>
          <w:color w:val="000000"/>
          <w:sz w:val="24"/>
          <w:szCs w:val="24"/>
        </w:rPr>
        <w:t>csv</w:t>
      </w:r>
      <w:proofErr w:type="spellEnd"/>
      <w:r w:rsidRPr="00CD5226">
        <w:rPr>
          <w:rFonts w:ascii="Garamond" w:eastAsia="CIDFont+F1" w:hAnsi="Garamond" w:cs="CIDFont+F1"/>
          <w:color w:val="000000"/>
          <w:sz w:val="24"/>
          <w:szCs w:val="24"/>
        </w:rPr>
        <w:t xml:space="preserve"> i pdf.</w:t>
      </w:r>
    </w:p>
    <w:p w14:paraId="290E69CF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1" w:hAnsi="Garamond" w:cs="CIDFont+F1"/>
          <w:color w:val="000000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Wykonawca przed rozpoczęciem instalacji dokona w trybie roboczym z Zamawiającym, pisemnych ustaleń na temat numeracji, instalacji i wymaganej konfiguracji sprzętu oraz oprogramowania.</w:t>
      </w:r>
    </w:p>
    <w:p w14:paraId="28FDE612" w14:textId="77777777" w:rsidR="006E6A97" w:rsidRPr="00CD5226" w:rsidRDefault="006E6A97" w:rsidP="00414B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5226">
        <w:rPr>
          <w:rFonts w:ascii="Garamond" w:eastAsia="CIDFont+F1" w:hAnsi="Garamond" w:cs="CIDFont+F1"/>
          <w:color w:val="000000"/>
          <w:sz w:val="24"/>
          <w:szCs w:val="24"/>
        </w:rPr>
        <w:t>Wykonawca zaproponuje optymalną dla potrzeb Zamawiającego konfigurację systemu. Jeżeli do wdrożenia wymaganej przez Zamawiającego funkcjonalności niezbędne będzie dostarczenie dodatkowych licencji, Wykonawca dostarczy je w ramach dostawy, bez dodatkowej opłaty.</w:t>
      </w:r>
    </w:p>
    <w:p w14:paraId="252DD476" w14:textId="77777777" w:rsidR="00A322D0" w:rsidRDefault="00A322D0" w:rsidP="00A322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5BC237E" w14:textId="77777777" w:rsidR="00513783" w:rsidRDefault="00513783" w:rsidP="00A322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5F7B258" w14:textId="77777777" w:rsidR="00513783" w:rsidRDefault="00513783" w:rsidP="00A322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2468AD" w14:textId="77777777" w:rsidR="00513783" w:rsidRDefault="00513783" w:rsidP="00A322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320C388" w14:textId="77777777" w:rsidR="00513783" w:rsidRPr="00444557" w:rsidRDefault="00513783" w:rsidP="00A322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54756B0" w14:textId="1A0F5615" w:rsidR="0043716C" w:rsidRPr="0043716C" w:rsidRDefault="0043716C" w:rsidP="004371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Stacje IP D</w:t>
      </w:r>
      <w:r w:rsidR="00FD20C1">
        <w:rPr>
          <w:rFonts w:ascii="Garamond" w:hAnsi="Garamond"/>
          <w:b/>
          <w:sz w:val="24"/>
          <w:szCs w:val="24"/>
          <w:u w:val="single"/>
        </w:rPr>
        <w:t>ECT</w:t>
      </w:r>
      <w:r w:rsidR="00700016">
        <w:rPr>
          <w:rFonts w:ascii="Garamond" w:hAnsi="Garamond"/>
          <w:b/>
          <w:sz w:val="24"/>
          <w:szCs w:val="24"/>
          <w:u w:val="single"/>
        </w:rPr>
        <w:t xml:space="preserve"> – 50 szt.</w:t>
      </w:r>
    </w:p>
    <w:p w14:paraId="54A537C7" w14:textId="77777777" w:rsidR="006E6A97" w:rsidRDefault="006E6A97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9104879" w14:textId="228D3505" w:rsidR="0043716C" w:rsidRDefault="00FD20C1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Parametry minimalne dla konfiguracji stacji IP DECT celem podłączenia aparatów bezprzewodowych DECT.</w:t>
      </w:r>
    </w:p>
    <w:p w14:paraId="5A03D34E" w14:textId="77777777" w:rsidR="00FD20C1" w:rsidRDefault="00FD20C1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9BF9EEE" w14:textId="7777777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Podłączenie do IP PBX poprzez sieć LAN - Interfejs radiowy DECT GAP/CAP </w:t>
      </w:r>
    </w:p>
    <w:p w14:paraId="274108CC" w14:textId="7777777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Obsługa protokołów H.323 oraz SIP </w:t>
      </w:r>
    </w:p>
    <w:p w14:paraId="04FB4903" w14:textId="7777777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Instalacja Plug-and-Play </w:t>
      </w:r>
    </w:p>
    <w:p w14:paraId="372CB5D5" w14:textId="7777777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Synchronizacja poprzez powietrze </w:t>
      </w:r>
    </w:p>
    <w:p w14:paraId="494879A1" w14:textId="7777777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Zasilanie z </w:t>
      </w:r>
      <w:proofErr w:type="spellStart"/>
      <w:r w:rsidRPr="00430236">
        <w:rPr>
          <w:rFonts w:ascii="Garamond" w:hAnsi="Garamond"/>
        </w:rPr>
        <w:t>PoE</w:t>
      </w:r>
      <w:proofErr w:type="spellEnd"/>
      <w:r w:rsidRPr="00430236">
        <w:rPr>
          <w:rFonts w:ascii="Garamond" w:hAnsi="Garamond"/>
        </w:rPr>
        <w:t xml:space="preserve"> lub zewnętrznego zasilacza </w:t>
      </w:r>
    </w:p>
    <w:p w14:paraId="486FC936" w14:textId="7777777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Pełen </w:t>
      </w:r>
      <w:proofErr w:type="spellStart"/>
      <w:r w:rsidRPr="00430236">
        <w:rPr>
          <w:rFonts w:ascii="Garamond" w:hAnsi="Garamond"/>
        </w:rPr>
        <w:t>roaming</w:t>
      </w:r>
      <w:proofErr w:type="spellEnd"/>
      <w:r w:rsidRPr="00430236">
        <w:rPr>
          <w:rFonts w:ascii="Garamond" w:hAnsi="Garamond"/>
        </w:rPr>
        <w:t xml:space="preserve"> oraz </w:t>
      </w:r>
      <w:proofErr w:type="spellStart"/>
      <w:r w:rsidRPr="00430236">
        <w:rPr>
          <w:rFonts w:ascii="Garamond" w:hAnsi="Garamond"/>
        </w:rPr>
        <w:t>handover</w:t>
      </w:r>
      <w:proofErr w:type="spellEnd"/>
      <w:r w:rsidRPr="00430236">
        <w:rPr>
          <w:rFonts w:ascii="Garamond" w:hAnsi="Garamond"/>
        </w:rPr>
        <w:t xml:space="preserve"> </w:t>
      </w:r>
    </w:p>
    <w:p w14:paraId="0386F8B5" w14:textId="0842E057" w:rsidR="0043716C" w:rsidRPr="00430236" w:rsidRDefault="0043716C" w:rsidP="0043716C">
      <w:pPr>
        <w:pStyle w:val="Default"/>
        <w:numPr>
          <w:ilvl w:val="0"/>
          <w:numId w:val="22"/>
        </w:numPr>
        <w:spacing w:after="80"/>
        <w:rPr>
          <w:rFonts w:ascii="Garamond" w:hAnsi="Garamond"/>
        </w:rPr>
      </w:pPr>
      <w:r w:rsidRPr="00430236">
        <w:rPr>
          <w:rFonts w:ascii="Garamond" w:hAnsi="Garamond"/>
        </w:rPr>
        <w:t xml:space="preserve">Możliwość prowadzenia </w:t>
      </w:r>
      <w:r w:rsidR="000B362E">
        <w:rPr>
          <w:rFonts w:ascii="Garamond" w:hAnsi="Garamond"/>
        </w:rPr>
        <w:t xml:space="preserve">minimum </w:t>
      </w:r>
      <w:r w:rsidRPr="00430236">
        <w:rPr>
          <w:rFonts w:ascii="Garamond" w:hAnsi="Garamond"/>
        </w:rPr>
        <w:t xml:space="preserve">8 rozmów jednocześnie </w:t>
      </w:r>
    </w:p>
    <w:p w14:paraId="63FC1BB3" w14:textId="77777777" w:rsidR="0043716C" w:rsidRDefault="0043716C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9CEF99B" w14:textId="77777777" w:rsidR="006E6A97" w:rsidRDefault="006E6A97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BB87A40" w14:textId="2B1A1714" w:rsidR="006E6A97" w:rsidRPr="00B07C44" w:rsidRDefault="00F76DEC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07C44">
        <w:rPr>
          <w:rFonts w:ascii="Garamond" w:hAnsi="Garamond"/>
          <w:b/>
          <w:sz w:val="24"/>
          <w:szCs w:val="24"/>
          <w:u w:val="single"/>
        </w:rPr>
        <w:t>Aparaty telefoniczne</w:t>
      </w:r>
      <w:r w:rsidR="0080170B" w:rsidRPr="00B07C44">
        <w:rPr>
          <w:rFonts w:ascii="Garamond" w:hAnsi="Garamond"/>
          <w:b/>
          <w:sz w:val="24"/>
          <w:szCs w:val="24"/>
          <w:u w:val="single"/>
        </w:rPr>
        <w:t>:</w:t>
      </w:r>
    </w:p>
    <w:p w14:paraId="0963B0D1" w14:textId="77777777" w:rsidR="0080170B" w:rsidRDefault="0080170B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CCDADEA" w14:textId="5C8E2962" w:rsidR="0080170B" w:rsidRPr="005B60F4" w:rsidRDefault="004D2B7C" w:rsidP="005B60F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Zamawiający dopuszcza </w:t>
      </w:r>
      <w:r w:rsidR="001E78A4">
        <w:rPr>
          <w:rFonts w:ascii="Garamond" w:hAnsi="Garamond"/>
          <w:bCs/>
          <w:sz w:val="24"/>
          <w:szCs w:val="24"/>
        </w:rPr>
        <w:t xml:space="preserve">do </w:t>
      </w:r>
      <w:r w:rsidR="00043783">
        <w:rPr>
          <w:rFonts w:ascii="Garamond" w:hAnsi="Garamond"/>
          <w:bCs/>
          <w:sz w:val="24"/>
          <w:szCs w:val="24"/>
        </w:rPr>
        <w:t xml:space="preserve">wykorzystanie </w:t>
      </w:r>
      <w:r w:rsidR="001E78A4">
        <w:rPr>
          <w:rFonts w:ascii="Garamond" w:hAnsi="Garamond"/>
          <w:bCs/>
          <w:sz w:val="24"/>
          <w:szCs w:val="24"/>
        </w:rPr>
        <w:t xml:space="preserve">obecną centralę telefoniczną </w:t>
      </w:r>
      <w:r w:rsidR="001E78A4" w:rsidRPr="008810F1">
        <w:rPr>
          <w:rFonts w:ascii="Garamond" w:hAnsi="Garamond"/>
          <w:b/>
          <w:bCs/>
          <w:sz w:val="24"/>
          <w:szCs w:val="24"/>
        </w:rPr>
        <w:t xml:space="preserve"> </w:t>
      </w:r>
      <w:r w:rsidR="001E78A4" w:rsidRPr="005B60F4">
        <w:rPr>
          <w:rFonts w:ascii="Garamond" w:hAnsi="Garamond"/>
          <w:sz w:val="24"/>
          <w:szCs w:val="24"/>
        </w:rPr>
        <w:t xml:space="preserve">Alcatel </w:t>
      </w:r>
      <w:proofErr w:type="spellStart"/>
      <w:r w:rsidR="001E78A4" w:rsidRPr="005B60F4">
        <w:rPr>
          <w:rFonts w:ascii="Garamond" w:hAnsi="Garamond"/>
          <w:sz w:val="24"/>
          <w:szCs w:val="24"/>
        </w:rPr>
        <w:t>OmniPCX</w:t>
      </w:r>
      <w:proofErr w:type="spellEnd"/>
      <w:r w:rsidR="001E78A4" w:rsidRPr="005B60F4">
        <w:rPr>
          <w:rFonts w:ascii="Garamond" w:hAnsi="Garamond"/>
          <w:sz w:val="24"/>
          <w:szCs w:val="24"/>
        </w:rPr>
        <w:t xml:space="preserve"> 4400</w:t>
      </w:r>
      <w:r w:rsidR="005B60F4" w:rsidRPr="005B60F4">
        <w:rPr>
          <w:rFonts w:ascii="Garamond" w:hAnsi="Garamond"/>
          <w:sz w:val="24"/>
          <w:szCs w:val="24"/>
        </w:rPr>
        <w:t xml:space="preserve"> oraz </w:t>
      </w:r>
      <w:r w:rsidR="00AF7FE9" w:rsidRPr="005B60F4">
        <w:rPr>
          <w:rFonts w:ascii="Garamond" w:hAnsi="Garamond"/>
          <w:sz w:val="24"/>
          <w:szCs w:val="24"/>
        </w:rPr>
        <w:t xml:space="preserve">do </w:t>
      </w:r>
      <w:r w:rsidR="00043783" w:rsidRPr="005B60F4">
        <w:rPr>
          <w:rFonts w:ascii="Garamond" w:hAnsi="Garamond"/>
          <w:sz w:val="24"/>
          <w:szCs w:val="24"/>
        </w:rPr>
        <w:t xml:space="preserve">150 </w:t>
      </w:r>
      <w:r w:rsidR="00AF7FE9" w:rsidRPr="005B60F4">
        <w:rPr>
          <w:rFonts w:ascii="Garamond" w:hAnsi="Garamond"/>
          <w:sz w:val="24"/>
          <w:szCs w:val="24"/>
        </w:rPr>
        <w:t xml:space="preserve">szt. </w:t>
      </w:r>
      <w:r w:rsidR="00043783" w:rsidRPr="005B60F4">
        <w:rPr>
          <w:rFonts w:ascii="Garamond" w:hAnsi="Garamond"/>
          <w:sz w:val="24"/>
          <w:szCs w:val="24"/>
        </w:rPr>
        <w:t xml:space="preserve">aparatów systemowych Alcatel </w:t>
      </w:r>
      <w:r w:rsidR="00821E87" w:rsidRPr="005B60F4">
        <w:rPr>
          <w:rFonts w:ascii="Garamond" w:hAnsi="Garamond"/>
          <w:sz w:val="24"/>
          <w:szCs w:val="24"/>
        </w:rPr>
        <w:t xml:space="preserve">wraz z licencjami </w:t>
      </w:r>
      <w:r w:rsidR="00043783" w:rsidRPr="005B60F4">
        <w:rPr>
          <w:rFonts w:ascii="Garamond" w:hAnsi="Garamond"/>
          <w:sz w:val="24"/>
          <w:szCs w:val="24"/>
        </w:rPr>
        <w:t>nale</w:t>
      </w:r>
      <w:r w:rsidR="00043783">
        <w:rPr>
          <w:rFonts w:ascii="Garamond" w:hAnsi="Garamond"/>
          <w:bCs/>
          <w:sz w:val="24"/>
          <w:szCs w:val="24"/>
        </w:rPr>
        <w:t>żących do zamawiającego</w:t>
      </w:r>
      <w:r w:rsidR="00C41EAE">
        <w:rPr>
          <w:rFonts w:ascii="Garamond" w:hAnsi="Garamond"/>
          <w:bCs/>
          <w:sz w:val="24"/>
          <w:szCs w:val="24"/>
        </w:rPr>
        <w:t>.</w:t>
      </w:r>
      <w:r w:rsidR="00043783">
        <w:rPr>
          <w:rFonts w:ascii="Garamond" w:hAnsi="Garamond"/>
          <w:bCs/>
          <w:sz w:val="24"/>
          <w:szCs w:val="24"/>
        </w:rPr>
        <w:t xml:space="preserve"> </w:t>
      </w:r>
      <w:r w:rsidR="00C41EAE">
        <w:rPr>
          <w:rFonts w:ascii="Garamond" w:hAnsi="Garamond"/>
          <w:bCs/>
          <w:sz w:val="24"/>
          <w:szCs w:val="24"/>
        </w:rPr>
        <w:t>Aparaty systemowe</w:t>
      </w:r>
      <w:r w:rsidR="00043783">
        <w:rPr>
          <w:rFonts w:ascii="Garamond" w:hAnsi="Garamond"/>
          <w:bCs/>
          <w:sz w:val="24"/>
          <w:szCs w:val="24"/>
        </w:rPr>
        <w:t xml:space="preserve"> w przypadku </w:t>
      </w:r>
      <w:r w:rsidR="00C06E3E">
        <w:rPr>
          <w:rFonts w:ascii="Garamond" w:hAnsi="Garamond"/>
          <w:bCs/>
          <w:sz w:val="24"/>
          <w:szCs w:val="24"/>
        </w:rPr>
        <w:t>wykorzystania zmniejszą liczbę Aparatów telefonicznych typ I</w:t>
      </w:r>
      <w:r w:rsidR="00516E88">
        <w:rPr>
          <w:rFonts w:ascii="Garamond" w:hAnsi="Garamond"/>
          <w:bCs/>
          <w:sz w:val="24"/>
          <w:szCs w:val="24"/>
        </w:rPr>
        <w:t>.</w:t>
      </w:r>
    </w:p>
    <w:p w14:paraId="04ECD97D" w14:textId="77777777" w:rsidR="00516E88" w:rsidRDefault="00516E88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03EB6F7" w14:textId="77777777" w:rsidR="00516E88" w:rsidRDefault="00516E88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328C767" w14:textId="249A52BB" w:rsidR="0080170B" w:rsidRPr="0080170B" w:rsidRDefault="0080170B" w:rsidP="0080170B">
      <w:pPr>
        <w:autoSpaceDE w:val="0"/>
        <w:adjustRightInd w:val="0"/>
        <w:spacing w:line="360" w:lineRule="auto"/>
        <w:rPr>
          <w:rFonts w:ascii="Garamond" w:hAnsi="Garamond" w:cs="CIDFont+F2"/>
          <w:b/>
          <w:bCs/>
          <w:sz w:val="24"/>
          <w:szCs w:val="24"/>
        </w:rPr>
      </w:pPr>
      <w:r w:rsidRPr="0080170B">
        <w:rPr>
          <w:rFonts w:ascii="Garamond" w:hAnsi="Garamond" w:cs="CIDFont+F2"/>
          <w:b/>
          <w:bCs/>
          <w:sz w:val="24"/>
          <w:szCs w:val="24"/>
        </w:rPr>
        <w:t xml:space="preserve">Aparat telefoniczny typ I </w:t>
      </w:r>
      <w:r w:rsidRPr="0080170B">
        <w:rPr>
          <w:rFonts w:ascii="Garamond" w:eastAsia="CIDFont+F1" w:hAnsi="Garamond" w:cs="CIDFont+F1"/>
          <w:b/>
          <w:bCs/>
          <w:sz w:val="24"/>
          <w:szCs w:val="24"/>
        </w:rPr>
        <w:t>(wraz z zasilaczem 230V</w:t>
      </w:r>
      <w:r w:rsidRPr="0080170B">
        <w:rPr>
          <w:rFonts w:ascii="Garamond" w:eastAsia="CIDFont+F1" w:hAnsi="Garamond" w:cs="CIDFont+F1"/>
          <w:b/>
          <w:bCs/>
        </w:rPr>
        <w:t xml:space="preserve"> lub </w:t>
      </w:r>
      <w:proofErr w:type="spellStart"/>
      <w:r w:rsidRPr="0080170B">
        <w:rPr>
          <w:rFonts w:ascii="Garamond" w:eastAsia="CIDFont+F1" w:hAnsi="Garamond" w:cs="CIDFont+F1"/>
          <w:b/>
          <w:bCs/>
        </w:rPr>
        <w:t>power</w:t>
      </w:r>
      <w:proofErr w:type="spellEnd"/>
      <w:r w:rsidRPr="0080170B">
        <w:rPr>
          <w:rFonts w:ascii="Garamond" w:eastAsia="CIDFont+F1" w:hAnsi="Garamond" w:cs="CIDFont+F1"/>
          <w:b/>
          <w:bCs/>
        </w:rPr>
        <w:t xml:space="preserve"> </w:t>
      </w:r>
      <w:proofErr w:type="spellStart"/>
      <w:r w:rsidRPr="0080170B">
        <w:rPr>
          <w:rFonts w:ascii="Garamond" w:eastAsia="CIDFont+F1" w:hAnsi="Garamond" w:cs="CIDFont+F1"/>
          <w:b/>
          <w:bCs/>
        </w:rPr>
        <w:t>injector</w:t>
      </w:r>
      <w:proofErr w:type="spellEnd"/>
      <w:r w:rsidRPr="0080170B">
        <w:rPr>
          <w:rFonts w:ascii="Garamond" w:eastAsia="CIDFont+F1" w:hAnsi="Garamond" w:cs="CIDFont+F1"/>
          <w:b/>
          <w:bCs/>
          <w:sz w:val="24"/>
          <w:szCs w:val="24"/>
        </w:rPr>
        <w:t xml:space="preserve">) </w:t>
      </w:r>
      <w:r w:rsidRPr="0080170B">
        <w:rPr>
          <w:rFonts w:ascii="Garamond" w:hAnsi="Garamond" w:cs="CIDFont+F2"/>
          <w:b/>
          <w:bCs/>
          <w:sz w:val="24"/>
          <w:szCs w:val="24"/>
        </w:rPr>
        <w:t xml:space="preserve">– </w:t>
      </w:r>
      <w:r w:rsidR="00161B1D">
        <w:rPr>
          <w:rFonts w:ascii="Garamond" w:hAnsi="Garamond" w:cs="CIDFont+F2"/>
          <w:b/>
          <w:bCs/>
        </w:rPr>
        <w:t>4</w:t>
      </w:r>
      <w:r w:rsidR="00006948">
        <w:rPr>
          <w:rFonts w:ascii="Garamond" w:hAnsi="Garamond" w:cs="CIDFont+F2"/>
          <w:b/>
          <w:bCs/>
        </w:rPr>
        <w:t>80</w:t>
      </w:r>
      <w:r w:rsidRPr="0080170B">
        <w:rPr>
          <w:rFonts w:ascii="Garamond" w:hAnsi="Garamond" w:cs="CIDFont+F2"/>
          <w:b/>
          <w:bCs/>
        </w:rPr>
        <w:t xml:space="preserve"> </w:t>
      </w:r>
      <w:r w:rsidRPr="0080170B">
        <w:rPr>
          <w:rFonts w:ascii="Garamond" w:hAnsi="Garamond" w:cs="CIDFont+F2"/>
          <w:b/>
          <w:bCs/>
          <w:sz w:val="24"/>
          <w:szCs w:val="24"/>
        </w:rPr>
        <w:t>szt.</w:t>
      </w:r>
    </w:p>
    <w:p w14:paraId="4E7677DC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Funkcje telefonu:</w:t>
      </w:r>
    </w:p>
    <w:p w14:paraId="31E10AAB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Liczba obsługiwanych kont VoIP: minimum 3 konta SIP</w:t>
      </w:r>
    </w:p>
    <w:p w14:paraId="21630123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wstrzymanie/wyciszanie połączeń, DND</w:t>
      </w:r>
    </w:p>
    <w:p w14:paraId="6E2F6C56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szybkie wybieranie</w:t>
      </w:r>
    </w:p>
    <w:p w14:paraId="2C5C0A2B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przekierowywanie, połączenia oczekujące, transfer połączeń</w:t>
      </w:r>
    </w:p>
    <w:p w14:paraId="61FECEE3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funkcja głośnomówiąca, SMS</w:t>
      </w:r>
    </w:p>
    <w:p w14:paraId="0753CE4F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ponowne wybieranie, oddzwanianie, auto odpowiedź</w:t>
      </w:r>
    </w:p>
    <w:p w14:paraId="351E5922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lokalne 3-stronne konferencje</w:t>
      </w:r>
    </w:p>
    <w:p w14:paraId="684E3C2D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dzwonek: wybór/import/usuwanie</w:t>
      </w:r>
    </w:p>
    <w:p w14:paraId="1C67677C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ręczne/automatyczne ustawianie czasu</w:t>
      </w:r>
    </w:p>
    <w:p w14:paraId="45F9D16B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graficzny wyświetlacz</w:t>
      </w:r>
    </w:p>
    <w:p w14:paraId="1BE3D9C1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wybór języka (w tym język polski)</w:t>
      </w:r>
    </w:p>
    <w:p w14:paraId="0F257976" w14:textId="77777777" w:rsidR="0080170B" w:rsidRPr="005F1405" w:rsidRDefault="0080170B" w:rsidP="0080170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identyfikacja dzwoniącego (ID) z nazwą i numerem</w:t>
      </w:r>
    </w:p>
    <w:p w14:paraId="2BB16E1F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Audio:</w:t>
      </w:r>
    </w:p>
    <w:p w14:paraId="50DA7553" w14:textId="77777777" w:rsidR="0080170B" w:rsidRPr="005F1405" w:rsidRDefault="0080170B" w:rsidP="008017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dźwięk HD w słuchawce, w głośniku</w:t>
      </w:r>
    </w:p>
    <w:p w14:paraId="67D3D7BA" w14:textId="77777777" w:rsidR="0080170B" w:rsidRPr="005F1405" w:rsidRDefault="0080170B" w:rsidP="008017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szerokopasmowy kodek G.722</w:t>
      </w:r>
    </w:p>
    <w:p w14:paraId="4507EDF6" w14:textId="77777777" w:rsidR="0080170B" w:rsidRPr="005F1405" w:rsidRDefault="0080170B" w:rsidP="008017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lastRenderedPageBreak/>
        <w:t xml:space="preserve">wąskopasmowy kodek: G.711(A/μ), G.729AB, G.726, 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iLBC</w:t>
      </w:r>
      <w:proofErr w:type="spellEnd"/>
    </w:p>
    <w:p w14:paraId="5C40C5B7" w14:textId="77777777" w:rsidR="0080170B" w:rsidRPr="005F1405" w:rsidRDefault="0080170B" w:rsidP="008017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DTMF</w:t>
      </w:r>
    </w:p>
    <w:p w14:paraId="3BEDE508" w14:textId="77777777" w:rsidR="0080170B" w:rsidRPr="005F1405" w:rsidRDefault="0080170B" w:rsidP="008017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 xml:space="preserve">funkcja zestawu głośnomówiącego </w:t>
      </w:r>
    </w:p>
    <w:p w14:paraId="30783ECC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Interfejs:</w:t>
      </w:r>
    </w:p>
    <w:p w14:paraId="100DD840" w14:textId="77777777" w:rsidR="0080170B" w:rsidRPr="005F1405" w:rsidRDefault="0080170B" w:rsidP="008017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2 porty RJ45 Gigabit Ethernet</w:t>
      </w:r>
    </w:p>
    <w:p w14:paraId="7E2DD54E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Zarządzanie:</w:t>
      </w:r>
    </w:p>
    <w:p w14:paraId="3F5D0B2B" w14:textId="77777777" w:rsidR="0080170B" w:rsidRPr="005F1405" w:rsidRDefault="0080170B" w:rsidP="008017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konfiguracja : przeglądarka/telefon/auto-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provision</w:t>
      </w:r>
      <w:proofErr w:type="spellEnd"/>
    </w:p>
    <w:p w14:paraId="6F8257F2" w14:textId="77777777" w:rsidR="0080170B" w:rsidRPr="005F1405" w:rsidRDefault="0080170B" w:rsidP="008017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auto-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provision</w:t>
      </w:r>
      <w:proofErr w:type="spellEnd"/>
      <w:r w:rsidRPr="005F1405">
        <w:rPr>
          <w:rFonts w:ascii="Garamond" w:eastAsia="CIDFont+F1" w:hAnsi="Garamond" w:cs="CIDFont+F1"/>
          <w:sz w:val="24"/>
          <w:szCs w:val="24"/>
        </w:rPr>
        <w:t xml:space="preserve"> przez : FTP/TFTP/HTTP/HTTPS dla masowego wdrożenia</w:t>
      </w:r>
    </w:p>
    <w:p w14:paraId="50902BED" w14:textId="77777777" w:rsidR="0080170B" w:rsidRDefault="0080170B" w:rsidP="008017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auto-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provision</w:t>
      </w:r>
      <w:proofErr w:type="spellEnd"/>
      <w:r w:rsidRPr="005F1405">
        <w:rPr>
          <w:rFonts w:ascii="Garamond" w:eastAsia="CIDFont+F1" w:hAnsi="Garamond" w:cs="CIDFont+F1"/>
          <w:sz w:val="24"/>
          <w:szCs w:val="24"/>
        </w:rPr>
        <w:t xml:space="preserve"> z 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PnP</w:t>
      </w:r>
      <w:proofErr w:type="spellEnd"/>
    </w:p>
    <w:p w14:paraId="79A695FD" w14:textId="5D0CD690" w:rsidR="0080170B" w:rsidRPr="0080170B" w:rsidRDefault="0080170B" w:rsidP="008017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80170B">
        <w:rPr>
          <w:rFonts w:ascii="Garamond" w:eastAsia="CIDFont+F1" w:hAnsi="Garamond" w:cs="CIDFont+F1"/>
          <w:sz w:val="24"/>
          <w:szCs w:val="24"/>
        </w:rPr>
        <w:t>przywracanie ustawień fabrycznych</w:t>
      </w:r>
    </w:p>
    <w:p w14:paraId="06D50439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Gwarancja 36 miesięcy</w:t>
      </w:r>
    </w:p>
    <w:p w14:paraId="350FB52E" w14:textId="77777777" w:rsidR="0080170B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</w:p>
    <w:p w14:paraId="3A43A558" w14:textId="77777777" w:rsidR="00516E88" w:rsidRPr="005F1405" w:rsidRDefault="00516E88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</w:p>
    <w:p w14:paraId="36A68193" w14:textId="7504CD58" w:rsidR="0080170B" w:rsidRPr="0080170B" w:rsidRDefault="0080170B" w:rsidP="0080170B">
      <w:pPr>
        <w:autoSpaceDE w:val="0"/>
        <w:adjustRightInd w:val="0"/>
        <w:spacing w:line="360" w:lineRule="auto"/>
        <w:rPr>
          <w:rFonts w:ascii="Garamond" w:hAnsi="Garamond" w:cs="CIDFont+F2"/>
          <w:b/>
          <w:bCs/>
          <w:sz w:val="24"/>
          <w:szCs w:val="24"/>
        </w:rPr>
      </w:pPr>
      <w:r w:rsidRPr="0080170B">
        <w:rPr>
          <w:rFonts w:ascii="Garamond" w:hAnsi="Garamond" w:cs="CIDFont+F2"/>
          <w:b/>
          <w:bCs/>
          <w:sz w:val="24"/>
          <w:szCs w:val="24"/>
        </w:rPr>
        <w:t xml:space="preserve">Aparat telefoniczny typ II </w:t>
      </w:r>
      <w:r w:rsidRPr="0080170B">
        <w:rPr>
          <w:rFonts w:ascii="Garamond" w:eastAsia="CIDFont+F1" w:hAnsi="Garamond" w:cs="CIDFont+F1"/>
          <w:b/>
          <w:bCs/>
          <w:sz w:val="24"/>
          <w:szCs w:val="24"/>
        </w:rPr>
        <w:t xml:space="preserve">(wraz z zasilaczem 230V) </w:t>
      </w:r>
      <w:r w:rsidRPr="0080170B">
        <w:rPr>
          <w:rFonts w:ascii="Garamond" w:hAnsi="Garamond" w:cs="CIDFont+F2"/>
          <w:b/>
          <w:bCs/>
          <w:sz w:val="24"/>
          <w:szCs w:val="24"/>
        </w:rPr>
        <w:t xml:space="preserve">– </w:t>
      </w:r>
      <w:r w:rsidR="00C144E7">
        <w:rPr>
          <w:rFonts w:ascii="Garamond" w:hAnsi="Garamond" w:cs="CIDFont+F2"/>
          <w:b/>
          <w:bCs/>
          <w:sz w:val="24"/>
          <w:szCs w:val="24"/>
        </w:rPr>
        <w:t>2</w:t>
      </w:r>
      <w:r w:rsidRPr="0080170B">
        <w:rPr>
          <w:rFonts w:ascii="Garamond" w:hAnsi="Garamond" w:cs="CIDFont+F2"/>
          <w:b/>
          <w:bCs/>
          <w:sz w:val="24"/>
          <w:szCs w:val="24"/>
        </w:rPr>
        <w:t>0 szt.:</w:t>
      </w:r>
    </w:p>
    <w:p w14:paraId="2CC5B267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Funkcje telefonu:</w:t>
      </w:r>
    </w:p>
    <w:p w14:paraId="3759F6A1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Liczba obsługiwanych kont VoIP: minimum 6 kont SIP</w:t>
      </w:r>
    </w:p>
    <w:p w14:paraId="115756D5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wstrzymanie/wyciszanie połączeń,</w:t>
      </w:r>
    </w:p>
    <w:p w14:paraId="5EAAE2C6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szybkie wybieranie, ponowne wybieranie</w:t>
      </w:r>
    </w:p>
    <w:p w14:paraId="5CCAA503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przekierowywanie, połączenia oczekujące, transfer połączeń</w:t>
      </w:r>
    </w:p>
    <w:p w14:paraId="6529512F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funkcja głośnomówiąca, SMS</w:t>
      </w:r>
    </w:p>
    <w:p w14:paraId="7D1C63E5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ponowne wybieranie, oddzwanianie, auto odpowiedź</w:t>
      </w:r>
    </w:p>
    <w:p w14:paraId="453130A4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lokalne 3-stronne konferencje</w:t>
      </w:r>
    </w:p>
    <w:p w14:paraId="0B23E583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 xml:space="preserve">bezpośrednie połączenie IP bez SIP 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proxy</w:t>
      </w:r>
      <w:proofErr w:type="spellEnd"/>
    </w:p>
    <w:p w14:paraId="7B289593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dzwonek: wybór/import/usuwanie</w:t>
      </w:r>
    </w:p>
    <w:p w14:paraId="5EFF1113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ręczne/automatyczne ustawianie czasu</w:t>
      </w:r>
    </w:p>
    <w:p w14:paraId="7A3EFCA9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plan numeracyjny</w:t>
      </w:r>
    </w:p>
    <w:p w14:paraId="5D6FDBC6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podświetlany graficzny wyświetlacz</w:t>
      </w:r>
    </w:p>
    <w:p w14:paraId="274F28DA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wskaźnik LED dla oczekujących połączeń i wiadomości</w:t>
      </w:r>
    </w:p>
    <w:p w14:paraId="22DEF895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wybór języka (w tym język polski)</w:t>
      </w:r>
    </w:p>
    <w:p w14:paraId="5EF3273F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identyfikacja dzwoniącego (ID) z nazwą i numerem</w:t>
      </w:r>
    </w:p>
    <w:p w14:paraId="313581CA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co najmniej 8 klawiszy funkcyjnych z podświetleniem</w:t>
      </w:r>
    </w:p>
    <w:p w14:paraId="6CC0FD6B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lastRenderedPageBreak/>
        <w:t>co najmniej 8 klawiszy funkcyjnych w których można zaprogramować funkcje</w:t>
      </w:r>
    </w:p>
    <w:p w14:paraId="42C6E64F" w14:textId="77777777" w:rsidR="0080170B" w:rsidRPr="005F1405" w:rsidRDefault="0080170B" w:rsidP="008017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 xml:space="preserve">8 klawiszy funkcyjnych: wiadomość, zestaw słuchawkowy, konferencja, wyciszenie, wstrzymanie, transfer, 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redial</w:t>
      </w:r>
      <w:proofErr w:type="spellEnd"/>
      <w:r w:rsidRPr="005F1405">
        <w:rPr>
          <w:rFonts w:ascii="Garamond" w:eastAsia="CIDFont+F1" w:hAnsi="Garamond" w:cs="CIDFont+F1"/>
          <w:sz w:val="24"/>
          <w:szCs w:val="24"/>
        </w:rPr>
        <w:t>, głośnomówiący</w:t>
      </w:r>
    </w:p>
    <w:p w14:paraId="637E4907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Audio:</w:t>
      </w:r>
    </w:p>
    <w:p w14:paraId="7EC473B2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1) dźwięk HD w słuchawce, w głośniku</w:t>
      </w:r>
    </w:p>
    <w:p w14:paraId="519771EB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 xml:space="preserve">2) kodeki: G.722, G.711(A/μ), G.723, G.729AB, G.726, 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iLBC</w:t>
      </w:r>
      <w:proofErr w:type="spellEnd"/>
      <w:r w:rsidRPr="005F1405">
        <w:rPr>
          <w:rFonts w:ascii="Garamond" w:eastAsia="CIDFont+F1" w:hAnsi="Garamond" w:cs="CIDFont+F1"/>
          <w:sz w:val="24"/>
          <w:szCs w:val="24"/>
        </w:rPr>
        <w:t xml:space="preserve"> G.722</w:t>
      </w:r>
    </w:p>
    <w:p w14:paraId="39FA20C2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3) DTMF</w:t>
      </w:r>
    </w:p>
    <w:p w14:paraId="4BC78AE4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 xml:space="preserve">4) funkcja zestawu głośnomówiącego </w:t>
      </w:r>
    </w:p>
    <w:p w14:paraId="4128338E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Interfejs:</w:t>
      </w:r>
    </w:p>
    <w:p w14:paraId="3E4EA98D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1) 2 porty RJ45 Gigabit Ethernet</w:t>
      </w:r>
    </w:p>
    <w:p w14:paraId="6ACB4D54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Zarządzanie:</w:t>
      </w:r>
    </w:p>
    <w:p w14:paraId="146277D2" w14:textId="77777777" w:rsidR="0080170B" w:rsidRPr="005F1405" w:rsidRDefault="0080170B" w:rsidP="008017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konfiguracja: przeglądarka/telefon/auto-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provision</w:t>
      </w:r>
      <w:proofErr w:type="spellEnd"/>
    </w:p>
    <w:p w14:paraId="209B60C6" w14:textId="77777777" w:rsidR="0080170B" w:rsidRPr="005F1405" w:rsidRDefault="0080170B" w:rsidP="008017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auto-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provision</w:t>
      </w:r>
      <w:proofErr w:type="spellEnd"/>
      <w:r w:rsidRPr="005F1405">
        <w:rPr>
          <w:rFonts w:ascii="Garamond" w:eastAsia="CIDFont+F1" w:hAnsi="Garamond" w:cs="CIDFont+F1"/>
          <w:sz w:val="24"/>
          <w:szCs w:val="24"/>
        </w:rPr>
        <w:t xml:space="preserve"> przez : FTP/TFTP/HTTP/HTTPS dla masowego wdrożenia</w:t>
      </w:r>
    </w:p>
    <w:p w14:paraId="03DC493A" w14:textId="77777777" w:rsidR="0080170B" w:rsidRPr="005F1405" w:rsidRDefault="0080170B" w:rsidP="008017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auto-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provision</w:t>
      </w:r>
      <w:proofErr w:type="spellEnd"/>
      <w:r w:rsidRPr="005F1405">
        <w:rPr>
          <w:rFonts w:ascii="Garamond" w:eastAsia="CIDFont+F1" w:hAnsi="Garamond" w:cs="CIDFont+F1"/>
          <w:sz w:val="24"/>
          <w:szCs w:val="24"/>
        </w:rPr>
        <w:t xml:space="preserve"> z </w:t>
      </w:r>
      <w:proofErr w:type="spellStart"/>
      <w:r w:rsidRPr="005F1405">
        <w:rPr>
          <w:rFonts w:ascii="Garamond" w:eastAsia="CIDFont+F1" w:hAnsi="Garamond" w:cs="CIDFont+F1"/>
          <w:sz w:val="24"/>
          <w:szCs w:val="24"/>
        </w:rPr>
        <w:t>PnP</w:t>
      </w:r>
      <w:proofErr w:type="spellEnd"/>
    </w:p>
    <w:p w14:paraId="34F1D983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7) blokada telefonu dla ochrony prywatności</w:t>
      </w:r>
    </w:p>
    <w:p w14:paraId="3D324D35" w14:textId="77777777" w:rsidR="0080170B" w:rsidRPr="005F1405" w:rsidRDefault="0080170B" w:rsidP="0080170B">
      <w:pPr>
        <w:autoSpaceDE w:val="0"/>
        <w:adjustRightInd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8) przywracanie ustawień fabrycznych</w:t>
      </w:r>
    </w:p>
    <w:p w14:paraId="4DC8C331" w14:textId="77777777" w:rsidR="0080170B" w:rsidRDefault="0080170B" w:rsidP="0080170B">
      <w:pPr>
        <w:autoSpaceDE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5F1405">
        <w:rPr>
          <w:rFonts w:ascii="Garamond" w:eastAsia="CIDFont+F1" w:hAnsi="Garamond" w:cs="CIDFont+F1"/>
          <w:sz w:val="24"/>
          <w:szCs w:val="24"/>
        </w:rPr>
        <w:t>Gwarancja 36 miesięcy</w:t>
      </w:r>
    </w:p>
    <w:p w14:paraId="54469DC8" w14:textId="021148B5" w:rsidR="00C144E7" w:rsidRPr="0080170B" w:rsidRDefault="00C144E7" w:rsidP="00C144E7">
      <w:pPr>
        <w:autoSpaceDE w:val="0"/>
        <w:adjustRightInd w:val="0"/>
        <w:spacing w:line="360" w:lineRule="auto"/>
        <w:rPr>
          <w:rFonts w:ascii="Garamond" w:hAnsi="Garamond" w:cs="CIDFont+F2"/>
          <w:b/>
          <w:bCs/>
          <w:sz w:val="24"/>
          <w:szCs w:val="24"/>
        </w:rPr>
      </w:pPr>
      <w:r w:rsidRPr="0080170B">
        <w:rPr>
          <w:rFonts w:ascii="Garamond" w:hAnsi="Garamond" w:cs="CIDFont+F2"/>
          <w:b/>
          <w:bCs/>
          <w:sz w:val="24"/>
          <w:szCs w:val="24"/>
        </w:rPr>
        <w:t xml:space="preserve">Aparat telefoniczny typ II </w:t>
      </w:r>
      <w:r w:rsidRPr="0080170B">
        <w:rPr>
          <w:rFonts w:ascii="Garamond" w:eastAsia="CIDFont+F1" w:hAnsi="Garamond" w:cs="CIDFont+F1"/>
          <w:b/>
          <w:bCs/>
          <w:sz w:val="24"/>
          <w:szCs w:val="24"/>
        </w:rPr>
        <w:t xml:space="preserve">(wraz z zasilaczem 230V) </w:t>
      </w:r>
      <w:r w:rsidRPr="0080170B">
        <w:rPr>
          <w:rFonts w:ascii="Garamond" w:hAnsi="Garamond" w:cs="CIDFont+F2"/>
          <w:b/>
          <w:bCs/>
          <w:sz w:val="24"/>
          <w:szCs w:val="24"/>
        </w:rPr>
        <w:t>– 20</w:t>
      </w:r>
      <w:r>
        <w:rPr>
          <w:rFonts w:ascii="Garamond" w:hAnsi="Garamond" w:cs="CIDFont+F2"/>
          <w:b/>
          <w:bCs/>
          <w:sz w:val="24"/>
          <w:szCs w:val="24"/>
        </w:rPr>
        <w:t>0</w:t>
      </w:r>
      <w:r w:rsidRPr="0080170B">
        <w:rPr>
          <w:rFonts w:ascii="Garamond" w:hAnsi="Garamond" w:cs="CIDFont+F2"/>
          <w:b/>
          <w:bCs/>
          <w:sz w:val="24"/>
          <w:szCs w:val="24"/>
        </w:rPr>
        <w:t xml:space="preserve"> szt.:</w:t>
      </w:r>
    </w:p>
    <w:p w14:paraId="6B10EE25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Standard telefonu bezprzewodowego  - DECT\GAP</w:t>
      </w:r>
    </w:p>
    <w:p w14:paraId="038CFE47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Usługi telefoniczne -  Skrzynka głosowa, identyfikacja dzwoniącego, Transfer połączeń, Wstrzymywanie połączeń</w:t>
      </w:r>
    </w:p>
    <w:p w14:paraId="53038E95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Typ identyfikacji dzwoniącego  - Identyfikacja dzwoniącego</w:t>
      </w:r>
    </w:p>
    <w:p w14:paraId="4A81CB16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Metoda wybierania numeru  - Blok klawiszy</w:t>
      </w:r>
    </w:p>
    <w:p w14:paraId="7058E67A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Położenie dialera -  Słuchawka</w:t>
      </w:r>
    </w:p>
    <w:p w14:paraId="1D8ECE35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Funkcja połączeń konferencyjnych  -Tak</w:t>
      </w:r>
    </w:p>
    <w:p w14:paraId="0A8992B6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Interkom -Tak</w:t>
      </w:r>
    </w:p>
    <w:p w14:paraId="5ACE0038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Tryb głośnomówiący  -Tak</w:t>
      </w:r>
    </w:p>
    <w:p w14:paraId="2BEB55B6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Obsługa menu  -Tak</w:t>
      </w:r>
    </w:p>
    <w:p w14:paraId="7E43FA22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Przyciski funkcyjne  -Przycisk głośnika, przycisk oddzwaniania, przycisk katalogu, przycisk </w:t>
      </w:r>
      <w:proofErr w:type="spellStart"/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flash</w:t>
      </w:r>
      <w:proofErr w:type="spellEnd"/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, przycisk pauzy, przycisk wyciszenia</w:t>
      </w:r>
    </w:p>
    <w:p w14:paraId="10DFF473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Regulacja głośności  -Tak</w:t>
      </w:r>
    </w:p>
    <w:p w14:paraId="7AB18A42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Regulacja dzwonka - Tak</w:t>
      </w:r>
    </w:p>
    <w:p w14:paraId="081205CF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Szukacz słuchawki - Tak</w:t>
      </w:r>
    </w:p>
    <w:p w14:paraId="3675852E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Kontrolki - Wizualizacja dzwonka światłem</w:t>
      </w:r>
    </w:p>
    <w:p w14:paraId="55830B47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Podświetlona klawiatura - Tak</w:t>
      </w:r>
    </w:p>
    <w:p w14:paraId="1F548D45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Funkcje dodatkowe -Wbudowany zegar, budzik, Interkom</w:t>
      </w:r>
    </w:p>
    <w:p w14:paraId="09BC47D1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Ekran LCD</w:t>
      </w:r>
    </w:p>
    <w:p w14:paraId="171BD5CD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Położenie wyświetlacza - Słuchawka</w:t>
      </w:r>
    </w:p>
    <w:p w14:paraId="21E5C7C8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Ilość wierszy – min. 3</w:t>
      </w:r>
    </w:p>
    <w:p w14:paraId="072E00E0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Ilość znaków – min.16</w:t>
      </w:r>
    </w:p>
    <w:p w14:paraId="0AE45437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Informacje na wyświetlaczu - Wskaźnik baterii</w:t>
      </w:r>
    </w:p>
    <w:p w14:paraId="747F765A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Podświetlenie - Tak</w:t>
      </w:r>
    </w:p>
    <w:p w14:paraId="58EC599F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Antena - Wewnętrzna</w:t>
      </w:r>
    </w:p>
    <w:p w14:paraId="7E371D92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Akcesoria w zestawie - Adapter zasilania (zasilacz)</w:t>
      </w:r>
    </w:p>
    <w:p w14:paraId="23767110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Typ - Zasilacz - zewnętrzny</w:t>
      </w:r>
    </w:p>
    <w:p w14:paraId="11DC3294" w14:textId="7777777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Bateria 2 x bateria - typ AAA</w:t>
      </w:r>
    </w:p>
    <w:p w14:paraId="478D2158" w14:textId="1079CE87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Czas rozmowy - do 10</w:t>
      </w:r>
      <w:r w:rsidR="00434A93">
        <w:rPr>
          <w:rFonts w:ascii="Garamond" w:eastAsia="Times New Roman" w:hAnsi="Garamond" w:cs="Times New Roman"/>
          <w:sz w:val="24"/>
          <w:szCs w:val="24"/>
          <w:lang w:eastAsia="pl-PL"/>
        </w:rPr>
        <w:t>00</w:t>
      </w: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min</w:t>
      </w:r>
    </w:p>
    <w:p w14:paraId="0C45150C" w14:textId="6857B1A9" w:rsidR="00C144E7" w:rsidRPr="00C144E7" w:rsidRDefault="00C144E7" w:rsidP="00C144E7">
      <w:pPr>
        <w:pStyle w:val="Akapitzlist"/>
        <w:numPr>
          <w:ilvl w:val="0"/>
          <w:numId w:val="23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Czas gotowości - do 1</w:t>
      </w:r>
      <w:r w:rsidR="00434A93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C144E7">
        <w:rPr>
          <w:rFonts w:ascii="Garamond" w:eastAsia="Times New Roman" w:hAnsi="Garamond" w:cs="Times New Roman"/>
          <w:sz w:val="24"/>
          <w:szCs w:val="24"/>
          <w:lang w:eastAsia="pl-PL"/>
        </w:rPr>
        <w:t>0 godz.</w:t>
      </w:r>
    </w:p>
    <w:p w14:paraId="543EEFFE" w14:textId="77777777" w:rsidR="00CA3E59" w:rsidRPr="00CA3E59" w:rsidRDefault="00CA3E59" w:rsidP="00CA3E59">
      <w:pPr>
        <w:autoSpaceDE w:val="0"/>
        <w:spacing w:line="360" w:lineRule="auto"/>
        <w:rPr>
          <w:rFonts w:ascii="Garamond" w:eastAsia="CIDFont+F1" w:hAnsi="Garamond" w:cs="CIDFont+F1"/>
          <w:sz w:val="24"/>
          <w:szCs w:val="24"/>
        </w:rPr>
      </w:pPr>
      <w:r w:rsidRPr="00CA3E59">
        <w:rPr>
          <w:rFonts w:ascii="Garamond" w:eastAsia="CIDFont+F1" w:hAnsi="Garamond" w:cs="CIDFont+F1"/>
          <w:sz w:val="24"/>
          <w:szCs w:val="24"/>
        </w:rPr>
        <w:t>Gwarancja 36 miesięcy</w:t>
      </w:r>
    </w:p>
    <w:p w14:paraId="1E06B283" w14:textId="77777777" w:rsidR="00A322D0" w:rsidRPr="005F1405" w:rsidRDefault="00A322D0" w:rsidP="0080170B">
      <w:pPr>
        <w:autoSpaceDE w:val="0"/>
        <w:spacing w:line="360" w:lineRule="auto"/>
        <w:rPr>
          <w:rFonts w:ascii="Garamond" w:hAnsi="Garamond"/>
          <w:sz w:val="24"/>
          <w:szCs w:val="24"/>
        </w:rPr>
      </w:pPr>
    </w:p>
    <w:p w14:paraId="3AF5BED6" w14:textId="77777777" w:rsidR="00AF68E6" w:rsidRDefault="00AF68E6" w:rsidP="00414B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sectPr w:rsidR="00AF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imesNewRomanPS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IDFont+F1">
    <w:altName w:val="Yu Gothic"/>
    <w:charset w:val="00"/>
    <w:family w:val="auto"/>
    <w:pitch w:val="default"/>
  </w:font>
  <w:font w:name="CIDFont+F2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7F2"/>
    <w:multiLevelType w:val="hybridMultilevel"/>
    <w:tmpl w:val="BC06E47A"/>
    <w:lvl w:ilvl="0" w:tplc="FFFFFFFF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47" w:hanging="360"/>
      </w:pPr>
    </w:lvl>
    <w:lvl w:ilvl="2" w:tplc="FFFFFFFF">
      <w:start w:val="1"/>
      <w:numFmt w:val="lowerLetter"/>
      <w:lvlText w:val="%3)"/>
      <w:lvlJc w:val="left"/>
      <w:pPr>
        <w:ind w:left="2167" w:hanging="360"/>
      </w:pPr>
    </w:lvl>
    <w:lvl w:ilvl="3" w:tplc="FFFFFFFF">
      <w:start w:val="1"/>
      <w:numFmt w:val="decimal"/>
      <w:lvlText w:val="%4)"/>
      <w:lvlJc w:val="left"/>
      <w:pPr>
        <w:ind w:left="2887" w:hanging="360"/>
      </w:p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32F58"/>
    <w:multiLevelType w:val="hybridMultilevel"/>
    <w:tmpl w:val="EF68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091"/>
    <w:multiLevelType w:val="multilevel"/>
    <w:tmpl w:val="717CF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96A2C"/>
    <w:multiLevelType w:val="hybridMultilevel"/>
    <w:tmpl w:val="60A2AE56"/>
    <w:lvl w:ilvl="0" w:tplc="0B808BE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36B"/>
    <w:multiLevelType w:val="hybridMultilevel"/>
    <w:tmpl w:val="939E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DFF"/>
    <w:multiLevelType w:val="hybridMultilevel"/>
    <w:tmpl w:val="CB563B64"/>
    <w:lvl w:ilvl="0" w:tplc="0B808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FFFFFF" w:themeColor="background1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3E8B"/>
    <w:multiLevelType w:val="hybridMultilevel"/>
    <w:tmpl w:val="194CED16"/>
    <w:lvl w:ilvl="0" w:tplc="F15E5F6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8BA"/>
    <w:multiLevelType w:val="hybridMultilevel"/>
    <w:tmpl w:val="564A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2D15"/>
    <w:multiLevelType w:val="hybridMultilevel"/>
    <w:tmpl w:val="EBCC7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1AFA"/>
    <w:multiLevelType w:val="hybridMultilevel"/>
    <w:tmpl w:val="51A6E67C"/>
    <w:lvl w:ilvl="0" w:tplc="C032D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A2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AD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6B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4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CC161C"/>
    <w:multiLevelType w:val="hybridMultilevel"/>
    <w:tmpl w:val="5C5A4A16"/>
    <w:lvl w:ilvl="0" w:tplc="8CEA7F82">
      <w:start w:val="1"/>
      <w:numFmt w:val="decimal"/>
      <w:lvlText w:val="%1."/>
      <w:lvlJc w:val="left"/>
      <w:pPr>
        <w:ind w:left="715"/>
      </w:pPr>
      <w:rPr>
        <w:rFonts w:ascii="Segoe UI Light" w:eastAsia="Times New Roman" w:hAnsi="Segoe UI Light" w:cs="Segoe UI Light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9794841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19E0E59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4F6A227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7CC4F50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EA29FD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99AAB75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ACDC206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7E0E710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295E41AD"/>
    <w:multiLevelType w:val="hybridMultilevel"/>
    <w:tmpl w:val="C5A27EC4"/>
    <w:lvl w:ilvl="0" w:tplc="BC8031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8F7"/>
    <w:multiLevelType w:val="hybridMultilevel"/>
    <w:tmpl w:val="E8B8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A4B69"/>
    <w:multiLevelType w:val="hybridMultilevel"/>
    <w:tmpl w:val="A0E2A720"/>
    <w:lvl w:ilvl="0" w:tplc="1340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87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CF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1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A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572F87"/>
    <w:multiLevelType w:val="hybridMultilevel"/>
    <w:tmpl w:val="2FA2EA6C"/>
    <w:lvl w:ilvl="0" w:tplc="0B808BE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849B0"/>
    <w:multiLevelType w:val="hybridMultilevel"/>
    <w:tmpl w:val="770CA710"/>
    <w:lvl w:ilvl="0" w:tplc="F15E5F6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81089"/>
    <w:multiLevelType w:val="hybridMultilevel"/>
    <w:tmpl w:val="08FE4CB6"/>
    <w:lvl w:ilvl="0" w:tplc="F15E5F6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A7EEA"/>
    <w:multiLevelType w:val="hybridMultilevel"/>
    <w:tmpl w:val="5A8E869E"/>
    <w:lvl w:ilvl="0" w:tplc="0B808BE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3266"/>
    <w:multiLevelType w:val="hybridMultilevel"/>
    <w:tmpl w:val="DC66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36A7"/>
    <w:multiLevelType w:val="hybridMultilevel"/>
    <w:tmpl w:val="9F949236"/>
    <w:lvl w:ilvl="0" w:tplc="9A18F60E">
      <w:start w:val="1"/>
      <w:numFmt w:val="decimal"/>
      <w:lvlText w:val="%1."/>
      <w:lvlJc w:val="left"/>
      <w:pPr>
        <w:ind w:left="715"/>
      </w:pPr>
      <w:rPr>
        <w:rFonts w:ascii="Garamond" w:eastAsia="Times New Roman" w:hAnsi="Garamond" w:cs="Segoe UI Light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47829AF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9D10E43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1646F33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FBD2450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4F92F18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9748228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1E66A6D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E3FCC92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0" w15:restartNumberingAfterBreak="0">
    <w:nsid w:val="58563118"/>
    <w:multiLevelType w:val="hybridMultilevel"/>
    <w:tmpl w:val="2972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3105"/>
    <w:multiLevelType w:val="hybridMultilevel"/>
    <w:tmpl w:val="789E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048EF"/>
    <w:multiLevelType w:val="hybridMultilevel"/>
    <w:tmpl w:val="5A6A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E54A4"/>
    <w:multiLevelType w:val="hybridMultilevel"/>
    <w:tmpl w:val="E288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C56C6"/>
    <w:multiLevelType w:val="hybridMultilevel"/>
    <w:tmpl w:val="1576B202"/>
    <w:lvl w:ilvl="0" w:tplc="0B808BE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5DDA"/>
    <w:multiLevelType w:val="hybridMultilevel"/>
    <w:tmpl w:val="93E8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2744B"/>
    <w:multiLevelType w:val="hybridMultilevel"/>
    <w:tmpl w:val="BC06E47A"/>
    <w:lvl w:ilvl="0" w:tplc="FFFFFFFF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47" w:hanging="360"/>
      </w:pPr>
    </w:lvl>
    <w:lvl w:ilvl="2" w:tplc="FFFFFFFF">
      <w:start w:val="1"/>
      <w:numFmt w:val="lowerLetter"/>
      <w:lvlText w:val="%3)"/>
      <w:lvlJc w:val="left"/>
      <w:pPr>
        <w:ind w:left="2167" w:hanging="360"/>
      </w:pPr>
    </w:lvl>
    <w:lvl w:ilvl="3" w:tplc="FFFFFFFF">
      <w:start w:val="1"/>
      <w:numFmt w:val="decimal"/>
      <w:lvlText w:val="%4)"/>
      <w:lvlJc w:val="left"/>
      <w:pPr>
        <w:ind w:left="2887" w:hanging="360"/>
      </w:p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D516A4"/>
    <w:multiLevelType w:val="hybridMultilevel"/>
    <w:tmpl w:val="3236D2E0"/>
    <w:lvl w:ilvl="0" w:tplc="6AE417B6">
      <w:start w:val="1"/>
      <w:numFmt w:val="decimal"/>
      <w:lvlText w:val="%1."/>
      <w:lvlJc w:val="left"/>
      <w:pPr>
        <w:ind w:left="715"/>
      </w:pPr>
      <w:rPr>
        <w:rFonts w:ascii="Garamond" w:eastAsia="Times New Roman" w:hAnsi="Garamond" w:cs="Segoe UI Light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B6FA1B5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91E20EE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932EBEE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4A2E4D9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9FBA42F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D31E9FD4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FB2E9846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5C2EAFB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8" w15:restartNumberingAfterBreak="0">
    <w:nsid w:val="722B346B"/>
    <w:multiLevelType w:val="hybridMultilevel"/>
    <w:tmpl w:val="B5F28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35671"/>
    <w:multiLevelType w:val="hybridMultilevel"/>
    <w:tmpl w:val="26CCE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73192"/>
    <w:multiLevelType w:val="hybridMultilevel"/>
    <w:tmpl w:val="B5F2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1"/>
  </w:num>
  <w:num w:numId="5">
    <w:abstractNumId w:val="2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23"/>
  </w:num>
  <w:num w:numId="15">
    <w:abstractNumId w:val="3"/>
  </w:num>
  <w:num w:numId="16">
    <w:abstractNumId w:val="5"/>
  </w:num>
  <w:num w:numId="17">
    <w:abstractNumId w:val="17"/>
  </w:num>
  <w:num w:numId="18">
    <w:abstractNumId w:val="24"/>
  </w:num>
  <w:num w:numId="19">
    <w:abstractNumId w:val="15"/>
  </w:num>
  <w:num w:numId="20">
    <w:abstractNumId w:val="16"/>
  </w:num>
  <w:num w:numId="21">
    <w:abstractNumId w:val="6"/>
  </w:num>
  <w:num w:numId="22">
    <w:abstractNumId w:val="30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0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5"/>
    <w:rsid w:val="0000201F"/>
    <w:rsid w:val="00003440"/>
    <w:rsid w:val="00006948"/>
    <w:rsid w:val="00015691"/>
    <w:rsid w:val="00023777"/>
    <w:rsid w:val="00043783"/>
    <w:rsid w:val="00095BD6"/>
    <w:rsid w:val="00096C1E"/>
    <w:rsid w:val="000A2699"/>
    <w:rsid w:val="000B362E"/>
    <w:rsid w:val="000C01FE"/>
    <w:rsid w:val="000D09EA"/>
    <w:rsid w:val="000D3604"/>
    <w:rsid w:val="000D6E22"/>
    <w:rsid w:val="000F74C4"/>
    <w:rsid w:val="00102485"/>
    <w:rsid w:val="001353E5"/>
    <w:rsid w:val="0015627B"/>
    <w:rsid w:val="00161B1D"/>
    <w:rsid w:val="00164054"/>
    <w:rsid w:val="001706A8"/>
    <w:rsid w:val="0017572E"/>
    <w:rsid w:val="00176563"/>
    <w:rsid w:val="001C25F2"/>
    <w:rsid w:val="001C302F"/>
    <w:rsid w:val="001C47F4"/>
    <w:rsid w:val="001E1CF2"/>
    <w:rsid w:val="001E753C"/>
    <w:rsid w:val="001E78A4"/>
    <w:rsid w:val="001F2586"/>
    <w:rsid w:val="00213D40"/>
    <w:rsid w:val="00216441"/>
    <w:rsid w:val="00216442"/>
    <w:rsid w:val="00225877"/>
    <w:rsid w:val="00231E37"/>
    <w:rsid w:val="0023321A"/>
    <w:rsid w:val="00241FC1"/>
    <w:rsid w:val="00247245"/>
    <w:rsid w:val="002542B2"/>
    <w:rsid w:val="00260186"/>
    <w:rsid w:val="00263759"/>
    <w:rsid w:val="002A2707"/>
    <w:rsid w:val="002A5C60"/>
    <w:rsid w:val="002C64E4"/>
    <w:rsid w:val="002E295A"/>
    <w:rsid w:val="002E33E1"/>
    <w:rsid w:val="002E5FA1"/>
    <w:rsid w:val="002F64B8"/>
    <w:rsid w:val="003261B6"/>
    <w:rsid w:val="00342F3F"/>
    <w:rsid w:val="00362129"/>
    <w:rsid w:val="00364343"/>
    <w:rsid w:val="00371CAC"/>
    <w:rsid w:val="00380940"/>
    <w:rsid w:val="00380F18"/>
    <w:rsid w:val="003812D0"/>
    <w:rsid w:val="00382D15"/>
    <w:rsid w:val="003B7058"/>
    <w:rsid w:val="003B71F0"/>
    <w:rsid w:val="003E55C7"/>
    <w:rsid w:val="003F125B"/>
    <w:rsid w:val="003F67B4"/>
    <w:rsid w:val="004002F4"/>
    <w:rsid w:val="00404B34"/>
    <w:rsid w:val="004148AD"/>
    <w:rsid w:val="00414BEB"/>
    <w:rsid w:val="0042536D"/>
    <w:rsid w:val="00427768"/>
    <w:rsid w:val="0043199D"/>
    <w:rsid w:val="00434A93"/>
    <w:rsid w:val="0043716C"/>
    <w:rsid w:val="00442266"/>
    <w:rsid w:val="004630BC"/>
    <w:rsid w:val="00482767"/>
    <w:rsid w:val="00483B44"/>
    <w:rsid w:val="004D2B7C"/>
    <w:rsid w:val="004D6F38"/>
    <w:rsid w:val="005020AF"/>
    <w:rsid w:val="00510BFA"/>
    <w:rsid w:val="00513783"/>
    <w:rsid w:val="005150D1"/>
    <w:rsid w:val="00516E88"/>
    <w:rsid w:val="00517565"/>
    <w:rsid w:val="005270B6"/>
    <w:rsid w:val="00531CFB"/>
    <w:rsid w:val="00541DEE"/>
    <w:rsid w:val="00563669"/>
    <w:rsid w:val="00582353"/>
    <w:rsid w:val="005B60F4"/>
    <w:rsid w:val="005C38D9"/>
    <w:rsid w:val="005E3FEE"/>
    <w:rsid w:val="005F02B8"/>
    <w:rsid w:val="005F3AF4"/>
    <w:rsid w:val="006214E6"/>
    <w:rsid w:val="00624083"/>
    <w:rsid w:val="00635076"/>
    <w:rsid w:val="006430A2"/>
    <w:rsid w:val="00694070"/>
    <w:rsid w:val="006967FF"/>
    <w:rsid w:val="006A377E"/>
    <w:rsid w:val="006B5197"/>
    <w:rsid w:val="006B6E40"/>
    <w:rsid w:val="006D0847"/>
    <w:rsid w:val="006E6A97"/>
    <w:rsid w:val="00700016"/>
    <w:rsid w:val="00704FB1"/>
    <w:rsid w:val="007135F2"/>
    <w:rsid w:val="00721436"/>
    <w:rsid w:val="00724B02"/>
    <w:rsid w:val="0074200C"/>
    <w:rsid w:val="00743F70"/>
    <w:rsid w:val="007572C4"/>
    <w:rsid w:val="007620FB"/>
    <w:rsid w:val="007645F1"/>
    <w:rsid w:val="00771F3B"/>
    <w:rsid w:val="00773F16"/>
    <w:rsid w:val="0079273B"/>
    <w:rsid w:val="007C0401"/>
    <w:rsid w:val="007D26E3"/>
    <w:rsid w:val="007E0269"/>
    <w:rsid w:val="007F2B2B"/>
    <w:rsid w:val="0080170B"/>
    <w:rsid w:val="00802E1E"/>
    <w:rsid w:val="00811A6B"/>
    <w:rsid w:val="008205AD"/>
    <w:rsid w:val="00821B15"/>
    <w:rsid w:val="00821E87"/>
    <w:rsid w:val="00844737"/>
    <w:rsid w:val="0086770B"/>
    <w:rsid w:val="008810F1"/>
    <w:rsid w:val="008B3F32"/>
    <w:rsid w:val="008C0055"/>
    <w:rsid w:val="008C7DB9"/>
    <w:rsid w:val="008F4BD1"/>
    <w:rsid w:val="008F5EB0"/>
    <w:rsid w:val="00924409"/>
    <w:rsid w:val="00924E19"/>
    <w:rsid w:val="0093695A"/>
    <w:rsid w:val="00937BE7"/>
    <w:rsid w:val="009439A1"/>
    <w:rsid w:val="0099362B"/>
    <w:rsid w:val="009E2499"/>
    <w:rsid w:val="009E7B50"/>
    <w:rsid w:val="009F0ED4"/>
    <w:rsid w:val="009F7BF5"/>
    <w:rsid w:val="00A168CA"/>
    <w:rsid w:val="00A223AC"/>
    <w:rsid w:val="00A322D0"/>
    <w:rsid w:val="00A668AC"/>
    <w:rsid w:val="00A75FDE"/>
    <w:rsid w:val="00A83DDD"/>
    <w:rsid w:val="00A92984"/>
    <w:rsid w:val="00A967CD"/>
    <w:rsid w:val="00AB4D3C"/>
    <w:rsid w:val="00AC2E2A"/>
    <w:rsid w:val="00AC3A06"/>
    <w:rsid w:val="00AC742D"/>
    <w:rsid w:val="00AE0F2A"/>
    <w:rsid w:val="00AE4B51"/>
    <w:rsid w:val="00AE762E"/>
    <w:rsid w:val="00AF6491"/>
    <w:rsid w:val="00AF68E6"/>
    <w:rsid w:val="00AF7FE9"/>
    <w:rsid w:val="00B04228"/>
    <w:rsid w:val="00B05390"/>
    <w:rsid w:val="00B07C44"/>
    <w:rsid w:val="00B17AF6"/>
    <w:rsid w:val="00B2465F"/>
    <w:rsid w:val="00B349C7"/>
    <w:rsid w:val="00B37BDD"/>
    <w:rsid w:val="00B42694"/>
    <w:rsid w:val="00B50FC0"/>
    <w:rsid w:val="00B51156"/>
    <w:rsid w:val="00B513C5"/>
    <w:rsid w:val="00B527D5"/>
    <w:rsid w:val="00B552B7"/>
    <w:rsid w:val="00B576AE"/>
    <w:rsid w:val="00B608CA"/>
    <w:rsid w:val="00B618E6"/>
    <w:rsid w:val="00B72154"/>
    <w:rsid w:val="00B77E4B"/>
    <w:rsid w:val="00B85311"/>
    <w:rsid w:val="00B86BE0"/>
    <w:rsid w:val="00BA1A39"/>
    <w:rsid w:val="00BB398A"/>
    <w:rsid w:val="00BF2568"/>
    <w:rsid w:val="00C06489"/>
    <w:rsid w:val="00C06E3E"/>
    <w:rsid w:val="00C136D6"/>
    <w:rsid w:val="00C144E7"/>
    <w:rsid w:val="00C230A0"/>
    <w:rsid w:val="00C37B77"/>
    <w:rsid w:val="00C41EAE"/>
    <w:rsid w:val="00C47D2C"/>
    <w:rsid w:val="00C51BF9"/>
    <w:rsid w:val="00C533C7"/>
    <w:rsid w:val="00C537C2"/>
    <w:rsid w:val="00C62071"/>
    <w:rsid w:val="00C73035"/>
    <w:rsid w:val="00C824B0"/>
    <w:rsid w:val="00C87D3E"/>
    <w:rsid w:val="00CA3E59"/>
    <w:rsid w:val="00CA4427"/>
    <w:rsid w:val="00CD5226"/>
    <w:rsid w:val="00CF27A8"/>
    <w:rsid w:val="00CF48CB"/>
    <w:rsid w:val="00D032CF"/>
    <w:rsid w:val="00D07519"/>
    <w:rsid w:val="00D11BFD"/>
    <w:rsid w:val="00D3428B"/>
    <w:rsid w:val="00D4078F"/>
    <w:rsid w:val="00D42D05"/>
    <w:rsid w:val="00D5095A"/>
    <w:rsid w:val="00D53A5B"/>
    <w:rsid w:val="00D77C6E"/>
    <w:rsid w:val="00D904F7"/>
    <w:rsid w:val="00DA2A31"/>
    <w:rsid w:val="00DA339E"/>
    <w:rsid w:val="00DC29B8"/>
    <w:rsid w:val="00DC7AC1"/>
    <w:rsid w:val="00DD20C6"/>
    <w:rsid w:val="00DE16F7"/>
    <w:rsid w:val="00DE2C22"/>
    <w:rsid w:val="00E03D54"/>
    <w:rsid w:val="00E12850"/>
    <w:rsid w:val="00E12A03"/>
    <w:rsid w:val="00E2210C"/>
    <w:rsid w:val="00E3593F"/>
    <w:rsid w:val="00E43F5D"/>
    <w:rsid w:val="00E72B17"/>
    <w:rsid w:val="00E83EF3"/>
    <w:rsid w:val="00E85AB4"/>
    <w:rsid w:val="00EB1844"/>
    <w:rsid w:val="00EB4335"/>
    <w:rsid w:val="00EB5063"/>
    <w:rsid w:val="00EE4C06"/>
    <w:rsid w:val="00EE4D6A"/>
    <w:rsid w:val="00EF0A97"/>
    <w:rsid w:val="00F76DEC"/>
    <w:rsid w:val="00F91C14"/>
    <w:rsid w:val="00FB367C"/>
    <w:rsid w:val="00FD20C1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69EE"/>
  <w15:chartTrackingRefBased/>
  <w15:docId w15:val="{65FEDA62-713F-4A3E-A719-AD2467E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1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576AE"/>
    <w:pPr>
      <w:keepNext/>
      <w:keepLines/>
      <w:spacing w:before="240" w:after="0" w:line="259" w:lineRule="auto"/>
      <w:jc w:val="both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576AE"/>
    <w:pPr>
      <w:keepNext/>
      <w:spacing w:before="40" w:after="0"/>
      <w:jc w:val="both"/>
      <w:outlineLvl w:val="1"/>
    </w:pPr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3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punktowanie,Podsis rysunku,BulletC,Bullet Number,List Paragraph1,lp1,List Paragraph2,ISCG Numerowanie,lp11,List Paragraph11,Bullet 1,Use Case List Paragraph,Body MS Bullet,Colorful List Accent 1,L1,sw tekst"/>
    <w:basedOn w:val="Normalny"/>
    <w:link w:val="AkapitzlistZnak"/>
    <w:uiPriority w:val="34"/>
    <w:qFormat/>
    <w:rsid w:val="00EF0A97"/>
    <w:pPr>
      <w:ind w:left="720"/>
      <w:contextualSpacing/>
    </w:pPr>
  </w:style>
  <w:style w:type="table" w:styleId="Tabela-Siatka">
    <w:name w:val="Table Grid"/>
    <w:basedOn w:val="Standardowy"/>
    <w:uiPriority w:val="39"/>
    <w:rsid w:val="002C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punktowanie Znak,Podsis rysunku Znak,BulletC Znak,Bullet Number Znak,List Paragraph1 Znak,lp1 Znak,List Paragraph2 Znak,ISCG Numerowanie Znak,lp11 Znak,List Paragraph11 Znak,Bullet 1 Znak"/>
    <w:link w:val="Akapitzlist"/>
    <w:uiPriority w:val="34"/>
    <w:qFormat/>
    <w:rsid w:val="00AE4B51"/>
  </w:style>
  <w:style w:type="paragraph" w:customStyle="1" w:styleId="Default">
    <w:name w:val="Default"/>
    <w:rsid w:val="0043716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B576AE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6AE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D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8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36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36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8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62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21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5302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27</cp:revision>
  <dcterms:created xsi:type="dcterms:W3CDTF">2022-06-21T08:25:00Z</dcterms:created>
  <dcterms:modified xsi:type="dcterms:W3CDTF">2022-07-31T13:11:00Z</dcterms:modified>
</cp:coreProperties>
</file>