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CC1B1" w14:textId="7BC2BFDF" w:rsidR="009564F0" w:rsidRPr="009564F0" w:rsidRDefault="009564F0" w:rsidP="009564F0">
      <w:pPr>
        <w:suppressAutoHyphens/>
        <w:spacing w:after="0" w:line="264" w:lineRule="auto"/>
        <w:jc w:val="right"/>
        <w:rPr>
          <w:rFonts w:asciiTheme="majorHAnsi" w:eastAsia="Calibri" w:hAnsiTheme="majorHAnsi" w:cstheme="majorHAnsi"/>
          <w:bCs/>
          <w:sz w:val="20"/>
          <w:szCs w:val="20"/>
          <w:lang w:eastAsia="zh-CN"/>
        </w:rPr>
      </w:pPr>
      <w:r w:rsidRPr="009564F0">
        <w:rPr>
          <w:rFonts w:asciiTheme="majorHAnsi" w:eastAsia="Calibri" w:hAnsiTheme="majorHAnsi" w:cstheme="majorHAnsi"/>
          <w:bCs/>
          <w:sz w:val="20"/>
          <w:szCs w:val="20"/>
          <w:lang w:eastAsia="zh-CN"/>
        </w:rPr>
        <w:t>Załącznik Nr 2 do SWZ</w:t>
      </w:r>
    </w:p>
    <w:p w14:paraId="4FEC7F1F" w14:textId="6A9F6AEE" w:rsidR="008F3339" w:rsidRPr="00872CD2" w:rsidRDefault="008F3339" w:rsidP="00750DD9">
      <w:pPr>
        <w:shd w:val="clear" w:color="auto" w:fill="BFBFBF"/>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 xml:space="preserve">Projektowane postanowienia umowy </w:t>
      </w:r>
    </w:p>
    <w:p w14:paraId="50512E74"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p>
    <w:p w14:paraId="3ED59B35" w14:textId="4BCB4635"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 xml:space="preserve">I. PRZEDMIOT UMOWY, ZAKRES ORAZ WIELKOŚĆ ZAMÓWIENIA </w:t>
      </w:r>
    </w:p>
    <w:p w14:paraId="23B01D04" w14:textId="147FCDCE" w:rsidR="008F3339" w:rsidRPr="005A0F3A" w:rsidRDefault="008F3339" w:rsidP="00750DD9">
      <w:pPr>
        <w:pStyle w:val="Akapitzlist"/>
        <w:numPr>
          <w:ilvl w:val="0"/>
          <w:numId w:val="34"/>
        </w:numPr>
        <w:spacing w:line="264" w:lineRule="auto"/>
        <w:ind w:left="426" w:hanging="426"/>
        <w:jc w:val="both"/>
        <w:rPr>
          <w:rFonts w:asciiTheme="majorHAnsi" w:hAnsiTheme="majorHAnsi" w:cstheme="majorHAnsi"/>
          <w:b/>
        </w:rPr>
      </w:pPr>
      <w:r w:rsidRPr="005A0F3A">
        <w:rPr>
          <w:rFonts w:asciiTheme="majorHAnsi" w:hAnsiTheme="majorHAnsi" w:cstheme="majorHAnsi"/>
          <w:b/>
        </w:rPr>
        <w:t>Przedmiot umowy:</w:t>
      </w:r>
    </w:p>
    <w:p w14:paraId="1AFEE375" w14:textId="30771A33" w:rsidR="008F3339" w:rsidRPr="00872CD2" w:rsidRDefault="008F3339" w:rsidP="00750DD9">
      <w:pPr>
        <w:numPr>
          <w:ilvl w:val="0"/>
          <w:numId w:val="9"/>
        </w:numPr>
        <w:suppressAutoHyphens/>
        <w:spacing w:after="0" w:line="264" w:lineRule="auto"/>
        <w:ind w:left="851"/>
        <w:jc w:val="both"/>
        <w:rPr>
          <w:rFonts w:asciiTheme="majorHAnsi" w:eastAsia="Times New Roman" w:hAnsiTheme="majorHAnsi" w:cstheme="majorHAnsi"/>
          <w:lang w:eastAsia="zh-CN"/>
        </w:rPr>
      </w:pPr>
      <w:r w:rsidRPr="00872CD2">
        <w:rPr>
          <w:rFonts w:asciiTheme="majorHAnsi" w:eastAsia="Times New Roman" w:hAnsiTheme="majorHAnsi" w:cstheme="majorHAnsi"/>
          <w:lang w:eastAsia="zh-CN"/>
        </w:rPr>
        <w:t>Umowa została zawarta na podstawie</w:t>
      </w:r>
      <w:r w:rsidRPr="00872CD2">
        <w:rPr>
          <w:rFonts w:asciiTheme="majorHAnsi" w:eastAsia="Calibri" w:hAnsiTheme="majorHAnsi" w:cstheme="majorHAnsi"/>
          <w:lang w:eastAsia="zh-CN"/>
        </w:rPr>
        <w:t xml:space="preserve"> ustawy z dnia </w:t>
      </w:r>
      <w:r w:rsidR="00D12264" w:rsidRPr="00872CD2">
        <w:rPr>
          <w:rFonts w:asciiTheme="majorHAnsi" w:eastAsia="Calibri" w:hAnsiTheme="majorHAnsi" w:cstheme="majorHAnsi"/>
          <w:lang w:eastAsia="zh-CN"/>
        </w:rPr>
        <w:t xml:space="preserve">11 września 2019 r. </w:t>
      </w:r>
      <w:r w:rsidRPr="00872CD2">
        <w:rPr>
          <w:rFonts w:asciiTheme="majorHAnsi" w:eastAsia="Calibri" w:hAnsiTheme="majorHAnsi" w:cstheme="majorHAnsi"/>
          <w:lang w:eastAsia="zh-CN"/>
        </w:rPr>
        <w:t xml:space="preserve"> Prawo zamówień publicznych</w:t>
      </w:r>
      <w:r w:rsidRPr="00872CD2">
        <w:rPr>
          <w:rFonts w:asciiTheme="majorHAnsi" w:eastAsia="Times New Roman" w:hAnsiTheme="majorHAnsi" w:cstheme="majorHAnsi"/>
          <w:lang w:eastAsia="zh-CN"/>
        </w:rPr>
        <w:t>.</w:t>
      </w:r>
    </w:p>
    <w:p w14:paraId="0F8FC4E6" w14:textId="5C189B28" w:rsidR="00D12264" w:rsidRPr="00872CD2" w:rsidRDefault="00D12264" w:rsidP="00750DD9">
      <w:pPr>
        <w:pStyle w:val="Akapitzlist"/>
        <w:numPr>
          <w:ilvl w:val="0"/>
          <w:numId w:val="9"/>
        </w:numPr>
        <w:spacing w:line="264" w:lineRule="auto"/>
        <w:ind w:left="851"/>
        <w:jc w:val="both"/>
        <w:rPr>
          <w:rFonts w:asciiTheme="majorHAnsi" w:eastAsia="Times New Roman" w:hAnsiTheme="majorHAnsi" w:cstheme="majorHAnsi"/>
        </w:rPr>
      </w:pPr>
      <w:r w:rsidRPr="00872CD2">
        <w:rPr>
          <w:rFonts w:asciiTheme="majorHAnsi" w:eastAsia="Times New Roman" w:hAnsiTheme="majorHAnsi" w:cstheme="majorHAnsi"/>
        </w:rPr>
        <w:t xml:space="preserve">Przedmiotem niniejszego zamówienia jest </w:t>
      </w:r>
      <w:r w:rsidR="00D94C07">
        <w:rPr>
          <w:rFonts w:asciiTheme="majorHAnsi" w:eastAsia="Times New Roman" w:hAnsiTheme="majorHAnsi" w:cstheme="majorHAnsi"/>
        </w:rPr>
        <w:t xml:space="preserve">kompleksowa </w:t>
      </w:r>
      <w:r w:rsidRPr="00872CD2">
        <w:rPr>
          <w:rFonts w:asciiTheme="majorHAnsi" w:eastAsia="Times New Roman" w:hAnsiTheme="majorHAnsi" w:cstheme="majorHAnsi"/>
        </w:rPr>
        <w:t>dostawa energii elektrycznej do obiektów wymienionych w Załączniku nr 1 do SWZ – opis przedmiotu zamówienia. Zapotrzebowanie energii elektrycznej w okresie od 01.01.202</w:t>
      </w:r>
      <w:r w:rsidR="00556557">
        <w:rPr>
          <w:rFonts w:asciiTheme="majorHAnsi" w:eastAsia="Times New Roman" w:hAnsiTheme="majorHAnsi" w:cstheme="majorHAnsi"/>
        </w:rPr>
        <w:t>3</w:t>
      </w:r>
      <w:r w:rsidRPr="00872CD2">
        <w:rPr>
          <w:rFonts w:asciiTheme="majorHAnsi" w:eastAsia="Times New Roman" w:hAnsiTheme="majorHAnsi" w:cstheme="majorHAnsi"/>
        </w:rPr>
        <w:t xml:space="preserve"> r. do 31.12.202</w:t>
      </w:r>
      <w:r w:rsidR="007C4A44">
        <w:rPr>
          <w:rFonts w:asciiTheme="majorHAnsi" w:eastAsia="Times New Roman" w:hAnsiTheme="majorHAnsi" w:cstheme="majorHAnsi"/>
        </w:rPr>
        <w:t>3</w:t>
      </w:r>
      <w:r w:rsidRPr="00872CD2">
        <w:rPr>
          <w:rFonts w:asciiTheme="majorHAnsi" w:eastAsia="Times New Roman" w:hAnsiTheme="majorHAnsi" w:cstheme="majorHAnsi"/>
        </w:rPr>
        <w:t xml:space="preserve"> r. wynosi:  </w:t>
      </w:r>
      <w:r w:rsidR="00FB285F">
        <w:rPr>
          <w:rFonts w:asciiTheme="majorHAnsi" w:eastAsia="Times New Roman" w:hAnsiTheme="majorHAnsi" w:cstheme="majorHAnsi"/>
        </w:rPr>
        <w:t>385 137</w:t>
      </w:r>
      <w:r w:rsidR="00AD692F">
        <w:rPr>
          <w:rFonts w:asciiTheme="majorHAnsi" w:eastAsia="Times New Roman" w:hAnsiTheme="majorHAnsi" w:cstheme="majorHAnsi"/>
        </w:rPr>
        <w:t xml:space="preserve"> </w:t>
      </w:r>
      <w:r w:rsidRPr="00872CD2">
        <w:rPr>
          <w:rFonts w:asciiTheme="majorHAnsi" w:eastAsia="Times New Roman" w:hAnsiTheme="majorHAnsi" w:cstheme="majorHAnsi"/>
        </w:rPr>
        <w:t xml:space="preserve"> kWh  (zamówienie planowane). </w:t>
      </w:r>
    </w:p>
    <w:p w14:paraId="3F68B5FA"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p>
    <w:p w14:paraId="2F1A13AF" w14:textId="2B166C62" w:rsidR="008F3339" w:rsidRPr="005A0F3A" w:rsidRDefault="008F3339" w:rsidP="00750DD9">
      <w:pPr>
        <w:pStyle w:val="Akapitzlist"/>
        <w:numPr>
          <w:ilvl w:val="0"/>
          <w:numId w:val="34"/>
        </w:numPr>
        <w:tabs>
          <w:tab w:val="left" w:pos="3910"/>
        </w:tabs>
        <w:spacing w:line="264" w:lineRule="auto"/>
        <w:ind w:left="284" w:hanging="284"/>
        <w:jc w:val="both"/>
        <w:rPr>
          <w:rFonts w:asciiTheme="majorHAnsi" w:hAnsiTheme="majorHAnsi" w:cstheme="majorHAnsi"/>
          <w:b/>
        </w:rPr>
      </w:pPr>
      <w:r w:rsidRPr="005A0F3A">
        <w:rPr>
          <w:rFonts w:asciiTheme="majorHAnsi" w:hAnsiTheme="majorHAnsi" w:cstheme="majorHAnsi"/>
          <w:b/>
        </w:rPr>
        <w:t xml:space="preserve"> </w:t>
      </w:r>
      <w:r w:rsidR="005A0F3A" w:rsidRPr="005A0F3A">
        <w:rPr>
          <w:rFonts w:asciiTheme="majorHAnsi" w:hAnsiTheme="majorHAnsi" w:cstheme="majorHAnsi"/>
          <w:b/>
        </w:rPr>
        <w:t xml:space="preserve">  </w:t>
      </w:r>
      <w:r w:rsidRPr="005A0F3A">
        <w:rPr>
          <w:rFonts w:asciiTheme="majorHAnsi" w:hAnsiTheme="majorHAnsi" w:cstheme="majorHAnsi"/>
          <w:b/>
        </w:rPr>
        <w:t xml:space="preserve">Opis przedmiotu zamówienia: </w:t>
      </w:r>
      <w:r w:rsidR="006604A0" w:rsidRPr="005A0F3A">
        <w:rPr>
          <w:rFonts w:asciiTheme="majorHAnsi" w:hAnsiTheme="majorHAnsi" w:cstheme="majorHAnsi"/>
          <w:b/>
        </w:rPr>
        <w:tab/>
      </w:r>
    </w:p>
    <w:p w14:paraId="4F95BA1B" w14:textId="37054378" w:rsidR="00D12264" w:rsidRPr="00872CD2" w:rsidRDefault="00D12264" w:rsidP="00750DD9">
      <w:pPr>
        <w:pStyle w:val="Akapitzlist"/>
        <w:numPr>
          <w:ilvl w:val="0"/>
          <w:numId w:val="10"/>
        </w:numPr>
        <w:spacing w:line="264" w:lineRule="auto"/>
        <w:ind w:left="851"/>
        <w:jc w:val="both"/>
        <w:rPr>
          <w:rFonts w:asciiTheme="majorHAnsi" w:hAnsiTheme="majorHAnsi" w:cstheme="majorHAnsi"/>
        </w:rPr>
      </w:pPr>
      <w:r w:rsidRPr="00872CD2">
        <w:rPr>
          <w:rFonts w:asciiTheme="majorHAnsi" w:hAnsiTheme="majorHAnsi" w:cstheme="majorHAnsi"/>
        </w:rPr>
        <w:t xml:space="preserve">Przedmiotem niniejszego zamówienia jest </w:t>
      </w:r>
      <w:r w:rsidR="00D94C07">
        <w:rPr>
          <w:rFonts w:asciiTheme="majorHAnsi" w:hAnsiTheme="majorHAnsi" w:cstheme="majorHAnsi"/>
        </w:rPr>
        <w:t xml:space="preserve">kompleksowa </w:t>
      </w:r>
      <w:r w:rsidRPr="00872CD2">
        <w:rPr>
          <w:rFonts w:asciiTheme="majorHAnsi" w:hAnsiTheme="majorHAnsi" w:cstheme="majorHAnsi"/>
        </w:rPr>
        <w:t>dostawa energii elektrycznej do obiektów wymienionych w Załączniku nr 1 do SWZ – opis przedmiotu zamówienia. Zapotrzebowanie energii elektrycznej w okresie od 01.01.202</w:t>
      </w:r>
      <w:r w:rsidR="00556557">
        <w:rPr>
          <w:rFonts w:asciiTheme="majorHAnsi" w:hAnsiTheme="majorHAnsi" w:cstheme="majorHAnsi"/>
        </w:rPr>
        <w:t>3</w:t>
      </w:r>
      <w:r w:rsidRPr="00872CD2">
        <w:rPr>
          <w:rFonts w:asciiTheme="majorHAnsi" w:hAnsiTheme="majorHAnsi" w:cstheme="majorHAnsi"/>
        </w:rPr>
        <w:t xml:space="preserve"> r. do 31.12.202</w:t>
      </w:r>
      <w:r w:rsidR="00FB285F">
        <w:rPr>
          <w:rFonts w:asciiTheme="majorHAnsi" w:hAnsiTheme="majorHAnsi" w:cstheme="majorHAnsi"/>
        </w:rPr>
        <w:t>3</w:t>
      </w:r>
      <w:r w:rsidRPr="00872CD2">
        <w:rPr>
          <w:rFonts w:asciiTheme="majorHAnsi" w:hAnsiTheme="majorHAnsi" w:cstheme="majorHAnsi"/>
        </w:rPr>
        <w:t xml:space="preserve"> r. wynosi</w:t>
      </w:r>
      <w:r w:rsidR="00A21804">
        <w:rPr>
          <w:rFonts w:asciiTheme="majorHAnsi" w:hAnsiTheme="majorHAnsi" w:cstheme="majorHAnsi"/>
        </w:rPr>
        <w:t xml:space="preserve"> </w:t>
      </w:r>
      <w:r w:rsidR="007C4A44">
        <w:rPr>
          <w:rFonts w:asciiTheme="majorHAnsi" w:hAnsiTheme="majorHAnsi" w:cstheme="majorHAnsi"/>
        </w:rPr>
        <w:t>385 137</w:t>
      </w:r>
      <w:r w:rsidRPr="00872CD2">
        <w:rPr>
          <w:rFonts w:asciiTheme="majorHAnsi" w:hAnsiTheme="majorHAnsi" w:cstheme="majorHAnsi"/>
        </w:rPr>
        <w:t xml:space="preserve"> kWh  (zamówienie planowane). </w:t>
      </w:r>
    </w:p>
    <w:p w14:paraId="3FCB1960" w14:textId="302421F1" w:rsidR="00D12264" w:rsidRPr="00872CD2" w:rsidRDefault="00D12264" w:rsidP="00750DD9">
      <w:pPr>
        <w:numPr>
          <w:ilvl w:val="0"/>
          <w:numId w:val="10"/>
        </w:numPr>
        <w:suppressAutoHyphens/>
        <w:spacing w:after="0" w:line="264" w:lineRule="auto"/>
        <w:ind w:left="851"/>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W toku realizacji zamówienia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amawiający zastrzega sobie prawo do zmniejszenia lub zwiększenia łącznej ilości zakupionej energii elektrycznej i/lub wartości dystrybucji zakupionej energii elektrycznej w zakresie: dla zwiększenia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dla zmniejszenia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względem ilości (wartości) zamówienia określonego w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ałączniku nr 1 do SWZ (zamówienie planowane). Zaistnienie okoliczności, o której mowa powyżej, spowoduje odpowiednio zmniejszenie lub zwiększenie wynagrodzenia należnego wykonawcy z tytułu niniejszej </w:t>
      </w:r>
      <w:r w:rsidR="003C4540">
        <w:rPr>
          <w:rFonts w:asciiTheme="majorHAnsi" w:eastAsia="Calibri" w:hAnsiTheme="majorHAnsi" w:cstheme="majorHAnsi"/>
          <w:lang w:eastAsia="zh-CN"/>
        </w:rPr>
        <w:t>U</w:t>
      </w:r>
      <w:r w:rsidRPr="00872CD2">
        <w:rPr>
          <w:rFonts w:asciiTheme="majorHAnsi" w:eastAsia="Calibri" w:hAnsiTheme="majorHAnsi" w:cstheme="majorHAnsi"/>
          <w:lang w:eastAsia="zh-CN"/>
        </w:rPr>
        <w:t xml:space="preserve">mowy. Zmiana ilości energii elektrycznej  następuje automatycznie i nie wymaga oświadczenia strony. W ramach niniejszego prawa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amawiający może dodawać i odejmować PPE oraz dokonać zmian parametrów dystrybucji energii, w takim przypadku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amawiający złoży </w:t>
      </w:r>
      <w:r w:rsidR="005549E5">
        <w:rPr>
          <w:rFonts w:asciiTheme="majorHAnsi" w:eastAsia="Calibri" w:hAnsiTheme="majorHAnsi" w:cstheme="majorHAnsi"/>
          <w:lang w:eastAsia="zh-CN"/>
        </w:rPr>
        <w:t>W</w:t>
      </w:r>
      <w:r w:rsidRPr="00872CD2">
        <w:rPr>
          <w:rFonts w:asciiTheme="majorHAnsi" w:eastAsia="Calibri" w:hAnsiTheme="majorHAnsi" w:cstheme="majorHAnsi"/>
          <w:lang w:eastAsia="zh-CN"/>
        </w:rPr>
        <w:t xml:space="preserve">ykonawcy pisemne oświadczenie woli w przedmiocie skorzystania z powyższego prawa w określonym przez niego zakresie. W przypadku nieskorzystania przez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amawiającego z prawa do zmniejszenia lub zwiększenia łącznej ilości zakupionej energii elektrycznej i/lub wartości dystrybucji zakupionej energii elektrycznej w zakresie dla zwiększenia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dla zmniejszenia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względem ilości  zamówienia planowanego </w:t>
      </w:r>
      <w:r w:rsidR="005549E5">
        <w:rPr>
          <w:rFonts w:asciiTheme="majorHAnsi" w:eastAsia="Calibri" w:hAnsiTheme="majorHAnsi" w:cstheme="majorHAnsi"/>
          <w:lang w:eastAsia="zh-CN"/>
        </w:rPr>
        <w:t>W</w:t>
      </w:r>
      <w:r w:rsidRPr="00872CD2">
        <w:rPr>
          <w:rFonts w:asciiTheme="majorHAnsi" w:eastAsia="Calibri" w:hAnsiTheme="majorHAnsi" w:cstheme="majorHAnsi"/>
          <w:lang w:eastAsia="zh-CN"/>
        </w:rPr>
        <w:t xml:space="preserve">ykonawcy nie przysługują żadne roszczenia z tego tytułu. </w:t>
      </w:r>
    </w:p>
    <w:p w14:paraId="302B10C5" w14:textId="391CFC8C" w:rsidR="00D12264" w:rsidRPr="00872CD2" w:rsidRDefault="00D12264" w:rsidP="00750DD9">
      <w:pPr>
        <w:numPr>
          <w:ilvl w:val="0"/>
          <w:numId w:val="10"/>
        </w:numPr>
        <w:suppressAutoHyphens/>
        <w:spacing w:after="0" w:line="264" w:lineRule="auto"/>
        <w:ind w:left="851"/>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Zamawiający ma prawo, w okresie obowiązywania Umowy do zmiany grup taryfowych, mocy umownej dla poszczególnych PPE określonych w </w:t>
      </w:r>
      <w:r w:rsidR="005549E5">
        <w:rPr>
          <w:rFonts w:asciiTheme="majorHAnsi" w:eastAsia="Calibri" w:hAnsiTheme="majorHAnsi" w:cstheme="majorHAnsi"/>
          <w:lang w:eastAsia="zh-CN"/>
        </w:rPr>
        <w:t>Z</w:t>
      </w:r>
      <w:r w:rsidRPr="00872CD2">
        <w:rPr>
          <w:rFonts w:asciiTheme="majorHAnsi" w:eastAsia="Calibri" w:hAnsiTheme="majorHAnsi" w:cstheme="majorHAnsi"/>
          <w:lang w:eastAsia="zh-CN"/>
        </w:rPr>
        <w:t xml:space="preserve">ałączniku nr </w:t>
      </w:r>
      <w:r w:rsidR="003C4540">
        <w:rPr>
          <w:rFonts w:asciiTheme="majorHAnsi" w:eastAsia="Calibri" w:hAnsiTheme="majorHAnsi" w:cstheme="majorHAnsi"/>
          <w:lang w:eastAsia="zh-CN"/>
        </w:rPr>
        <w:t>……..</w:t>
      </w:r>
      <w:r w:rsidRPr="00872CD2">
        <w:rPr>
          <w:rFonts w:asciiTheme="majorHAnsi" w:eastAsia="Calibri" w:hAnsiTheme="majorHAnsi" w:cstheme="majorHAnsi"/>
          <w:lang w:eastAsia="zh-CN"/>
        </w:rPr>
        <w:t>do Umowy (załącznik nr 1</w:t>
      </w:r>
      <w:r w:rsidR="005549E5">
        <w:rPr>
          <w:rFonts w:asciiTheme="majorHAnsi" w:eastAsia="Calibri" w:hAnsiTheme="majorHAnsi" w:cstheme="majorHAnsi"/>
          <w:lang w:eastAsia="zh-CN"/>
        </w:rPr>
        <w:br/>
      </w:r>
      <w:r w:rsidRPr="00872CD2">
        <w:rPr>
          <w:rFonts w:asciiTheme="majorHAnsi" w:eastAsia="Calibri" w:hAnsiTheme="majorHAnsi" w:cstheme="majorHAnsi"/>
          <w:lang w:eastAsia="zh-CN"/>
        </w:rPr>
        <w:t xml:space="preserve"> do SWZ) po uprzednim uzgodnieniu warunków technicznych dokonania tych zmian </w:t>
      </w:r>
      <w:r w:rsidR="005549E5">
        <w:rPr>
          <w:rFonts w:asciiTheme="majorHAnsi" w:eastAsia="Calibri" w:hAnsiTheme="majorHAnsi" w:cstheme="majorHAnsi"/>
          <w:lang w:eastAsia="zh-CN"/>
        </w:rPr>
        <w:br/>
      </w:r>
      <w:r w:rsidRPr="00872CD2">
        <w:rPr>
          <w:rFonts w:asciiTheme="majorHAnsi" w:eastAsia="Calibri" w:hAnsiTheme="majorHAnsi" w:cstheme="majorHAnsi"/>
          <w:lang w:eastAsia="zh-CN"/>
        </w:rPr>
        <w:t xml:space="preserve">z Operatorem Systemu Dystrybucyjnego, zwanym dalej OSD. Zmiany w Umowie następować będą na pisemne zgłoszenie Zamawiającego do Wykonawcy począwszy od  dokonania zmiany przez OSD. Powyższe zmiany będą przeprowadzone na zasadach określonych w taryfie operatora systemu dystrybucyjnego odpowiedniego dla Zamawiającego i będą dotyczyły, </w:t>
      </w:r>
      <w:r w:rsidR="005549E5">
        <w:rPr>
          <w:rFonts w:asciiTheme="majorHAnsi" w:eastAsia="Calibri" w:hAnsiTheme="majorHAnsi" w:cstheme="majorHAnsi"/>
          <w:lang w:eastAsia="zh-CN"/>
        </w:rPr>
        <w:br/>
      </w:r>
      <w:r w:rsidRPr="00872CD2">
        <w:rPr>
          <w:rFonts w:asciiTheme="majorHAnsi" w:eastAsia="Calibri" w:hAnsiTheme="majorHAnsi" w:cstheme="majorHAnsi"/>
          <w:lang w:eastAsia="zh-CN"/>
        </w:rPr>
        <w:t>w szczególności zapewnienia danemu obiektowi poprawnego funkcjonowania (zgodne z jego przeznaczeniem) i/lub obniżenie kosztów na usłudze dystrybucji.</w:t>
      </w:r>
    </w:p>
    <w:p w14:paraId="2A1D7916" w14:textId="3EF0D69A" w:rsidR="008F3339" w:rsidRPr="003C4540" w:rsidRDefault="008F3339" w:rsidP="00750DD9">
      <w:pPr>
        <w:numPr>
          <w:ilvl w:val="0"/>
          <w:numId w:val="10"/>
        </w:numPr>
        <w:tabs>
          <w:tab w:val="left" w:pos="567"/>
        </w:tabs>
        <w:suppressAutoHyphens/>
        <w:spacing w:after="0" w:line="264" w:lineRule="auto"/>
        <w:ind w:left="851"/>
        <w:jc w:val="both"/>
        <w:rPr>
          <w:rFonts w:asciiTheme="majorHAnsi" w:eastAsia="Calibri" w:hAnsiTheme="majorHAnsi" w:cstheme="majorHAnsi"/>
          <w:lang w:eastAsia="zh-CN"/>
        </w:rPr>
      </w:pPr>
      <w:r w:rsidRPr="003C4540">
        <w:rPr>
          <w:rFonts w:asciiTheme="majorHAnsi" w:eastAsia="Calibri" w:hAnsiTheme="majorHAnsi" w:cstheme="majorHAnsi"/>
          <w:lang w:eastAsia="zh-CN"/>
        </w:rPr>
        <w:t xml:space="preserve">Szczegółowe informacje dotyczące poszczególnych punktów poboru w zakresie lokalizacji, grupy taryfowej, mocy itp. zostały przedstawione w </w:t>
      </w:r>
      <w:r w:rsidR="005549E5">
        <w:rPr>
          <w:rFonts w:asciiTheme="majorHAnsi" w:eastAsia="Calibri" w:hAnsiTheme="majorHAnsi" w:cstheme="majorHAnsi"/>
          <w:bCs/>
          <w:lang w:eastAsia="zh-CN"/>
        </w:rPr>
        <w:t>Z</w:t>
      </w:r>
      <w:r w:rsidRPr="003C4540">
        <w:rPr>
          <w:rFonts w:asciiTheme="majorHAnsi" w:eastAsia="Calibri" w:hAnsiTheme="majorHAnsi" w:cstheme="majorHAnsi"/>
          <w:bCs/>
          <w:lang w:eastAsia="zh-CN"/>
        </w:rPr>
        <w:t xml:space="preserve">ałączniku nr </w:t>
      </w:r>
      <w:r w:rsidR="00D12264" w:rsidRPr="003C4540">
        <w:rPr>
          <w:rFonts w:asciiTheme="majorHAnsi" w:eastAsia="Calibri" w:hAnsiTheme="majorHAnsi" w:cstheme="majorHAnsi"/>
          <w:bCs/>
          <w:lang w:eastAsia="zh-CN"/>
        </w:rPr>
        <w:t>…..</w:t>
      </w:r>
      <w:r w:rsidRPr="003C4540">
        <w:rPr>
          <w:rFonts w:asciiTheme="majorHAnsi" w:eastAsia="Calibri" w:hAnsiTheme="majorHAnsi" w:cstheme="majorHAnsi"/>
          <w:bCs/>
          <w:lang w:eastAsia="zh-CN"/>
        </w:rPr>
        <w:t xml:space="preserve"> do Umowy</w:t>
      </w:r>
      <w:r w:rsidR="003C4540">
        <w:rPr>
          <w:rFonts w:asciiTheme="majorHAnsi" w:eastAsia="Calibri" w:hAnsiTheme="majorHAnsi" w:cstheme="majorHAnsi"/>
          <w:bCs/>
          <w:lang w:eastAsia="zh-CN"/>
        </w:rPr>
        <w:t>.</w:t>
      </w:r>
    </w:p>
    <w:p w14:paraId="38D3C7C6" w14:textId="3865B680" w:rsidR="003C4540" w:rsidRDefault="003C4540" w:rsidP="00750DD9">
      <w:pPr>
        <w:tabs>
          <w:tab w:val="left" w:pos="567"/>
        </w:tabs>
        <w:suppressAutoHyphens/>
        <w:spacing w:after="0" w:line="264" w:lineRule="auto"/>
        <w:ind w:left="720"/>
        <w:jc w:val="both"/>
        <w:rPr>
          <w:rFonts w:asciiTheme="majorHAnsi" w:eastAsia="Calibri" w:hAnsiTheme="majorHAnsi" w:cstheme="majorHAnsi"/>
          <w:lang w:eastAsia="zh-CN"/>
        </w:rPr>
      </w:pPr>
    </w:p>
    <w:p w14:paraId="31171D33" w14:textId="5EC7F90E" w:rsidR="005549E5" w:rsidRDefault="005549E5" w:rsidP="00750DD9">
      <w:pPr>
        <w:tabs>
          <w:tab w:val="left" w:pos="567"/>
        </w:tabs>
        <w:suppressAutoHyphens/>
        <w:spacing w:after="0" w:line="264" w:lineRule="auto"/>
        <w:ind w:left="720"/>
        <w:jc w:val="both"/>
        <w:rPr>
          <w:rFonts w:asciiTheme="majorHAnsi" w:eastAsia="Calibri" w:hAnsiTheme="majorHAnsi" w:cstheme="majorHAnsi"/>
          <w:lang w:eastAsia="zh-CN"/>
        </w:rPr>
      </w:pPr>
    </w:p>
    <w:p w14:paraId="38AA6B86" w14:textId="7CEBBA8F" w:rsidR="005549E5" w:rsidRDefault="005549E5" w:rsidP="00750DD9">
      <w:pPr>
        <w:tabs>
          <w:tab w:val="left" w:pos="567"/>
        </w:tabs>
        <w:suppressAutoHyphens/>
        <w:spacing w:after="0" w:line="264" w:lineRule="auto"/>
        <w:ind w:left="720"/>
        <w:jc w:val="both"/>
        <w:rPr>
          <w:rFonts w:asciiTheme="majorHAnsi" w:eastAsia="Calibri" w:hAnsiTheme="majorHAnsi" w:cstheme="majorHAnsi"/>
          <w:lang w:eastAsia="zh-CN"/>
        </w:rPr>
      </w:pPr>
    </w:p>
    <w:p w14:paraId="7A60F9B4" w14:textId="77777777" w:rsidR="005549E5" w:rsidRPr="003C4540" w:rsidRDefault="005549E5" w:rsidP="00750DD9">
      <w:pPr>
        <w:tabs>
          <w:tab w:val="left" w:pos="567"/>
        </w:tabs>
        <w:suppressAutoHyphens/>
        <w:spacing w:after="0" w:line="264" w:lineRule="auto"/>
        <w:ind w:left="720"/>
        <w:jc w:val="both"/>
        <w:rPr>
          <w:rFonts w:asciiTheme="majorHAnsi" w:eastAsia="Calibri" w:hAnsiTheme="majorHAnsi" w:cstheme="majorHAnsi"/>
          <w:lang w:eastAsia="zh-CN"/>
        </w:rPr>
      </w:pPr>
    </w:p>
    <w:p w14:paraId="3867C569" w14:textId="08825FC6" w:rsidR="00F75A31" w:rsidRPr="005549E5" w:rsidRDefault="008F3339" w:rsidP="005549E5">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lastRenderedPageBreak/>
        <w:t xml:space="preserve">II. WARUNKI SPRZEDAŻY. </w:t>
      </w:r>
    </w:p>
    <w:p w14:paraId="000D28C9" w14:textId="75587509" w:rsidR="00F75A31" w:rsidRPr="00F75A31" w:rsidRDefault="00F75A31" w:rsidP="00F75A31">
      <w:pPr>
        <w:numPr>
          <w:ilvl w:val="1"/>
          <w:numId w:val="10"/>
        </w:numPr>
        <w:spacing w:after="0"/>
        <w:ind w:left="425" w:hanging="425"/>
        <w:jc w:val="both"/>
        <w:rPr>
          <w:rFonts w:asciiTheme="majorHAnsi" w:eastAsia="Calibri" w:hAnsiTheme="majorHAnsi" w:cstheme="majorHAnsi"/>
          <w:lang w:eastAsia="pl-PL"/>
        </w:rPr>
      </w:pPr>
      <w:bookmarkStart w:id="0" w:name="_Hlk83363633"/>
      <w:r w:rsidRPr="00F75A31">
        <w:rPr>
          <w:rFonts w:asciiTheme="majorHAnsi" w:eastAsia="Calibri" w:hAnsiTheme="majorHAnsi" w:cstheme="majorHAnsi"/>
          <w:lang w:eastAsia="pl-PL"/>
        </w:rPr>
        <w:t xml:space="preserve">Kompleksowa dostawa energii elektrycznej odbywać się będzie na warunkach określonych przepisami ustawy z dnia 10 kwietnia 1997 r. – Prawo energetyczne, ustawy z  dnia 8 grudnia 2017 r. o rynku mocy oraz zgodnie z wydanymi do tych ustawy przepisami wykonawczymi, </w:t>
      </w:r>
      <w:r w:rsidR="005549E5">
        <w:rPr>
          <w:rFonts w:asciiTheme="majorHAnsi" w:eastAsia="Calibri" w:hAnsiTheme="majorHAnsi" w:cstheme="majorHAnsi"/>
          <w:lang w:eastAsia="pl-PL"/>
        </w:rPr>
        <w:br/>
      </w:r>
      <w:r w:rsidRPr="00F75A31">
        <w:rPr>
          <w:rFonts w:asciiTheme="majorHAnsi" w:eastAsia="Calibri" w:hAnsiTheme="majorHAnsi" w:cstheme="majorHAnsi"/>
          <w:lang w:eastAsia="pl-PL"/>
        </w:rPr>
        <w:t>w szczególności ze standardami jakości obsługi odbiorców określonymi w Rozporządzeniu M</w:t>
      </w:r>
      <w:r w:rsidRPr="00F75A31">
        <w:rPr>
          <w:rStyle w:val="markedcontent"/>
          <w:rFonts w:asciiTheme="majorHAnsi" w:hAnsiTheme="majorHAnsi" w:cstheme="majorHAnsi"/>
        </w:rPr>
        <w:t>inistra klimatu i środowiska  z dni  5 stycznia 2022 r. zmieniające Rozporządzenie w sprawie  szczegółowych zasad kształtowania I kalkulacji taryf oraz rozliczeń w obrocie energią elektryczną</w:t>
      </w:r>
      <w:r w:rsidRPr="00F75A31">
        <w:rPr>
          <w:rFonts w:asciiTheme="majorHAnsi" w:eastAsia="Calibri" w:hAnsiTheme="majorHAnsi" w:cstheme="majorHAnsi"/>
          <w:lang w:eastAsia="pl-PL"/>
        </w:rPr>
        <w:t xml:space="preserve"> raz Rozporządzeniu Ministra klimatu i środowiska  z dnia 11 listopada 2020 r. zmieniające rozporządzenie w sprawie szczegółowych warunków funkcjonowania systemu elektroenergetycznego. Powyższe przepisy dotyczą sposobu kalkulacji, rozliczeń oraz parametrów jakościowych dostarczanej energii elektrycznej.</w:t>
      </w:r>
    </w:p>
    <w:bookmarkEnd w:id="0"/>
    <w:p w14:paraId="3F7C54A8" w14:textId="441DFDC6"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Sprzedaż odbywa się za pośrednictwem sieci dystrybucji należącej do Operatora Systemu Dystrybucyjnego (OSD) na obszarze, którego znajdują się miejsca dostarczenia energii elektrycznej. </w:t>
      </w:r>
    </w:p>
    <w:p w14:paraId="1FC88BC6" w14:textId="6A82769C" w:rsidR="008F3339" w:rsidRPr="00872CD2" w:rsidRDefault="00D12264"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W</w:t>
      </w:r>
      <w:r w:rsidR="008F3339" w:rsidRPr="00872CD2">
        <w:rPr>
          <w:rFonts w:asciiTheme="majorHAnsi" w:hAnsiTheme="majorHAnsi" w:cstheme="majorHAnsi"/>
        </w:rPr>
        <w:t xml:space="preserve">ykonawca oświadcza, że posiada aktualną koncesję na obrót energią elektryczną nr </w:t>
      </w:r>
      <w:r w:rsidR="008F3339" w:rsidRPr="00B816A8">
        <w:rPr>
          <w:rFonts w:asciiTheme="majorHAnsi" w:hAnsiTheme="majorHAnsi" w:cstheme="majorHAnsi"/>
        </w:rPr>
        <w:t>…………………………..…</w:t>
      </w:r>
      <w:r w:rsidR="008F3339" w:rsidRPr="00872CD2">
        <w:rPr>
          <w:rFonts w:asciiTheme="majorHAnsi" w:hAnsiTheme="majorHAnsi" w:cstheme="majorHAnsi"/>
        </w:rPr>
        <w:t xml:space="preserve"> wydaną przez Prezesa Urzędu Regulacji Energetyki</w:t>
      </w:r>
      <w:r w:rsidR="00CF3358">
        <w:rPr>
          <w:rFonts w:asciiTheme="majorHAnsi" w:hAnsiTheme="majorHAnsi" w:cstheme="majorHAnsi"/>
        </w:rPr>
        <w:t xml:space="preserve"> (dalej Prezesa URE)</w:t>
      </w:r>
      <w:r w:rsidR="008F3339" w:rsidRPr="00872CD2">
        <w:rPr>
          <w:rFonts w:asciiTheme="majorHAnsi" w:hAnsiTheme="majorHAnsi" w:cstheme="majorHAnsi"/>
        </w:rPr>
        <w:t xml:space="preserve">. </w:t>
      </w:r>
    </w:p>
    <w:p w14:paraId="6BA6DD21" w14:textId="4BFA53E6"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Wykonawca oświadcza, że zawarł Generalną Umowę Dystrybucyjną (</w:t>
      </w:r>
      <w:proofErr w:type="spellStart"/>
      <w:r w:rsidRPr="00872CD2">
        <w:rPr>
          <w:rFonts w:asciiTheme="majorHAnsi" w:hAnsiTheme="majorHAnsi" w:cstheme="majorHAnsi"/>
        </w:rPr>
        <w:t>GUDk</w:t>
      </w:r>
      <w:proofErr w:type="spellEnd"/>
      <w:r w:rsidRPr="00872CD2">
        <w:rPr>
          <w:rFonts w:asciiTheme="majorHAnsi" w:hAnsiTheme="majorHAnsi" w:cstheme="majorHAnsi"/>
        </w:rPr>
        <w:t xml:space="preserve">) z OSD, w ramach której OSD zapewnia Wykonawcy świadczenie usługi kompleksowej na rzecz Zamawiającego. </w:t>
      </w:r>
    </w:p>
    <w:p w14:paraId="7B7E2FA6" w14:textId="4539A81A"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Wykonawca zobowiązuje się również do pełnienia funkcji podmiotu odpowiedzialnego za bilansowanie handlowe dla energii elektrycznej sprzedanej w ramach </w:t>
      </w:r>
      <w:r w:rsidR="003C4540">
        <w:rPr>
          <w:rFonts w:asciiTheme="majorHAnsi" w:hAnsiTheme="majorHAnsi" w:cstheme="majorHAnsi"/>
        </w:rPr>
        <w:t xml:space="preserve">niniejszej </w:t>
      </w:r>
      <w:r w:rsidRPr="00872CD2">
        <w:rPr>
          <w:rFonts w:asciiTheme="majorHAnsi" w:hAnsiTheme="majorHAnsi" w:cstheme="majorHAnsi"/>
        </w:rPr>
        <w:t xml:space="preserve"> </w:t>
      </w:r>
      <w:r w:rsidR="003C4540">
        <w:rPr>
          <w:rFonts w:asciiTheme="majorHAnsi" w:hAnsiTheme="majorHAnsi" w:cstheme="majorHAnsi"/>
        </w:rPr>
        <w:t>U</w:t>
      </w:r>
      <w:r w:rsidRPr="00872CD2">
        <w:rPr>
          <w:rFonts w:asciiTheme="majorHAnsi" w:hAnsiTheme="majorHAnsi" w:cstheme="majorHAnsi"/>
        </w:rPr>
        <w:t xml:space="preserve">mowy. Wykonawca dokonywać będzie bilansowania handlowego energii zakupionej przez Zamawiającego na podstawie standardowego profilu zużycia odpowiedniego dla odbiorców w grupach taryfowych. </w:t>
      </w:r>
    </w:p>
    <w:p w14:paraId="32F6EC77" w14:textId="2FEB65CF"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Koszty wynikające z dokonania bilansowania uwzględnione są w cenie energii elektrycznej określonej w ofercie – w zakresie zamówienia podstawowego oraz zmian opisanych w Dziale </w:t>
      </w:r>
      <w:r w:rsidR="00D12264" w:rsidRPr="00872CD2">
        <w:rPr>
          <w:rFonts w:asciiTheme="majorHAnsi" w:hAnsiTheme="majorHAnsi" w:cstheme="majorHAnsi"/>
        </w:rPr>
        <w:t>I</w:t>
      </w:r>
      <w:r w:rsidRPr="00872CD2">
        <w:rPr>
          <w:rFonts w:asciiTheme="majorHAnsi" w:hAnsiTheme="majorHAnsi" w:cstheme="majorHAnsi"/>
        </w:rPr>
        <w:t xml:space="preserve">. </w:t>
      </w:r>
    </w:p>
    <w:p w14:paraId="45DA6021" w14:textId="48FC0CC3" w:rsidR="008F3339" w:rsidRPr="003C4540" w:rsidRDefault="008F3339" w:rsidP="00750DD9">
      <w:pPr>
        <w:pStyle w:val="Akapitzlist"/>
        <w:numPr>
          <w:ilvl w:val="1"/>
          <w:numId w:val="10"/>
        </w:numPr>
        <w:spacing w:line="264" w:lineRule="auto"/>
        <w:ind w:left="426" w:hanging="426"/>
        <w:jc w:val="both"/>
        <w:rPr>
          <w:rFonts w:asciiTheme="majorHAnsi" w:hAnsiTheme="majorHAnsi" w:cstheme="majorHAnsi"/>
        </w:rPr>
      </w:pPr>
      <w:r w:rsidRPr="003C4540">
        <w:rPr>
          <w:rFonts w:asciiTheme="majorHAnsi" w:hAnsiTheme="majorHAnsi" w:cstheme="majorHAnsi"/>
        </w:rPr>
        <w:t xml:space="preserve">Dla każdego punktu poboru energii wymienionego w </w:t>
      </w:r>
      <w:r w:rsidR="005549E5">
        <w:rPr>
          <w:rFonts w:asciiTheme="majorHAnsi" w:hAnsiTheme="majorHAnsi" w:cstheme="majorHAnsi"/>
          <w:bCs/>
        </w:rPr>
        <w:t>Z</w:t>
      </w:r>
      <w:r w:rsidRPr="003C4540">
        <w:rPr>
          <w:rFonts w:asciiTheme="majorHAnsi" w:hAnsiTheme="majorHAnsi" w:cstheme="majorHAnsi"/>
          <w:bCs/>
        </w:rPr>
        <w:t xml:space="preserve">ałączniku </w:t>
      </w:r>
      <w:r w:rsidRPr="00B816A8">
        <w:rPr>
          <w:rFonts w:asciiTheme="majorHAnsi" w:hAnsiTheme="majorHAnsi" w:cstheme="majorHAnsi"/>
          <w:bCs/>
        </w:rPr>
        <w:t xml:space="preserve">nr </w:t>
      </w:r>
      <w:r w:rsidR="00D12264" w:rsidRPr="00B816A8">
        <w:rPr>
          <w:rFonts w:asciiTheme="majorHAnsi" w:hAnsiTheme="majorHAnsi" w:cstheme="majorHAnsi"/>
          <w:bCs/>
        </w:rPr>
        <w:t>…..</w:t>
      </w:r>
      <w:r w:rsidRPr="00B816A8">
        <w:rPr>
          <w:rFonts w:asciiTheme="majorHAnsi" w:hAnsiTheme="majorHAnsi" w:cstheme="majorHAnsi"/>
          <w:bCs/>
        </w:rPr>
        <w:t xml:space="preserve"> do</w:t>
      </w:r>
      <w:r w:rsidRPr="003C4540">
        <w:rPr>
          <w:rFonts w:asciiTheme="majorHAnsi" w:hAnsiTheme="majorHAnsi" w:cstheme="majorHAnsi"/>
          <w:bCs/>
        </w:rPr>
        <w:t xml:space="preserve"> Umowy</w:t>
      </w:r>
      <w:r w:rsidRPr="003C4540">
        <w:rPr>
          <w:rFonts w:asciiTheme="majorHAnsi" w:hAnsiTheme="majorHAnsi" w:cstheme="majorHAnsi"/>
        </w:rPr>
        <w:t xml:space="preserve"> zostaną określone warunki świadczenia usług kompleksowych obejmujące m.in.: lokalizację, grupę taryfowa, moc umowną, grupę przyłączeniową, parametry zakupu energii elektrycznej oraz usługi dystrybucji, oraz informacje o układzie pomiarowo-rozliczeniowym, będące integralna częścią niniejszej </w:t>
      </w:r>
      <w:r w:rsidR="003C4540">
        <w:rPr>
          <w:rFonts w:asciiTheme="majorHAnsi" w:hAnsiTheme="majorHAnsi" w:cstheme="majorHAnsi"/>
        </w:rPr>
        <w:t>U</w:t>
      </w:r>
      <w:r w:rsidRPr="003C4540">
        <w:rPr>
          <w:rFonts w:asciiTheme="majorHAnsi" w:hAnsiTheme="majorHAnsi" w:cstheme="majorHAnsi"/>
        </w:rPr>
        <w:t xml:space="preserve">mowy. </w:t>
      </w:r>
    </w:p>
    <w:p w14:paraId="65A6B617" w14:textId="77777777" w:rsidR="008F3339" w:rsidRPr="00872CD2" w:rsidRDefault="008F3339" w:rsidP="00750DD9">
      <w:pPr>
        <w:suppressAutoHyphens/>
        <w:spacing w:after="0" w:line="264" w:lineRule="auto"/>
        <w:jc w:val="both"/>
        <w:rPr>
          <w:rFonts w:asciiTheme="majorHAnsi" w:eastAsia="Calibri" w:hAnsiTheme="majorHAnsi" w:cstheme="majorHAnsi"/>
          <w:lang w:eastAsia="zh-CN"/>
        </w:rPr>
      </w:pPr>
    </w:p>
    <w:p w14:paraId="47A483F8"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III. CZAS TRWANIA UMOWY.</w:t>
      </w:r>
    </w:p>
    <w:p w14:paraId="21670D74" w14:textId="0CA0D49F" w:rsidR="00D12264" w:rsidRPr="00872CD2" w:rsidRDefault="008F3339" w:rsidP="00750DD9">
      <w:pPr>
        <w:pStyle w:val="Akapitzlist"/>
        <w:numPr>
          <w:ilvl w:val="0"/>
          <w:numId w:val="12"/>
        </w:numPr>
        <w:spacing w:line="264" w:lineRule="auto"/>
        <w:ind w:left="426" w:hanging="426"/>
        <w:jc w:val="both"/>
        <w:rPr>
          <w:rFonts w:asciiTheme="majorHAnsi" w:hAnsiTheme="majorHAnsi" w:cstheme="majorHAnsi"/>
          <w:lang w:val="x-none"/>
        </w:rPr>
      </w:pPr>
      <w:r w:rsidRPr="00872CD2">
        <w:rPr>
          <w:rFonts w:asciiTheme="majorHAnsi" w:hAnsiTheme="majorHAnsi" w:cstheme="majorHAnsi"/>
        </w:rPr>
        <w:t xml:space="preserve">Strony ustalają termin realizacji przedmiotu </w:t>
      </w:r>
      <w:r w:rsidR="003C4540">
        <w:rPr>
          <w:rFonts w:asciiTheme="majorHAnsi" w:hAnsiTheme="majorHAnsi" w:cstheme="majorHAnsi"/>
        </w:rPr>
        <w:t>U</w:t>
      </w:r>
      <w:r w:rsidRPr="00872CD2">
        <w:rPr>
          <w:rFonts w:asciiTheme="majorHAnsi" w:hAnsiTheme="majorHAnsi" w:cstheme="majorHAnsi"/>
        </w:rPr>
        <w:t xml:space="preserve">mowy: </w:t>
      </w:r>
      <w:r w:rsidR="00D12264" w:rsidRPr="00872CD2">
        <w:rPr>
          <w:rFonts w:asciiTheme="majorHAnsi" w:hAnsiTheme="majorHAnsi" w:cstheme="majorHAnsi"/>
        </w:rPr>
        <w:t>od 01.01.202</w:t>
      </w:r>
      <w:r w:rsidR="00B816A8">
        <w:rPr>
          <w:rFonts w:asciiTheme="majorHAnsi" w:hAnsiTheme="majorHAnsi" w:cstheme="majorHAnsi"/>
        </w:rPr>
        <w:t>3</w:t>
      </w:r>
      <w:r w:rsidR="00D12264" w:rsidRPr="00872CD2">
        <w:rPr>
          <w:rFonts w:asciiTheme="majorHAnsi" w:hAnsiTheme="majorHAnsi" w:cstheme="majorHAnsi"/>
        </w:rPr>
        <w:t xml:space="preserve"> r. do 31.12.202</w:t>
      </w:r>
      <w:r w:rsidR="0074431E">
        <w:rPr>
          <w:rFonts w:asciiTheme="majorHAnsi" w:hAnsiTheme="majorHAnsi" w:cstheme="majorHAnsi"/>
        </w:rPr>
        <w:t>3</w:t>
      </w:r>
      <w:r w:rsidR="00D12264" w:rsidRPr="00872CD2">
        <w:rPr>
          <w:rFonts w:asciiTheme="majorHAnsi" w:hAnsiTheme="majorHAnsi" w:cstheme="majorHAnsi"/>
        </w:rPr>
        <w:t xml:space="preserve"> r., </w:t>
      </w:r>
      <w:r w:rsidR="005549E5">
        <w:rPr>
          <w:rFonts w:asciiTheme="majorHAnsi" w:hAnsiTheme="majorHAnsi" w:cstheme="majorHAnsi"/>
        </w:rPr>
        <w:br/>
      </w:r>
      <w:r w:rsidR="00D12264" w:rsidRPr="00872CD2">
        <w:rPr>
          <w:rFonts w:asciiTheme="majorHAnsi" w:hAnsiTheme="majorHAnsi" w:cstheme="majorHAnsi"/>
        </w:rPr>
        <w:t>z zastrzeżeniem zapisów w pkt 1-3):</w:t>
      </w:r>
    </w:p>
    <w:p w14:paraId="1A7D6304" w14:textId="11099941"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 xml:space="preserve">Umowa ulegnie rozwiązaniu w sytuacji gdy  wartość  łącznego  wynagrodzenia  Wykonawcy  osiągnie kwotę ceny oferty za wykonanie całości zamówienia wraz ze zwiększeniem </w:t>
      </w:r>
      <w:r w:rsidR="005549E5">
        <w:rPr>
          <w:rFonts w:asciiTheme="majorHAnsi" w:hAnsiTheme="majorHAnsi" w:cstheme="majorHAnsi"/>
        </w:rPr>
        <w:br/>
      </w:r>
      <w:r w:rsidRPr="00872CD2">
        <w:rPr>
          <w:rFonts w:asciiTheme="majorHAnsi" w:hAnsiTheme="majorHAnsi" w:cstheme="majorHAnsi"/>
        </w:rPr>
        <w:t>z zastrzeżeniem zapisu art. 455 ust. 2 ustawy Pzp</w:t>
      </w:r>
      <w:r w:rsidR="005C34C5">
        <w:rPr>
          <w:rFonts w:asciiTheme="majorHAnsi" w:hAnsiTheme="majorHAnsi" w:cstheme="majorHAnsi"/>
        </w:rPr>
        <w:t xml:space="preserve"> oraz ZMIAN UMOWY (Dział 5) </w:t>
      </w:r>
      <w:r w:rsidRPr="00872CD2">
        <w:rPr>
          <w:rFonts w:asciiTheme="majorHAnsi" w:hAnsiTheme="majorHAnsi" w:cstheme="majorHAnsi"/>
        </w:rPr>
        <w:t>.</w:t>
      </w:r>
    </w:p>
    <w:p w14:paraId="25FEBA4E" w14:textId="28C9A05C"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Umowa  obowiązuje od dnia jej zawarcia, jednakże kompleksowa dostawa  energii elektrycznej będzie realizowana nie wcześniej, niż od dnia wskazanego w Załączniku nr 1 do SWZ dla każdego PPE oddzielnie oraz po rozwiązaniu obecnie obowiązujących umów, przyjęciu Umowy do realizacji przez OSD i po pozytywnie przeprowadzonej procedurze zmiany sprzedawcy oraz od daty montażu licznika przez OSD w przypadku nowych PPE, po zgłoszeniu przez Sprzedawcę na platformie PWI, sprzedaży energii elektrycznej dla nowego punktu do przyłączenia do sieci OSD.</w:t>
      </w:r>
    </w:p>
    <w:p w14:paraId="3E22A62E" w14:textId="3848FCA6"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 xml:space="preserve">Termin rozpoczęcia sprzedaży energii elektrycznej do poszczególnych PPE może także ulec zmianie, jeżeli zmiana ta wynika z okoliczności niezależnych od Stron, w szczególności </w:t>
      </w:r>
      <w:r w:rsidR="005549E5">
        <w:rPr>
          <w:rFonts w:asciiTheme="majorHAnsi" w:hAnsiTheme="majorHAnsi" w:cstheme="majorHAnsi"/>
        </w:rPr>
        <w:br/>
      </w:r>
      <w:r w:rsidRPr="00872CD2">
        <w:rPr>
          <w:rFonts w:asciiTheme="majorHAnsi" w:hAnsiTheme="majorHAnsi" w:cstheme="majorHAnsi"/>
        </w:rPr>
        <w:t xml:space="preserve">z przedłużającej się procedury zmiany sprzedawcy, przedłużającego się procesu rozwiązania dotychczasowych umów kompleksowych, o czas trwania przeszkody. Zmiana następuje </w:t>
      </w:r>
      <w:r w:rsidRPr="00872CD2">
        <w:rPr>
          <w:rFonts w:asciiTheme="majorHAnsi" w:hAnsiTheme="majorHAnsi" w:cstheme="majorHAnsi"/>
        </w:rPr>
        <w:lastRenderedPageBreak/>
        <w:t xml:space="preserve">automatycznie, nie wymaga złożenia oświadczenia woli przez Zamawiającego, przy czym pozostaje to bez wpływu na czas obowiązywania Umowy, wskazany w ust. 1. powyżej. </w:t>
      </w:r>
    </w:p>
    <w:p w14:paraId="2987A325" w14:textId="40C51702" w:rsidR="00872CD2" w:rsidRPr="00872CD2" w:rsidRDefault="00872CD2" w:rsidP="00750DD9">
      <w:pPr>
        <w:pStyle w:val="Akapitzlist"/>
        <w:numPr>
          <w:ilvl w:val="0"/>
          <w:numId w:val="12"/>
        </w:numPr>
        <w:spacing w:line="264" w:lineRule="auto"/>
        <w:ind w:left="426" w:hanging="426"/>
        <w:jc w:val="both"/>
        <w:rPr>
          <w:rFonts w:asciiTheme="majorHAnsi" w:hAnsiTheme="majorHAnsi" w:cstheme="majorHAnsi"/>
        </w:rPr>
      </w:pPr>
      <w:r w:rsidRPr="00872CD2">
        <w:rPr>
          <w:rFonts w:asciiTheme="majorHAnsi" w:hAnsiTheme="majorHAnsi" w:cstheme="majorHAnsi"/>
        </w:rPr>
        <w:t>Umowa zawarta jest na czas określony i wygasa w dniu 31.12.202</w:t>
      </w:r>
      <w:r w:rsidR="0074431E">
        <w:rPr>
          <w:rFonts w:asciiTheme="majorHAnsi" w:hAnsiTheme="majorHAnsi" w:cstheme="majorHAnsi"/>
        </w:rPr>
        <w:t>3</w:t>
      </w:r>
      <w:r w:rsidRPr="00872CD2">
        <w:rPr>
          <w:rFonts w:asciiTheme="majorHAnsi" w:hAnsiTheme="majorHAnsi" w:cstheme="majorHAnsi"/>
        </w:rPr>
        <w:t xml:space="preserve"> r. Umowa nie wymaga wypowiedzenia.</w:t>
      </w:r>
    </w:p>
    <w:p w14:paraId="5C3F2285" w14:textId="55DD850F" w:rsidR="008F3339" w:rsidRPr="00872CD2" w:rsidRDefault="008F3339" w:rsidP="00750DD9">
      <w:pPr>
        <w:pStyle w:val="Akapitzlist"/>
        <w:spacing w:line="264" w:lineRule="auto"/>
        <w:ind w:left="644"/>
        <w:jc w:val="both"/>
        <w:rPr>
          <w:rFonts w:asciiTheme="majorHAnsi" w:hAnsiTheme="majorHAnsi" w:cstheme="majorHAnsi"/>
        </w:rPr>
      </w:pPr>
    </w:p>
    <w:p w14:paraId="7D1C2453"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IV. ZASADY ROZLICZENIA I PŁATNOŚCI, CENY JEDNOSTKOWE I STAWKI OPŁAT.</w:t>
      </w:r>
    </w:p>
    <w:p w14:paraId="3BAA8674" w14:textId="3267A771" w:rsidR="008F3339" w:rsidRPr="00872CD2" w:rsidRDefault="00D12264"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Fakturowanie</w:t>
      </w:r>
      <w:r w:rsidR="008F3339" w:rsidRPr="00872CD2">
        <w:rPr>
          <w:rFonts w:asciiTheme="majorHAnsi" w:hAnsiTheme="majorHAnsi" w:cstheme="majorHAnsi"/>
        </w:rPr>
        <w:t xml:space="preserve"> za dostarczoną energię elektryczną odbywać się będą na podstawie odczytów wskazań układów pomiarowo – na zasadach określonych w taryfie operatora systemu dystrybucyjnego i cen jednostkowych zawartych w ofercie Wykonawcy</w:t>
      </w:r>
      <w:r w:rsidRPr="00872CD2">
        <w:rPr>
          <w:rFonts w:asciiTheme="majorHAnsi" w:hAnsiTheme="majorHAnsi" w:cstheme="majorHAnsi"/>
        </w:rPr>
        <w:t>.</w:t>
      </w:r>
    </w:p>
    <w:p w14:paraId="17F4E530" w14:textId="31B7DE8D"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Ogółem wartość zamówienia dla kompleksowej usługi energii elektrycznej wynosi (koszy usługi dystrybucji i dostawa energii czynnej): </w:t>
      </w:r>
    </w:p>
    <w:p w14:paraId="7489A290" w14:textId="5BA96D8A" w:rsidR="002F6E55"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Kwota netto: </w:t>
      </w:r>
      <w:r w:rsidR="00B816A8">
        <w:rPr>
          <w:rFonts w:asciiTheme="majorHAnsi" w:eastAsia="Calibri" w:hAnsiTheme="majorHAnsi" w:cstheme="majorHAnsi"/>
          <w:lang w:eastAsia="zh-CN"/>
        </w:rPr>
        <w:t>………………………….</w:t>
      </w:r>
    </w:p>
    <w:p w14:paraId="5D8918F2" w14:textId="28CAA73D" w:rsidR="008F3339" w:rsidRPr="00872CD2" w:rsidRDefault="002F6E55"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Pr>
          <w:rFonts w:asciiTheme="majorHAnsi" w:eastAsia="Calibri" w:hAnsiTheme="majorHAnsi" w:cstheme="majorHAnsi"/>
          <w:lang w:eastAsia="zh-CN"/>
        </w:rPr>
        <w:t>P</w:t>
      </w:r>
      <w:r w:rsidR="008F3339" w:rsidRPr="00872CD2">
        <w:rPr>
          <w:rFonts w:asciiTheme="majorHAnsi" w:eastAsia="Calibri" w:hAnsiTheme="majorHAnsi" w:cstheme="majorHAnsi"/>
          <w:lang w:eastAsia="zh-CN"/>
        </w:rPr>
        <w:t>odatek VAT wg stawki 23% wynosi:</w:t>
      </w:r>
      <w:r>
        <w:rPr>
          <w:rFonts w:asciiTheme="majorHAnsi" w:eastAsia="Calibri" w:hAnsiTheme="majorHAnsi" w:cstheme="majorHAnsi"/>
          <w:lang w:eastAsia="zh-CN"/>
        </w:rPr>
        <w:t xml:space="preserve"> </w:t>
      </w:r>
    </w:p>
    <w:p w14:paraId="6F8ED886" w14:textId="0EF3CEAA" w:rsidR="008F3339" w:rsidRPr="00872CD2"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Kwota brutto</w:t>
      </w:r>
      <w:r w:rsidR="002F6E55">
        <w:rPr>
          <w:rFonts w:asciiTheme="majorHAnsi" w:eastAsia="Calibri" w:hAnsiTheme="majorHAnsi" w:cstheme="majorHAnsi"/>
          <w:lang w:eastAsia="zh-CN"/>
        </w:rPr>
        <w:t xml:space="preserve">: </w:t>
      </w:r>
      <w:r w:rsidR="00B816A8">
        <w:rPr>
          <w:rFonts w:asciiTheme="majorHAnsi" w:eastAsia="Calibri" w:hAnsiTheme="majorHAnsi" w:cstheme="majorHAnsi"/>
          <w:lang w:eastAsia="zh-CN"/>
        </w:rPr>
        <w:t>……………………….</w:t>
      </w:r>
    </w:p>
    <w:p w14:paraId="56157A00" w14:textId="02F154D4" w:rsidR="008F3339" w:rsidRPr="00872CD2"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(słownie:</w:t>
      </w:r>
      <w:r w:rsidR="002F6E55">
        <w:rPr>
          <w:rFonts w:asciiTheme="majorHAnsi" w:eastAsia="Calibri" w:hAnsiTheme="majorHAnsi" w:cstheme="majorHAnsi"/>
          <w:lang w:eastAsia="zh-CN"/>
        </w:rPr>
        <w:t xml:space="preserve"> </w:t>
      </w:r>
      <w:r w:rsidR="00B816A8">
        <w:rPr>
          <w:rFonts w:asciiTheme="majorHAnsi" w:eastAsia="Calibri" w:hAnsiTheme="majorHAnsi" w:cstheme="majorHAnsi"/>
          <w:lang w:eastAsia="zh-CN"/>
        </w:rPr>
        <w:t>………………………………………………………………..</w:t>
      </w:r>
      <w:r w:rsidR="002F6E55">
        <w:rPr>
          <w:rFonts w:asciiTheme="majorHAnsi" w:eastAsia="Calibri" w:hAnsiTheme="majorHAnsi" w:cstheme="majorHAnsi"/>
          <w:lang w:eastAsia="zh-CN"/>
        </w:rPr>
        <w:t>/100</w:t>
      </w:r>
      <w:r w:rsidRPr="00872CD2">
        <w:rPr>
          <w:rFonts w:asciiTheme="majorHAnsi" w:eastAsia="Calibri" w:hAnsiTheme="majorHAnsi" w:cstheme="majorHAnsi"/>
          <w:lang w:eastAsia="zh-CN"/>
        </w:rPr>
        <w:t>)</w:t>
      </w:r>
    </w:p>
    <w:p w14:paraId="063F2AF6" w14:textId="77777777" w:rsidR="00A658C4"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p>
    <w:p w14:paraId="10F62C71" w14:textId="1A2F54C3" w:rsidR="008F3339"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Pr>
          <w:rFonts w:asciiTheme="majorHAnsi" w:eastAsia="Calibri" w:hAnsiTheme="majorHAnsi" w:cstheme="majorHAnsi"/>
          <w:lang w:eastAsia="zh-CN"/>
        </w:rPr>
        <w:t xml:space="preserve">Maksymalna wartość umowy ulega zmianie na zasadach i w zakresie podanym </w:t>
      </w:r>
      <w:r w:rsidR="00986B51" w:rsidRPr="00B816A8">
        <w:rPr>
          <w:rFonts w:asciiTheme="majorHAnsi" w:eastAsia="Calibri" w:hAnsiTheme="majorHAnsi" w:cstheme="majorHAnsi"/>
          <w:lang w:eastAsia="zh-CN"/>
        </w:rPr>
        <w:t>D</w:t>
      </w:r>
      <w:r w:rsidRPr="00B816A8">
        <w:rPr>
          <w:rFonts w:asciiTheme="majorHAnsi" w:eastAsia="Calibri" w:hAnsiTheme="majorHAnsi" w:cstheme="majorHAnsi"/>
          <w:lang w:eastAsia="zh-CN"/>
        </w:rPr>
        <w:t>ziale V Umowy.</w:t>
      </w:r>
    </w:p>
    <w:p w14:paraId="6941DD2D" w14:textId="77777777" w:rsidR="00A658C4" w:rsidRPr="00872CD2"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p>
    <w:p w14:paraId="4F13A7BE" w14:textId="43A4F8AC" w:rsidR="008F3339"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Wartości wyliczone wg poniższego:</w:t>
      </w:r>
    </w:p>
    <w:tbl>
      <w:tblPr>
        <w:tblW w:w="5989" w:type="pct"/>
        <w:tblInd w:w="-714" w:type="dxa"/>
        <w:tblLayout w:type="fixed"/>
        <w:tblCellMar>
          <w:left w:w="70" w:type="dxa"/>
          <w:right w:w="70" w:type="dxa"/>
        </w:tblCellMar>
        <w:tblLook w:val="04A0" w:firstRow="1" w:lastRow="0" w:firstColumn="1" w:lastColumn="0" w:noHBand="0" w:noVBand="1"/>
      </w:tblPr>
      <w:tblGrid>
        <w:gridCol w:w="535"/>
        <w:gridCol w:w="1871"/>
        <w:gridCol w:w="1053"/>
        <w:gridCol w:w="929"/>
        <w:gridCol w:w="857"/>
        <w:gridCol w:w="1135"/>
        <w:gridCol w:w="994"/>
        <w:gridCol w:w="1459"/>
        <w:gridCol w:w="931"/>
        <w:gridCol w:w="929"/>
        <w:gridCol w:w="161"/>
      </w:tblGrid>
      <w:tr w:rsidR="007C4A44" w:rsidRPr="00645DE9" w14:paraId="29115927" w14:textId="77777777" w:rsidTr="00823372">
        <w:trPr>
          <w:gridAfter w:val="1"/>
          <w:wAfter w:w="74" w:type="pct"/>
          <w:trHeight w:val="450"/>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F8A91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BBC3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F029D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8165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w:t>
            </w:r>
            <w:proofErr w:type="spellStart"/>
            <w:r w:rsidRPr="00645DE9">
              <w:rPr>
                <w:rFonts w:ascii="Calibri Light" w:eastAsia="Times New Roman" w:hAnsi="Calibri Light" w:cs="Times New Roman"/>
                <w:sz w:val="18"/>
                <w:szCs w:val="18"/>
                <w:lang w:eastAsia="pl-PL"/>
              </w:rPr>
              <w:t>ppe</w:t>
            </w:r>
            <w:proofErr w:type="spellEnd"/>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ECF6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6C1C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3CB4238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C44CD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C4703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7 + kol. 9</w:t>
            </w:r>
          </w:p>
        </w:tc>
      </w:tr>
      <w:tr w:rsidR="007C4A44" w:rsidRPr="00645DE9" w14:paraId="7610C118"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1995F3F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28BD8A40"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0A6D773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24835B2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5E4C259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2A4B879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2E9EB03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8DACC1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1CD4DC0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D0A0F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20968037"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7BCCAE0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763E1E2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4816F07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3313F7A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20105CC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2EC4A82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4973697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6BA19B6C" w14:textId="0C7162D1"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461E44">
              <w:rPr>
                <w:rFonts w:ascii="Calibri Light" w:eastAsia="Times New Roman" w:hAnsi="Calibri Light" w:cs="Times New Roman"/>
                <w:sz w:val="18"/>
                <w:szCs w:val="18"/>
                <w:lang w:eastAsia="pl-PL"/>
              </w:rPr>
              <w:t>%</w:t>
            </w:r>
            <w:r w:rsidR="0034767D">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31D469F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3CF2A3D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4383566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C16760F"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8C18CC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444397F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7029FCD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15D534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2F5B13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541A2F0B"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0B8B8E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03F7742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472F529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7D7FFF3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326F8A3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B900F77" w14:textId="77777777" w:rsidTr="00823372">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C16FD"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1.  OPŁATA ZA ŚWIADCZONE USŁUGI DYSTRYBUCJI – GRUPA TARYFOWA C11</w:t>
            </w:r>
          </w:p>
        </w:tc>
        <w:tc>
          <w:tcPr>
            <w:tcW w:w="74" w:type="pct"/>
            <w:vAlign w:val="center"/>
            <w:hideMark/>
          </w:tcPr>
          <w:p w14:paraId="3ECA8D0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B14605D"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0AE399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nil"/>
              <w:right w:val="single" w:sz="4" w:space="0" w:color="auto"/>
            </w:tcBorders>
            <w:shd w:val="clear" w:color="auto" w:fill="auto"/>
            <w:vAlign w:val="center"/>
            <w:hideMark/>
          </w:tcPr>
          <w:p w14:paraId="16E475A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stały stawki sieciowej [zł/kW/m-c]</w:t>
            </w:r>
          </w:p>
        </w:tc>
        <w:tc>
          <w:tcPr>
            <w:tcW w:w="485" w:type="pct"/>
            <w:tcBorders>
              <w:top w:val="nil"/>
              <w:left w:val="nil"/>
              <w:bottom w:val="single" w:sz="4" w:space="0" w:color="auto"/>
              <w:right w:val="single" w:sz="4" w:space="0" w:color="auto"/>
            </w:tcBorders>
            <w:shd w:val="clear" w:color="auto" w:fill="auto"/>
            <w:noWrap/>
            <w:vAlign w:val="center"/>
          </w:tcPr>
          <w:p w14:paraId="5583588B" w14:textId="426BFDA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2AE8BF83" w14:textId="5DA5F31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3E07D776" w14:textId="013B5E8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DE19FA9" w14:textId="03A8E3E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63B6EF68" w14:textId="6890520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7C0B60E3" w14:textId="10FD82D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5B90EB2F" w14:textId="0BB0998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19B5AB1" w14:textId="4090BD0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FF3125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CB52639"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7C19CC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09A9A6E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 strefa</w:t>
            </w:r>
          </w:p>
        </w:tc>
        <w:tc>
          <w:tcPr>
            <w:tcW w:w="485" w:type="pct"/>
            <w:tcBorders>
              <w:top w:val="nil"/>
              <w:left w:val="nil"/>
              <w:bottom w:val="single" w:sz="4" w:space="0" w:color="auto"/>
              <w:right w:val="single" w:sz="4" w:space="0" w:color="auto"/>
            </w:tcBorders>
            <w:shd w:val="clear" w:color="auto" w:fill="auto"/>
            <w:noWrap/>
            <w:vAlign w:val="center"/>
          </w:tcPr>
          <w:p w14:paraId="4C752032" w14:textId="4A4F4E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460F90D" w14:textId="4F9961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573F4E39" w14:textId="5833A04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32A8CD21" w14:textId="6ECA0BC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0D23E76" w14:textId="1507FEE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CB2F5AE" w14:textId="0E2AA4F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887F29F" w14:textId="52D69BF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2739282" w14:textId="43EF6A8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26C8496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5365FAF" w14:textId="77777777" w:rsidTr="00823372">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C884AD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862" w:type="pct"/>
            <w:tcBorders>
              <w:top w:val="nil"/>
              <w:left w:val="nil"/>
              <w:bottom w:val="single" w:sz="4" w:space="0" w:color="auto"/>
              <w:right w:val="single" w:sz="4" w:space="0" w:color="auto"/>
            </w:tcBorders>
            <w:shd w:val="clear" w:color="auto" w:fill="auto"/>
            <w:vAlign w:val="center"/>
            <w:hideMark/>
          </w:tcPr>
          <w:p w14:paraId="13AB4C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II strefa</w:t>
            </w:r>
          </w:p>
        </w:tc>
        <w:tc>
          <w:tcPr>
            <w:tcW w:w="485" w:type="pct"/>
            <w:tcBorders>
              <w:top w:val="nil"/>
              <w:left w:val="nil"/>
              <w:bottom w:val="single" w:sz="4" w:space="0" w:color="auto"/>
              <w:right w:val="single" w:sz="4" w:space="0" w:color="auto"/>
            </w:tcBorders>
            <w:shd w:val="clear" w:color="auto" w:fill="auto"/>
            <w:noWrap/>
            <w:vAlign w:val="center"/>
            <w:hideMark/>
          </w:tcPr>
          <w:p w14:paraId="2DAA7D51"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8" w:type="pct"/>
            <w:tcBorders>
              <w:top w:val="nil"/>
              <w:left w:val="nil"/>
              <w:bottom w:val="single" w:sz="4" w:space="0" w:color="auto"/>
              <w:right w:val="single" w:sz="4" w:space="0" w:color="auto"/>
            </w:tcBorders>
            <w:shd w:val="clear" w:color="auto" w:fill="auto"/>
            <w:noWrap/>
            <w:vAlign w:val="center"/>
            <w:hideMark/>
          </w:tcPr>
          <w:p w14:paraId="009663CC"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395" w:type="pct"/>
            <w:tcBorders>
              <w:top w:val="nil"/>
              <w:left w:val="nil"/>
              <w:bottom w:val="single" w:sz="4" w:space="0" w:color="auto"/>
              <w:right w:val="single" w:sz="4" w:space="0" w:color="auto"/>
            </w:tcBorders>
            <w:shd w:val="clear" w:color="000000" w:fill="FFFFFF"/>
            <w:noWrap/>
            <w:vAlign w:val="center"/>
            <w:hideMark/>
          </w:tcPr>
          <w:p w14:paraId="247F34A5"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523" w:type="pct"/>
            <w:tcBorders>
              <w:top w:val="nil"/>
              <w:left w:val="nil"/>
              <w:bottom w:val="single" w:sz="4" w:space="0" w:color="auto"/>
              <w:right w:val="single" w:sz="4" w:space="0" w:color="auto"/>
            </w:tcBorders>
            <w:shd w:val="clear" w:color="auto" w:fill="auto"/>
            <w:noWrap/>
            <w:vAlign w:val="center"/>
            <w:hideMark/>
          </w:tcPr>
          <w:p w14:paraId="3F1365E0"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58" w:type="pct"/>
            <w:tcBorders>
              <w:top w:val="nil"/>
              <w:left w:val="nil"/>
              <w:bottom w:val="single" w:sz="4" w:space="0" w:color="auto"/>
              <w:right w:val="single" w:sz="4" w:space="0" w:color="auto"/>
            </w:tcBorders>
            <w:shd w:val="clear" w:color="auto" w:fill="auto"/>
            <w:noWrap/>
            <w:vAlign w:val="center"/>
            <w:hideMark/>
          </w:tcPr>
          <w:p w14:paraId="66380FBD"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672" w:type="pct"/>
            <w:tcBorders>
              <w:top w:val="nil"/>
              <w:left w:val="nil"/>
              <w:bottom w:val="single" w:sz="4" w:space="0" w:color="auto"/>
              <w:right w:val="single" w:sz="4" w:space="0" w:color="auto"/>
            </w:tcBorders>
            <w:shd w:val="clear" w:color="auto" w:fill="auto"/>
            <w:noWrap/>
            <w:vAlign w:val="center"/>
            <w:hideMark/>
          </w:tcPr>
          <w:p w14:paraId="0FC0A13A"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9" w:type="pct"/>
            <w:tcBorders>
              <w:top w:val="nil"/>
              <w:left w:val="nil"/>
              <w:bottom w:val="single" w:sz="4" w:space="0" w:color="auto"/>
              <w:right w:val="single" w:sz="4" w:space="0" w:color="auto"/>
            </w:tcBorders>
            <w:shd w:val="clear" w:color="auto" w:fill="auto"/>
            <w:noWrap/>
            <w:vAlign w:val="center"/>
            <w:hideMark/>
          </w:tcPr>
          <w:p w14:paraId="6BF5E032"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8" w:type="pct"/>
            <w:tcBorders>
              <w:top w:val="nil"/>
              <w:left w:val="nil"/>
              <w:bottom w:val="single" w:sz="4" w:space="0" w:color="auto"/>
              <w:right w:val="single" w:sz="4" w:space="0" w:color="auto"/>
            </w:tcBorders>
            <w:shd w:val="clear" w:color="auto" w:fill="auto"/>
            <w:noWrap/>
            <w:vAlign w:val="center"/>
            <w:hideMark/>
          </w:tcPr>
          <w:p w14:paraId="52A6CBDC"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74" w:type="pct"/>
            <w:vAlign w:val="center"/>
            <w:hideMark/>
          </w:tcPr>
          <w:p w14:paraId="63E78D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40DEEA9"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201A15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862" w:type="pct"/>
            <w:tcBorders>
              <w:top w:val="nil"/>
              <w:left w:val="nil"/>
              <w:bottom w:val="single" w:sz="4" w:space="0" w:color="auto"/>
              <w:right w:val="single" w:sz="4" w:space="0" w:color="auto"/>
            </w:tcBorders>
            <w:shd w:val="clear" w:color="auto" w:fill="auto"/>
            <w:vAlign w:val="center"/>
            <w:hideMark/>
          </w:tcPr>
          <w:p w14:paraId="2397DF4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jakościowa [zł/kWh] </w:t>
            </w:r>
          </w:p>
        </w:tc>
        <w:tc>
          <w:tcPr>
            <w:tcW w:w="485" w:type="pct"/>
            <w:tcBorders>
              <w:top w:val="nil"/>
              <w:left w:val="nil"/>
              <w:bottom w:val="single" w:sz="4" w:space="0" w:color="auto"/>
              <w:right w:val="single" w:sz="4" w:space="0" w:color="auto"/>
            </w:tcBorders>
            <w:shd w:val="clear" w:color="auto" w:fill="auto"/>
            <w:noWrap/>
            <w:vAlign w:val="center"/>
          </w:tcPr>
          <w:p w14:paraId="145E4C24" w14:textId="46982C0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09BB947" w14:textId="21D013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711F951C" w14:textId="34F7CF1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63A8357A" w14:textId="70C0F15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47187AB0" w14:textId="19EB3E4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12784F6" w14:textId="72DCC12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34248EBC" w14:textId="351E9F9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9849311" w14:textId="070A670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6E0AEC0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0BBA7F83"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58997B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862" w:type="pct"/>
            <w:tcBorders>
              <w:top w:val="nil"/>
              <w:left w:val="nil"/>
              <w:bottom w:val="single" w:sz="4" w:space="0" w:color="auto"/>
              <w:right w:val="single" w:sz="4" w:space="0" w:color="auto"/>
            </w:tcBorders>
            <w:shd w:val="clear" w:color="auto" w:fill="auto"/>
            <w:vAlign w:val="center"/>
            <w:hideMark/>
          </w:tcPr>
          <w:p w14:paraId="5A8D5A6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opłaty przejściowej [zł/kW/m-c] </w:t>
            </w:r>
          </w:p>
        </w:tc>
        <w:tc>
          <w:tcPr>
            <w:tcW w:w="485" w:type="pct"/>
            <w:tcBorders>
              <w:top w:val="nil"/>
              <w:left w:val="nil"/>
              <w:bottom w:val="single" w:sz="4" w:space="0" w:color="auto"/>
              <w:right w:val="single" w:sz="4" w:space="0" w:color="auto"/>
            </w:tcBorders>
            <w:shd w:val="clear" w:color="auto" w:fill="auto"/>
            <w:noWrap/>
            <w:vAlign w:val="center"/>
          </w:tcPr>
          <w:p w14:paraId="7BD14FD1" w14:textId="53DEC13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27F00C8C" w14:textId="1C3C644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3F1E2802" w14:textId="329BC0B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2F1A3B4" w14:textId="516F36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0B21F51A" w14:textId="72C02C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30C4AF94" w14:textId="3A448C1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04909607" w14:textId="1DF4253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9D849E5" w14:textId="56DE01B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3997B2F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5093411"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CBA71C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862" w:type="pct"/>
            <w:tcBorders>
              <w:top w:val="nil"/>
              <w:left w:val="nil"/>
              <w:bottom w:val="single" w:sz="4" w:space="0" w:color="auto"/>
              <w:right w:val="single" w:sz="4" w:space="0" w:color="auto"/>
            </w:tcBorders>
            <w:shd w:val="clear" w:color="auto" w:fill="auto"/>
            <w:vAlign w:val="center"/>
            <w:hideMark/>
          </w:tcPr>
          <w:p w14:paraId="67AB80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abonamentowa [zł/m-c] </w:t>
            </w:r>
          </w:p>
        </w:tc>
        <w:tc>
          <w:tcPr>
            <w:tcW w:w="485" w:type="pct"/>
            <w:tcBorders>
              <w:top w:val="nil"/>
              <w:left w:val="nil"/>
              <w:bottom w:val="single" w:sz="4" w:space="0" w:color="auto"/>
              <w:right w:val="single" w:sz="4" w:space="0" w:color="auto"/>
            </w:tcBorders>
            <w:shd w:val="clear" w:color="auto" w:fill="auto"/>
            <w:noWrap/>
            <w:vAlign w:val="center"/>
          </w:tcPr>
          <w:p w14:paraId="3975A068" w14:textId="7E90726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0978AE6" w14:textId="7559514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00B88096" w14:textId="1572EF7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129A4AD" w14:textId="3331B8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759F64CD" w14:textId="3833B84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7EEAFD9C" w14:textId="5DF5C28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181054AB" w14:textId="401AC49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58CD580" w14:textId="23A65BC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46E75DE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F10C8CC"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D1F33E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862" w:type="pct"/>
            <w:tcBorders>
              <w:top w:val="nil"/>
              <w:left w:val="nil"/>
              <w:bottom w:val="single" w:sz="4" w:space="0" w:color="auto"/>
              <w:right w:val="single" w:sz="4" w:space="0" w:color="auto"/>
            </w:tcBorders>
            <w:shd w:val="clear" w:color="auto" w:fill="auto"/>
            <w:vAlign w:val="center"/>
            <w:hideMark/>
          </w:tcPr>
          <w:p w14:paraId="7117534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Kogeneracyjna</w:t>
            </w:r>
          </w:p>
        </w:tc>
        <w:tc>
          <w:tcPr>
            <w:tcW w:w="485" w:type="pct"/>
            <w:tcBorders>
              <w:top w:val="nil"/>
              <w:left w:val="nil"/>
              <w:bottom w:val="single" w:sz="4" w:space="0" w:color="auto"/>
              <w:right w:val="single" w:sz="4" w:space="0" w:color="auto"/>
            </w:tcBorders>
            <w:shd w:val="clear" w:color="auto" w:fill="auto"/>
            <w:noWrap/>
            <w:vAlign w:val="center"/>
          </w:tcPr>
          <w:p w14:paraId="26E29845" w14:textId="038C850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DF86203" w14:textId="78BCF19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1CD4E9DB" w14:textId="7295D29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2F1C2517" w14:textId="52C1DF0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65C7B57A" w14:textId="0C812DA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3989E628" w14:textId="004259F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A4F6864" w14:textId="3853C1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364B8B1" w14:textId="0681B04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5A0E3B9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0A06D071"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1F43C1B"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862" w:type="pct"/>
            <w:tcBorders>
              <w:top w:val="nil"/>
              <w:left w:val="nil"/>
              <w:bottom w:val="single" w:sz="4" w:space="0" w:color="auto"/>
              <w:right w:val="single" w:sz="4" w:space="0" w:color="auto"/>
            </w:tcBorders>
            <w:shd w:val="clear" w:color="auto" w:fill="auto"/>
            <w:vAlign w:val="center"/>
            <w:hideMark/>
          </w:tcPr>
          <w:p w14:paraId="41B2DD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OZE [zł/kWh]</w:t>
            </w:r>
          </w:p>
        </w:tc>
        <w:tc>
          <w:tcPr>
            <w:tcW w:w="485" w:type="pct"/>
            <w:tcBorders>
              <w:top w:val="nil"/>
              <w:left w:val="nil"/>
              <w:bottom w:val="single" w:sz="4" w:space="0" w:color="auto"/>
              <w:right w:val="single" w:sz="4" w:space="0" w:color="auto"/>
            </w:tcBorders>
            <w:shd w:val="clear" w:color="auto" w:fill="auto"/>
            <w:noWrap/>
            <w:vAlign w:val="center"/>
          </w:tcPr>
          <w:p w14:paraId="05F03303" w14:textId="3554B89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AE1ADCA" w14:textId="252C736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6ED504F5" w14:textId="3D5C9E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000000" w:fill="FFFFFF"/>
            <w:noWrap/>
            <w:vAlign w:val="center"/>
          </w:tcPr>
          <w:p w14:paraId="7D2C1E77" w14:textId="7387D75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099B7FD" w14:textId="1F6151B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44342905" w14:textId="3C0B7A5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01682EE" w14:textId="365D803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AA99D56" w14:textId="40D7EAF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8059A8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2A83A14" w14:textId="77777777" w:rsidTr="00823372">
        <w:trPr>
          <w:trHeight w:val="238"/>
        </w:trPr>
        <w:tc>
          <w:tcPr>
            <w:tcW w:w="4498" w:type="pct"/>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7741F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1 od poz. 1. do 8.</w:t>
            </w:r>
          </w:p>
        </w:tc>
        <w:tc>
          <w:tcPr>
            <w:tcW w:w="428" w:type="pct"/>
            <w:tcBorders>
              <w:top w:val="nil"/>
              <w:left w:val="nil"/>
              <w:bottom w:val="single" w:sz="4" w:space="0" w:color="auto"/>
              <w:right w:val="single" w:sz="4" w:space="0" w:color="auto"/>
            </w:tcBorders>
            <w:shd w:val="clear" w:color="auto" w:fill="auto"/>
            <w:noWrap/>
            <w:vAlign w:val="center"/>
            <w:hideMark/>
          </w:tcPr>
          <w:p w14:paraId="742A5C12"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181B195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CA1BDA0" w14:textId="77777777" w:rsidTr="00823372">
        <w:trPr>
          <w:trHeight w:val="238"/>
        </w:trPr>
        <w:tc>
          <w:tcPr>
            <w:tcW w:w="246" w:type="pct"/>
            <w:tcBorders>
              <w:top w:val="nil"/>
              <w:left w:val="nil"/>
              <w:bottom w:val="nil"/>
              <w:right w:val="nil"/>
            </w:tcBorders>
            <w:shd w:val="clear" w:color="auto" w:fill="auto"/>
            <w:noWrap/>
            <w:vAlign w:val="bottom"/>
            <w:hideMark/>
          </w:tcPr>
          <w:p w14:paraId="6AC90DC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bottom"/>
            <w:hideMark/>
          </w:tcPr>
          <w:p w14:paraId="3E23209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64A6978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660FD8E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9000A7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619EC2E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22A74CC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0738CDE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2940C4F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34D0A5E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4379398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828257B" w14:textId="77777777" w:rsidTr="00823372">
        <w:trPr>
          <w:trHeight w:val="238"/>
        </w:trPr>
        <w:tc>
          <w:tcPr>
            <w:tcW w:w="246" w:type="pct"/>
            <w:tcBorders>
              <w:top w:val="nil"/>
              <w:left w:val="nil"/>
              <w:bottom w:val="nil"/>
              <w:right w:val="nil"/>
            </w:tcBorders>
            <w:shd w:val="clear" w:color="auto" w:fill="auto"/>
            <w:noWrap/>
            <w:vAlign w:val="bottom"/>
            <w:hideMark/>
          </w:tcPr>
          <w:p w14:paraId="03F4701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537C77A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6906E09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7E3C18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78501E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14A615C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429DD1C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3B8677E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30B25E8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5E19F8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BB1341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20EC793D" w14:textId="77777777" w:rsidTr="00823372">
        <w:trPr>
          <w:trHeight w:val="238"/>
        </w:trPr>
        <w:tc>
          <w:tcPr>
            <w:tcW w:w="246" w:type="pct"/>
            <w:tcBorders>
              <w:top w:val="nil"/>
              <w:left w:val="nil"/>
              <w:bottom w:val="nil"/>
              <w:right w:val="nil"/>
            </w:tcBorders>
            <w:shd w:val="clear" w:color="auto" w:fill="auto"/>
            <w:noWrap/>
            <w:vAlign w:val="bottom"/>
            <w:hideMark/>
          </w:tcPr>
          <w:p w14:paraId="1732B25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0EF027C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2E326F9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5FEF77C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0D1EBA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104B070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2959F78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7B78F24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69F3914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0184BC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F209B2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F0DC4C1" w14:textId="77777777" w:rsidTr="00823372">
        <w:trPr>
          <w:trHeight w:val="238"/>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F3E5D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C42F6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5C8B1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751D6E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w:t>
            </w:r>
            <w:proofErr w:type="spellStart"/>
            <w:r w:rsidRPr="00645DE9">
              <w:rPr>
                <w:rFonts w:ascii="Calibri Light" w:eastAsia="Times New Roman" w:hAnsi="Calibri Light" w:cs="Times New Roman"/>
                <w:sz w:val="18"/>
                <w:szCs w:val="18"/>
                <w:lang w:eastAsia="pl-PL"/>
              </w:rPr>
              <w:t>ppe</w:t>
            </w:r>
            <w:proofErr w:type="spellEnd"/>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AEA0C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59EC7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Cena jednostkowa </w:t>
            </w:r>
            <w:r w:rsidRPr="00645DE9">
              <w:rPr>
                <w:rFonts w:ascii="Calibri Light" w:eastAsia="Times New Roman" w:hAnsi="Calibri Light" w:cs="Times New Roman"/>
                <w:sz w:val="18"/>
                <w:szCs w:val="18"/>
                <w:lang w:eastAsia="pl-PL"/>
              </w:rPr>
              <w:lastRenderedPageBreak/>
              <w:t>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33D1A8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lastRenderedPageBreak/>
              <w:t xml:space="preserve">Wartość netto w zł. </w:t>
            </w:r>
            <w:r w:rsidRPr="00645DE9">
              <w:rPr>
                <w:rFonts w:ascii="Calibri Light" w:eastAsia="Times New Roman" w:hAnsi="Calibri Light" w:cs="Times New Roman"/>
                <w:sz w:val="18"/>
                <w:szCs w:val="18"/>
                <w:lang w:eastAsia="pl-PL"/>
              </w:rPr>
              <w:lastRenderedPageBreak/>
              <w:t xml:space="preserve">(dwa miejsca po przecinku) </w:t>
            </w:r>
            <w:r w:rsidRPr="00645DE9">
              <w:rPr>
                <w:rFonts w:ascii="Calibri Light" w:eastAsia="Times New Roman" w:hAnsi="Calibri Light" w:cs="Times New Roman"/>
                <w:sz w:val="18"/>
                <w:szCs w:val="18"/>
                <w:lang w:eastAsia="pl-PL"/>
              </w:rPr>
              <w:br/>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2939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lastRenderedPageBreak/>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09B0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brutto w </w:t>
            </w:r>
            <w:r w:rsidRPr="00645DE9">
              <w:rPr>
                <w:rFonts w:ascii="Calibri Light" w:eastAsia="Times New Roman" w:hAnsi="Calibri Light" w:cs="Times New Roman"/>
                <w:sz w:val="18"/>
                <w:szCs w:val="18"/>
                <w:lang w:eastAsia="pl-PL"/>
              </w:rPr>
              <w:lastRenderedPageBreak/>
              <w:t>zł.(dwa miejsca po przecinku)</w:t>
            </w:r>
            <w:r w:rsidRPr="00645DE9">
              <w:rPr>
                <w:rFonts w:ascii="Calibri Light" w:eastAsia="Times New Roman" w:hAnsi="Calibri Light" w:cs="Times New Roman"/>
                <w:sz w:val="18"/>
                <w:szCs w:val="18"/>
                <w:lang w:eastAsia="pl-PL"/>
              </w:rPr>
              <w:br/>
              <w:t xml:space="preserve"> kol. 7 + kol. 9</w:t>
            </w:r>
          </w:p>
        </w:tc>
        <w:tc>
          <w:tcPr>
            <w:tcW w:w="74" w:type="pct"/>
            <w:vAlign w:val="center"/>
            <w:hideMark/>
          </w:tcPr>
          <w:p w14:paraId="0967680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07EB56D"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2E42160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85356D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7037699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18D9DC5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78E7727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622000A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00C6A99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065D1C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3D2DFF7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8AF19D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4702AC0E"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7803078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2744228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7BED6B4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5E39ABF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65879BB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1E6DAC0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706D354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28A1A92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5CE223A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6A7E1D7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033C9A9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2267113A"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C8F66D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3468F0B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38E86A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4739B4C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0BD88B9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0D6FBEC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12F798F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3FB4E59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19D7ECB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0BA086F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28676A5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35922EB" w14:textId="77777777" w:rsidTr="005C34C5">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CA972"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2.  OPŁATA ZA ŚWIADCZONE USŁUGI DYSTRYBUCJI – GRUPA TARYFOWA C21</w:t>
            </w:r>
          </w:p>
        </w:tc>
        <w:tc>
          <w:tcPr>
            <w:tcW w:w="74" w:type="pct"/>
            <w:vAlign w:val="center"/>
            <w:hideMark/>
          </w:tcPr>
          <w:p w14:paraId="6BCD704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0735DA" w14:textId="77777777" w:rsidTr="005C34C5">
        <w:trPr>
          <w:trHeight w:val="477"/>
        </w:trPr>
        <w:tc>
          <w:tcPr>
            <w:tcW w:w="2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D640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2A12D4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stały stawki sieciowej [zł/kW/m-c]</w:t>
            </w:r>
          </w:p>
        </w:tc>
        <w:tc>
          <w:tcPr>
            <w:tcW w:w="485" w:type="pct"/>
            <w:tcBorders>
              <w:top w:val="single" w:sz="4" w:space="0" w:color="auto"/>
              <w:left w:val="nil"/>
              <w:bottom w:val="single" w:sz="4" w:space="0" w:color="auto"/>
              <w:right w:val="single" w:sz="4" w:space="0" w:color="auto"/>
            </w:tcBorders>
            <w:shd w:val="clear" w:color="auto" w:fill="auto"/>
            <w:noWrap/>
            <w:vAlign w:val="center"/>
          </w:tcPr>
          <w:p w14:paraId="2F76E2C5" w14:textId="7E2B6A6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7EE67030" w14:textId="459848B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96ACC5C" w14:textId="3506167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single" w:sz="4" w:space="0" w:color="auto"/>
              <w:left w:val="nil"/>
              <w:bottom w:val="single" w:sz="4" w:space="0" w:color="auto"/>
              <w:right w:val="single" w:sz="4" w:space="0" w:color="auto"/>
            </w:tcBorders>
            <w:shd w:val="clear" w:color="auto" w:fill="auto"/>
            <w:noWrap/>
            <w:vAlign w:val="center"/>
          </w:tcPr>
          <w:p w14:paraId="412EC70E" w14:textId="39F988E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single" w:sz="4" w:space="0" w:color="auto"/>
              <w:left w:val="nil"/>
              <w:bottom w:val="single" w:sz="4" w:space="0" w:color="auto"/>
              <w:right w:val="single" w:sz="4" w:space="0" w:color="auto"/>
            </w:tcBorders>
            <w:shd w:val="clear" w:color="auto" w:fill="auto"/>
            <w:noWrap/>
            <w:vAlign w:val="center"/>
          </w:tcPr>
          <w:p w14:paraId="3A973190" w14:textId="3728F98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single" w:sz="4" w:space="0" w:color="auto"/>
              <w:left w:val="nil"/>
              <w:bottom w:val="single" w:sz="4" w:space="0" w:color="auto"/>
              <w:right w:val="single" w:sz="4" w:space="0" w:color="auto"/>
            </w:tcBorders>
            <w:shd w:val="clear" w:color="auto" w:fill="auto"/>
            <w:noWrap/>
            <w:vAlign w:val="center"/>
          </w:tcPr>
          <w:p w14:paraId="5555341B" w14:textId="47AF9D0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single" w:sz="4" w:space="0" w:color="auto"/>
              <w:left w:val="nil"/>
              <w:bottom w:val="single" w:sz="4" w:space="0" w:color="auto"/>
              <w:right w:val="single" w:sz="4" w:space="0" w:color="auto"/>
            </w:tcBorders>
            <w:shd w:val="clear" w:color="auto" w:fill="auto"/>
            <w:noWrap/>
            <w:vAlign w:val="center"/>
          </w:tcPr>
          <w:p w14:paraId="40BCE4FF" w14:textId="6FEBE4A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29A9E7C6" w14:textId="312EEAA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62D684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0B80497" w14:textId="77777777" w:rsidTr="007C4A44">
        <w:trPr>
          <w:trHeight w:val="477"/>
        </w:trPr>
        <w:tc>
          <w:tcPr>
            <w:tcW w:w="2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9CA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5EDCD06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 strefa</w:t>
            </w:r>
          </w:p>
        </w:tc>
        <w:tc>
          <w:tcPr>
            <w:tcW w:w="485" w:type="pct"/>
            <w:tcBorders>
              <w:top w:val="single" w:sz="4" w:space="0" w:color="auto"/>
              <w:left w:val="nil"/>
              <w:bottom w:val="single" w:sz="4" w:space="0" w:color="auto"/>
              <w:right w:val="single" w:sz="4" w:space="0" w:color="auto"/>
            </w:tcBorders>
            <w:shd w:val="clear" w:color="auto" w:fill="auto"/>
            <w:noWrap/>
            <w:vAlign w:val="center"/>
          </w:tcPr>
          <w:p w14:paraId="5833FBB9" w14:textId="7736863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5D4CCF28" w14:textId="013F5F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6B42166" w14:textId="0A23249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single" w:sz="4" w:space="0" w:color="auto"/>
              <w:left w:val="nil"/>
              <w:bottom w:val="single" w:sz="4" w:space="0" w:color="auto"/>
              <w:right w:val="single" w:sz="4" w:space="0" w:color="auto"/>
            </w:tcBorders>
            <w:shd w:val="clear" w:color="auto" w:fill="auto"/>
            <w:noWrap/>
            <w:vAlign w:val="center"/>
          </w:tcPr>
          <w:p w14:paraId="2772272A" w14:textId="07C4209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single" w:sz="4" w:space="0" w:color="auto"/>
              <w:left w:val="nil"/>
              <w:bottom w:val="single" w:sz="4" w:space="0" w:color="auto"/>
              <w:right w:val="single" w:sz="4" w:space="0" w:color="auto"/>
            </w:tcBorders>
            <w:shd w:val="clear" w:color="auto" w:fill="auto"/>
            <w:noWrap/>
            <w:vAlign w:val="center"/>
          </w:tcPr>
          <w:p w14:paraId="61553951" w14:textId="4CB646B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single" w:sz="4" w:space="0" w:color="auto"/>
              <w:left w:val="nil"/>
              <w:bottom w:val="single" w:sz="4" w:space="0" w:color="auto"/>
              <w:right w:val="single" w:sz="4" w:space="0" w:color="auto"/>
            </w:tcBorders>
            <w:shd w:val="clear" w:color="auto" w:fill="auto"/>
            <w:noWrap/>
            <w:vAlign w:val="center"/>
          </w:tcPr>
          <w:p w14:paraId="1D84C812" w14:textId="0F9B1D0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single" w:sz="4" w:space="0" w:color="auto"/>
              <w:left w:val="nil"/>
              <w:bottom w:val="single" w:sz="4" w:space="0" w:color="auto"/>
              <w:right w:val="single" w:sz="4" w:space="0" w:color="auto"/>
            </w:tcBorders>
            <w:shd w:val="clear" w:color="auto" w:fill="auto"/>
            <w:noWrap/>
            <w:vAlign w:val="center"/>
          </w:tcPr>
          <w:p w14:paraId="09FC26BF" w14:textId="370D2D9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29671673" w14:textId="629CDE6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2D501E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82856D9"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E94FBE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862" w:type="pct"/>
            <w:tcBorders>
              <w:top w:val="nil"/>
              <w:left w:val="nil"/>
              <w:bottom w:val="single" w:sz="4" w:space="0" w:color="auto"/>
              <w:right w:val="single" w:sz="4" w:space="0" w:color="auto"/>
            </w:tcBorders>
            <w:shd w:val="clear" w:color="auto" w:fill="auto"/>
            <w:vAlign w:val="center"/>
            <w:hideMark/>
          </w:tcPr>
          <w:p w14:paraId="148FDDA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II strefa</w:t>
            </w:r>
          </w:p>
        </w:tc>
        <w:tc>
          <w:tcPr>
            <w:tcW w:w="485" w:type="pct"/>
            <w:tcBorders>
              <w:top w:val="nil"/>
              <w:left w:val="nil"/>
              <w:bottom w:val="single" w:sz="4" w:space="0" w:color="auto"/>
              <w:right w:val="single" w:sz="4" w:space="0" w:color="auto"/>
            </w:tcBorders>
            <w:shd w:val="clear" w:color="auto" w:fill="auto"/>
            <w:noWrap/>
            <w:vAlign w:val="center"/>
          </w:tcPr>
          <w:p w14:paraId="6E370D42" w14:textId="22E7F6B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10482A7" w14:textId="459FEA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5152D3D" w14:textId="0D9FC6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8755E92" w14:textId="127E2D6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9B9BF9D" w14:textId="327A22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05F8A2D6" w14:textId="34E78F8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E8B9315" w14:textId="50E9D04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B964DF8" w14:textId="01C72BD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039E58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9214DB3"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E9889A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862" w:type="pct"/>
            <w:tcBorders>
              <w:top w:val="nil"/>
              <w:left w:val="nil"/>
              <w:bottom w:val="single" w:sz="4" w:space="0" w:color="auto"/>
              <w:right w:val="single" w:sz="4" w:space="0" w:color="auto"/>
            </w:tcBorders>
            <w:shd w:val="clear" w:color="auto" w:fill="auto"/>
            <w:vAlign w:val="center"/>
            <w:hideMark/>
          </w:tcPr>
          <w:p w14:paraId="1CE5250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jakościowa [zł/kWh] </w:t>
            </w:r>
          </w:p>
        </w:tc>
        <w:tc>
          <w:tcPr>
            <w:tcW w:w="485" w:type="pct"/>
            <w:tcBorders>
              <w:top w:val="nil"/>
              <w:left w:val="nil"/>
              <w:bottom w:val="single" w:sz="4" w:space="0" w:color="auto"/>
              <w:right w:val="single" w:sz="4" w:space="0" w:color="auto"/>
            </w:tcBorders>
            <w:shd w:val="clear" w:color="auto" w:fill="auto"/>
            <w:noWrap/>
            <w:vAlign w:val="center"/>
          </w:tcPr>
          <w:p w14:paraId="1DC97BB2" w14:textId="3EA3D4E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59B1775" w14:textId="1423DB6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9DFBB65" w14:textId="61C315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5724EE01" w14:textId="04F5B8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ECB6DD0" w14:textId="26617C9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D40890D" w14:textId="33DFA8F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4FD66BF2" w14:textId="3202E38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FF813E7" w14:textId="37F0F56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B2081D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42A307D"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DAEA1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862" w:type="pct"/>
            <w:tcBorders>
              <w:top w:val="nil"/>
              <w:left w:val="nil"/>
              <w:bottom w:val="single" w:sz="4" w:space="0" w:color="auto"/>
              <w:right w:val="single" w:sz="4" w:space="0" w:color="auto"/>
            </w:tcBorders>
            <w:shd w:val="clear" w:color="auto" w:fill="auto"/>
            <w:vAlign w:val="center"/>
            <w:hideMark/>
          </w:tcPr>
          <w:p w14:paraId="4F85AE2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opłaty przejściowej [zł/kW/m-c] </w:t>
            </w:r>
          </w:p>
        </w:tc>
        <w:tc>
          <w:tcPr>
            <w:tcW w:w="485" w:type="pct"/>
            <w:tcBorders>
              <w:top w:val="nil"/>
              <w:left w:val="nil"/>
              <w:bottom w:val="single" w:sz="4" w:space="0" w:color="auto"/>
              <w:right w:val="single" w:sz="4" w:space="0" w:color="auto"/>
            </w:tcBorders>
            <w:shd w:val="clear" w:color="auto" w:fill="auto"/>
            <w:noWrap/>
            <w:vAlign w:val="center"/>
          </w:tcPr>
          <w:p w14:paraId="5677C1F9" w14:textId="3DD28B0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B594E30" w14:textId="4791C22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C197462" w14:textId="1AA85A0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3792B17D" w14:textId="5B20F6C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1AFD2BE" w14:textId="54ABBA9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21347DB2" w14:textId="1806B71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5C6D1C1" w14:textId="7E337B1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769CCE0" w14:textId="2E2C8D3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60E59FA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76068C7"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1932A6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862" w:type="pct"/>
            <w:tcBorders>
              <w:top w:val="nil"/>
              <w:left w:val="nil"/>
              <w:bottom w:val="single" w:sz="4" w:space="0" w:color="auto"/>
              <w:right w:val="single" w:sz="4" w:space="0" w:color="auto"/>
            </w:tcBorders>
            <w:shd w:val="clear" w:color="auto" w:fill="auto"/>
            <w:vAlign w:val="center"/>
            <w:hideMark/>
          </w:tcPr>
          <w:p w14:paraId="45CEF9C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abonamentowa [zł/m-c] </w:t>
            </w:r>
          </w:p>
        </w:tc>
        <w:tc>
          <w:tcPr>
            <w:tcW w:w="485" w:type="pct"/>
            <w:tcBorders>
              <w:top w:val="nil"/>
              <w:left w:val="nil"/>
              <w:bottom w:val="single" w:sz="4" w:space="0" w:color="auto"/>
              <w:right w:val="single" w:sz="4" w:space="0" w:color="auto"/>
            </w:tcBorders>
            <w:shd w:val="clear" w:color="auto" w:fill="auto"/>
            <w:noWrap/>
            <w:vAlign w:val="center"/>
          </w:tcPr>
          <w:p w14:paraId="305115E5" w14:textId="5E8069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1C1BA6C" w14:textId="52AD541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70199EF8" w14:textId="10EF982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21F472DA" w14:textId="771F904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9E6D842" w14:textId="2E89CA3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8032541" w14:textId="714CE8B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5BB9212D" w14:textId="1E9911C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83AB122" w14:textId="512BF66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2EAA53D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069E10F"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8A0812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862" w:type="pct"/>
            <w:tcBorders>
              <w:top w:val="nil"/>
              <w:left w:val="nil"/>
              <w:bottom w:val="single" w:sz="4" w:space="0" w:color="auto"/>
              <w:right w:val="single" w:sz="4" w:space="0" w:color="auto"/>
            </w:tcBorders>
            <w:shd w:val="clear" w:color="auto" w:fill="auto"/>
            <w:vAlign w:val="center"/>
            <w:hideMark/>
          </w:tcPr>
          <w:p w14:paraId="3088378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Kogeneracyjna</w:t>
            </w:r>
          </w:p>
        </w:tc>
        <w:tc>
          <w:tcPr>
            <w:tcW w:w="485" w:type="pct"/>
            <w:tcBorders>
              <w:top w:val="nil"/>
              <w:left w:val="nil"/>
              <w:bottom w:val="single" w:sz="4" w:space="0" w:color="auto"/>
              <w:right w:val="single" w:sz="4" w:space="0" w:color="auto"/>
            </w:tcBorders>
            <w:shd w:val="clear" w:color="auto" w:fill="auto"/>
            <w:noWrap/>
            <w:vAlign w:val="center"/>
          </w:tcPr>
          <w:p w14:paraId="74C6CE8B" w14:textId="10D6C8D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9EE938D" w14:textId="2CC4B16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209F2ED0" w14:textId="000A78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15D3A9F2" w14:textId="32A85D2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742B6E38" w14:textId="6848246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41305B38" w14:textId="4C8D6AD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7285D5D" w14:textId="4020FCC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292B9CF" w14:textId="7F53779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31EF324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3848BAC"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8EBC68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862" w:type="pct"/>
            <w:tcBorders>
              <w:top w:val="nil"/>
              <w:left w:val="nil"/>
              <w:bottom w:val="single" w:sz="4" w:space="0" w:color="auto"/>
              <w:right w:val="single" w:sz="4" w:space="0" w:color="auto"/>
            </w:tcBorders>
            <w:shd w:val="clear" w:color="auto" w:fill="auto"/>
            <w:vAlign w:val="center"/>
            <w:hideMark/>
          </w:tcPr>
          <w:p w14:paraId="482D01B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OZE [zł/kWh]</w:t>
            </w:r>
          </w:p>
        </w:tc>
        <w:tc>
          <w:tcPr>
            <w:tcW w:w="485" w:type="pct"/>
            <w:tcBorders>
              <w:top w:val="nil"/>
              <w:left w:val="nil"/>
              <w:bottom w:val="single" w:sz="4" w:space="0" w:color="auto"/>
              <w:right w:val="single" w:sz="4" w:space="0" w:color="auto"/>
            </w:tcBorders>
            <w:shd w:val="clear" w:color="auto" w:fill="auto"/>
            <w:noWrap/>
            <w:vAlign w:val="center"/>
          </w:tcPr>
          <w:p w14:paraId="01A791F1" w14:textId="68CFCD7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4967078" w14:textId="11FE6E0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6A655B9F" w14:textId="53918DE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D78D8A9" w14:textId="09350F1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01CB126" w14:textId="21926B8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57C4CBE8" w14:textId="586E7BD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33CF599A" w14:textId="26319D5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4AD2603" w14:textId="1AE389F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1981C5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E15CA8" w14:textId="77777777" w:rsidTr="00823372">
        <w:trPr>
          <w:trHeight w:val="238"/>
        </w:trPr>
        <w:tc>
          <w:tcPr>
            <w:tcW w:w="4498" w:type="pct"/>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F43BD"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2 od poz. 1. do 8.</w:t>
            </w:r>
          </w:p>
        </w:tc>
        <w:tc>
          <w:tcPr>
            <w:tcW w:w="428" w:type="pct"/>
            <w:tcBorders>
              <w:top w:val="nil"/>
              <w:left w:val="nil"/>
              <w:bottom w:val="single" w:sz="4" w:space="0" w:color="auto"/>
              <w:right w:val="single" w:sz="4" w:space="0" w:color="auto"/>
            </w:tcBorders>
            <w:shd w:val="clear" w:color="auto" w:fill="auto"/>
            <w:noWrap/>
            <w:vAlign w:val="center"/>
            <w:hideMark/>
          </w:tcPr>
          <w:p w14:paraId="7C06860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215152C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9D93B43" w14:textId="77777777" w:rsidTr="00823372">
        <w:trPr>
          <w:trHeight w:val="238"/>
        </w:trPr>
        <w:tc>
          <w:tcPr>
            <w:tcW w:w="246" w:type="pct"/>
            <w:tcBorders>
              <w:top w:val="nil"/>
              <w:left w:val="nil"/>
              <w:bottom w:val="nil"/>
              <w:right w:val="nil"/>
            </w:tcBorders>
            <w:shd w:val="clear" w:color="auto" w:fill="auto"/>
            <w:noWrap/>
            <w:vAlign w:val="center"/>
            <w:hideMark/>
          </w:tcPr>
          <w:p w14:paraId="2BAC73FF"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center"/>
            <w:hideMark/>
          </w:tcPr>
          <w:p w14:paraId="11EAC4B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768A955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3D8F64F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41226E5E"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60F0DCEB"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13581C3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363FDCC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4B04790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05A3119B"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5BE70C8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140EF77" w14:textId="77777777" w:rsidTr="00823372">
        <w:trPr>
          <w:trHeight w:val="238"/>
        </w:trPr>
        <w:tc>
          <w:tcPr>
            <w:tcW w:w="246" w:type="pct"/>
            <w:tcBorders>
              <w:top w:val="nil"/>
              <w:left w:val="nil"/>
              <w:bottom w:val="nil"/>
              <w:right w:val="nil"/>
            </w:tcBorders>
            <w:shd w:val="clear" w:color="auto" w:fill="auto"/>
            <w:noWrap/>
            <w:vAlign w:val="center"/>
            <w:hideMark/>
          </w:tcPr>
          <w:p w14:paraId="2DC36277" w14:textId="77777777" w:rsidR="007C4A44" w:rsidRPr="00645DE9" w:rsidRDefault="007C4A44" w:rsidP="00823372">
            <w:pPr>
              <w:spacing w:after="0" w:line="240" w:lineRule="auto"/>
              <w:jc w:val="right"/>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center"/>
            <w:hideMark/>
          </w:tcPr>
          <w:p w14:paraId="3BA5430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4E0833B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2BB3B4DD"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282E5888"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15070F8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4AEAA73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271EFE7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6B16031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4682331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0BF0001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B26B24D" w14:textId="77777777" w:rsidTr="00823372">
        <w:trPr>
          <w:trHeight w:val="238"/>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F720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3699E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BA726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C3E19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w:t>
            </w:r>
            <w:proofErr w:type="spellStart"/>
            <w:r w:rsidRPr="00645DE9">
              <w:rPr>
                <w:rFonts w:ascii="Calibri Light" w:eastAsia="Times New Roman" w:hAnsi="Calibri Light" w:cs="Times New Roman"/>
                <w:sz w:val="18"/>
                <w:szCs w:val="18"/>
                <w:lang w:eastAsia="pl-PL"/>
              </w:rPr>
              <w:t>ppe</w:t>
            </w:r>
            <w:proofErr w:type="spellEnd"/>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B12CB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0DA61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11AAE93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C11F9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6E54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7 + kol. 9</w:t>
            </w:r>
          </w:p>
        </w:tc>
        <w:tc>
          <w:tcPr>
            <w:tcW w:w="74" w:type="pct"/>
            <w:vAlign w:val="center"/>
            <w:hideMark/>
          </w:tcPr>
          <w:p w14:paraId="37F7092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6BC04B4"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3692EFF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E0DA9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2D3454B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4BA24FF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2CE270A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60879C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0E35A41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AE4A81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7110B0B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857AE0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33CFD609"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360D562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8AE7A5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1899597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4E09101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4CBB9D4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548E3D0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6FC74BB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4BB1A5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7937FA5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738CF6F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01EB1D4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727EA44"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752E08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517D646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5282965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76CD90C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4737AC4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3DD83FF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2C1A8DF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11C62A0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7A46554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7743959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76CE65E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95CB82D" w14:textId="77777777" w:rsidTr="00823372">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3181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3. OPŁATA MOCOWA</w:t>
            </w:r>
          </w:p>
        </w:tc>
        <w:tc>
          <w:tcPr>
            <w:tcW w:w="74" w:type="pct"/>
            <w:vAlign w:val="center"/>
            <w:hideMark/>
          </w:tcPr>
          <w:p w14:paraId="6BCFAE4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85C5180"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5125D2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nil"/>
              <w:right w:val="single" w:sz="4" w:space="0" w:color="auto"/>
            </w:tcBorders>
            <w:shd w:val="clear" w:color="auto" w:fill="auto"/>
            <w:vAlign w:val="center"/>
            <w:hideMark/>
          </w:tcPr>
          <w:p w14:paraId="7C8C93F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w:t>
            </w:r>
            <w:proofErr w:type="spellStart"/>
            <w:r w:rsidRPr="00645DE9">
              <w:rPr>
                <w:rFonts w:ascii="Calibri Light" w:eastAsia="Times New Roman" w:hAnsi="Calibri Light" w:cs="Times New Roman"/>
                <w:sz w:val="18"/>
                <w:szCs w:val="18"/>
                <w:lang w:eastAsia="pl-PL"/>
              </w:rPr>
              <w:t>mocowa</w:t>
            </w:r>
            <w:proofErr w:type="spellEnd"/>
            <w:r w:rsidRPr="00645DE9">
              <w:rPr>
                <w:rFonts w:ascii="Calibri Light" w:eastAsia="Times New Roman" w:hAnsi="Calibri Light" w:cs="Times New Roman"/>
                <w:sz w:val="18"/>
                <w:szCs w:val="18"/>
                <w:lang w:eastAsia="pl-PL"/>
              </w:rPr>
              <w:t xml:space="preserve"> - ryczałt</w:t>
            </w:r>
          </w:p>
        </w:tc>
        <w:tc>
          <w:tcPr>
            <w:tcW w:w="485" w:type="pct"/>
            <w:tcBorders>
              <w:top w:val="nil"/>
              <w:left w:val="nil"/>
              <w:bottom w:val="single" w:sz="4" w:space="0" w:color="auto"/>
              <w:right w:val="single" w:sz="4" w:space="0" w:color="auto"/>
            </w:tcBorders>
            <w:shd w:val="clear" w:color="auto" w:fill="auto"/>
            <w:noWrap/>
            <w:vAlign w:val="center"/>
          </w:tcPr>
          <w:p w14:paraId="38150255" w14:textId="716256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907591D" w14:textId="6474D6D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49F26608" w14:textId="268F59C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000000" w:fill="FFFFFF"/>
            <w:noWrap/>
            <w:vAlign w:val="center"/>
          </w:tcPr>
          <w:p w14:paraId="73411918" w14:textId="26625CD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36CA5E8" w14:textId="37006D0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A25763F" w14:textId="3EE01E8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A3614DF" w14:textId="458C9FE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7CB7B83" w14:textId="1DF11A5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544E3BE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B16292"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8AF73C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nil"/>
              <w:right w:val="single" w:sz="4" w:space="0" w:color="auto"/>
            </w:tcBorders>
            <w:shd w:val="clear" w:color="auto" w:fill="auto"/>
            <w:vAlign w:val="center"/>
            <w:hideMark/>
          </w:tcPr>
          <w:p w14:paraId="2DF8FEF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w:t>
            </w:r>
            <w:proofErr w:type="spellStart"/>
            <w:r w:rsidRPr="00645DE9">
              <w:rPr>
                <w:rFonts w:ascii="Calibri Light" w:eastAsia="Times New Roman" w:hAnsi="Calibri Light" w:cs="Times New Roman"/>
                <w:sz w:val="18"/>
                <w:szCs w:val="18"/>
                <w:lang w:eastAsia="pl-PL"/>
              </w:rPr>
              <w:t>mocowa</w:t>
            </w:r>
            <w:proofErr w:type="spellEnd"/>
            <w:r w:rsidRPr="00645DE9">
              <w:rPr>
                <w:rFonts w:ascii="Calibri Light" w:eastAsia="Times New Roman" w:hAnsi="Calibri Light" w:cs="Times New Roman"/>
                <w:sz w:val="18"/>
                <w:szCs w:val="18"/>
                <w:lang w:eastAsia="pl-PL"/>
              </w:rPr>
              <w:t xml:space="preserve"> - od zużycia w kWh</w:t>
            </w:r>
          </w:p>
        </w:tc>
        <w:tc>
          <w:tcPr>
            <w:tcW w:w="485" w:type="pct"/>
            <w:tcBorders>
              <w:top w:val="nil"/>
              <w:left w:val="nil"/>
              <w:bottom w:val="single" w:sz="4" w:space="0" w:color="auto"/>
              <w:right w:val="single" w:sz="4" w:space="0" w:color="auto"/>
            </w:tcBorders>
            <w:shd w:val="clear" w:color="auto" w:fill="auto"/>
            <w:noWrap/>
            <w:vAlign w:val="center"/>
          </w:tcPr>
          <w:p w14:paraId="445B397B" w14:textId="67B8A21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AB8EA0A" w14:textId="322244D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22F770FA" w14:textId="2811136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9B5FDAA" w14:textId="2135CD4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5D12A3E" w14:textId="7639C48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44E4AF0" w14:textId="0CA021B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A9DBECB" w14:textId="328753A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0AD30EA" w14:textId="64913AB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0F3A393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608E0C6"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B1F68D8"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4252" w:type="pct"/>
            <w:gridSpan w:val="8"/>
            <w:tcBorders>
              <w:top w:val="single" w:sz="4" w:space="0" w:color="auto"/>
              <w:left w:val="nil"/>
              <w:bottom w:val="single" w:sz="4" w:space="0" w:color="auto"/>
              <w:right w:val="single" w:sz="4" w:space="0" w:color="000000"/>
            </w:tcBorders>
            <w:shd w:val="clear" w:color="auto" w:fill="auto"/>
            <w:noWrap/>
            <w:vAlign w:val="center"/>
            <w:hideMark/>
          </w:tcPr>
          <w:p w14:paraId="7F061AE7"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3 od poz. 1. do  2.</w:t>
            </w:r>
          </w:p>
        </w:tc>
        <w:tc>
          <w:tcPr>
            <w:tcW w:w="428" w:type="pct"/>
            <w:tcBorders>
              <w:top w:val="nil"/>
              <w:left w:val="nil"/>
              <w:bottom w:val="single" w:sz="4" w:space="0" w:color="auto"/>
              <w:right w:val="single" w:sz="4" w:space="0" w:color="auto"/>
            </w:tcBorders>
            <w:shd w:val="clear" w:color="auto" w:fill="auto"/>
            <w:noWrap/>
            <w:vAlign w:val="center"/>
            <w:hideMark/>
          </w:tcPr>
          <w:p w14:paraId="28431A9D"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3160B4E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4EE7D4A" w14:textId="77777777" w:rsidTr="00823372">
        <w:trPr>
          <w:trHeight w:val="238"/>
        </w:trPr>
        <w:tc>
          <w:tcPr>
            <w:tcW w:w="246" w:type="pct"/>
            <w:tcBorders>
              <w:top w:val="nil"/>
              <w:left w:val="nil"/>
              <w:bottom w:val="nil"/>
              <w:right w:val="nil"/>
            </w:tcBorders>
            <w:shd w:val="clear" w:color="auto" w:fill="auto"/>
            <w:noWrap/>
            <w:vAlign w:val="center"/>
            <w:hideMark/>
          </w:tcPr>
          <w:p w14:paraId="7DA40A7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center"/>
            <w:hideMark/>
          </w:tcPr>
          <w:p w14:paraId="193308D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55E813F9"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435323CE"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67916256"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4F76688A"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0C95542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57CACDE3"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1A49564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0A7EDED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4036E4A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3477C53" w14:textId="77777777" w:rsidTr="00823372">
        <w:trPr>
          <w:trHeight w:val="513"/>
        </w:trPr>
        <w:tc>
          <w:tcPr>
            <w:tcW w:w="246" w:type="pct"/>
            <w:tcBorders>
              <w:top w:val="nil"/>
              <w:left w:val="nil"/>
              <w:bottom w:val="nil"/>
              <w:right w:val="nil"/>
            </w:tcBorders>
            <w:shd w:val="clear" w:color="auto" w:fill="auto"/>
            <w:noWrap/>
            <w:vAlign w:val="bottom"/>
            <w:hideMark/>
          </w:tcPr>
          <w:p w14:paraId="1C493037" w14:textId="77777777" w:rsidR="007C4A44" w:rsidRPr="00645DE9" w:rsidRDefault="007C4A44" w:rsidP="00823372">
            <w:pPr>
              <w:spacing w:after="0" w:line="240" w:lineRule="auto"/>
              <w:jc w:val="right"/>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3ECB678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1C4F6CB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2E09F3E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4EDDEB4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3299171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361845B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5C38692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1559"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B27FDC6" w14:textId="77777777" w:rsidR="007C4A44" w:rsidRPr="00645DE9" w:rsidRDefault="007C4A44" w:rsidP="00823372">
            <w:pPr>
              <w:spacing w:after="0" w:line="240" w:lineRule="auto"/>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xml:space="preserve">Wartość dystrybucji brutto łącznie (Tabela od nr 1 do 3):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14:paraId="483F7CA1"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74" w:type="pct"/>
            <w:vAlign w:val="center"/>
            <w:hideMark/>
          </w:tcPr>
          <w:p w14:paraId="469D155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D6522AB" w14:textId="77777777" w:rsidTr="00823372">
        <w:trPr>
          <w:trHeight w:val="238"/>
        </w:trPr>
        <w:tc>
          <w:tcPr>
            <w:tcW w:w="246" w:type="pct"/>
            <w:tcBorders>
              <w:top w:val="nil"/>
              <w:left w:val="nil"/>
              <w:bottom w:val="nil"/>
              <w:right w:val="nil"/>
            </w:tcBorders>
            <w:shd w:val="clear" w:color="auto" w:fill="auto"/>
            <w:noWrap/>
            <w:vAlign w:val="bottom"/>
            <w:hideMark/>
          </w:tcPr>
          <w:p w14:paraId="387942F6"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bottom"/>
            <w:hideMark/>
          </w:tcPr>
          <w:p w14:paraId="1F0AA3C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763A871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3E5CC60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827057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5C0A76A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1876FA9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2778AB2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5B4BD74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078DC6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650EDA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05EB665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32C13ED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3A93A86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4DB02E0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7AE31F6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639AB1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591A556" w14:textId="77777777" w:rsidTr="00823372">
        <w:trPr>
          <w:trHeight w:val="238"/>
        </w:trPr>
        <w:tc>
          <w:tcPr>
            <w:tcW w:w="246" w:type="pct"/>
            <w:vMerge w:val="restart"/>
            <w:tcBorders>
              <w:top w:val="single" w:sz="4" w:space="0" w:color="auto"/>
              <w:left w:val="single" w:sz="4" w:space="0" w:color="auto"/>
              <w:bottom w:val="nil"/>
              <w:right w:val="single" w:sz="4" w:space="0" w:color="auto"/>
            </w:tcBorders>
            <w:shd w:val="clear" w:color="auto" w:fill="auto"/>
            <w:vAlign w:val="center"/>
            <w:hideMark/>
          </w:tcPr>
          <w:p w14:paraId="4BEFAC1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nil"/>
              <w:right w:val="single" w:sz="4" w:space="0" w:color="auto"/>
            </w:tcBorders>
            <w:shd w:val="clear" w:color="auto" w:fill="auto"/>
            <w:vAlign w:val="center"/>
            <w:hideMark/>
          </w:tcPr>
          <w:p w14:paraId="44AA1AD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nil"/>
              <w:right w:val="single" w:sz="4" w:space="0" w:color="auto"/>
            </w:tcBorders>
            <w:shd w:val="clear" w:color="auto" w:fill="auto"/>
            <w:vAlign w:val="center"/>
            <w:hideMark/>
          </w:tcPr>
          <w:p w14:paraId="4CD4893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energii elektrycznej (kWh) - wielkość planowana bez zwiększenia</w:t>
            </w:r>
          </w:p>
        </w:tc>
        <w:tc>
          <w:tcPr>
            <w:tcW w:w="428" w:type="pct"/>
            <w:vMerge w:val="restart"/>
            <w:tcBorders>
              <w:top w:val="single" w:sz="4" w:space="0" w:color="auto"/>
              <w:left w:val="single" w:sz="4" w:space="0" w:color="auto"/>
              <w:bottom w:val="nil"/>
              <w:right w:val="single" w:sz="4" w:space="0" w:color="auto"/>
            </w:tcBorders>
            <w:shd w:val="clear" w:color="auto" w:fill="auto"/>
            <w:vAlign w:val="center"/>
            <w:hideMark/>
          </w:tcPr>
          <w:p w14:paraId="109FE38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czterech miejsc po przecinku)</w:t>
            </w:r>
          </w:p>
        </w:tc>
        <w:tc>
          <w:tcPr>
            <w:tcW w:w="395" w:type="pct"/>
            <w:vMerge w:val="restart"/>
            <w:tcBorders>
              <w:top w:val="single" w:sz="4" w:space="0" w:color="auto"/>
              <w:left w:val="single" w:sz="4" w:space="0" w:color="auto"/>
              <w:bottom w:val="nil"/>
              <w:right w:val="single" w:sz="4" w:space="0" w:color="auto"/>
            </w:tcBorders>
            <w:shd w:val="clear" w:color="auto" w:fill="auto"/>
            <w:vAlign w:val="center"/>
            <w:hideMark/>
          </w:tcPr>
          <w:p w14:paraId="60E8C43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4</w:t>
            </w:r>
          </w:p>
        </w:tc>
        <w:tc>
          <w:tcPr>
            <w:tcW w:w="980"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CBCCD8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672" w:type="pct"/>
            <w:vMerge w:val="restart"/>
            <w:tcBorders>
              <w:top w:val="single" w:sz="4" w:space="0" w:color="auto"/>
              <w:left w:val="single" w:sz="4" w:space="0" w:color="auto"/>
              <w:bottom w:val="nil"/>
              <w:right w:val="single" w:sz="4" w:space="0" w:color="auto"/>
            </w:tcBorders>
            <w:shd w:val="clear" w:color="auto" w:fill="auto"/>
            <w:vAlign w:val="center"/>
            <w:hideMark/>
          </w:tcPr>
          <w:p w14:paraId="5225491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5 + kol. 7</w:t>
            </w:r>
          </w:p>
        </w:tc>
        <w:tc>
          <w:tcPr>
            <w:tcW w:w="429" w:type="pct"/>
            <w:tcBorders>
              <w:top w:val="nil"/>
              <w:left w:val="nil"/>
              <w:bottom w:val="nil"/>
              <w:right w:val="nil"/>
            </w:tcBorders>
            <w:shd w:val="clear" w:color="auto" w:fill="auto"/>
            <w:vAlign w:val="bottom"/>
            <w:hideMark/>
          </w:tcPr>
          <w:p w14:paraId="7B721F7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642F15B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D5FF6F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F4DF940" w14:textId="77777777" w:rsidTr="00823372">
        <w:trPr>
          <w:trHeight w:val="238"/>
        </w:trPr>
        <w:tc>
          <w:tcPr>
            <w:tcW w:w="246" w:type="pct"/>
            <w:vMerge/>
            <w:tcBorders>
              <w:top w:val="single" w:sz="4" w:space="0" w:color="auto"/>
              <w:left w:val="single" w:sz="4" w:space="0" w:color="auto"/>
              <w:bottom w:val="nil"/>
              <w:right w:val="single" w:sz="4" w:space="0" w:color="auto"/>
            </w:tcBorders>
            <w:vAlign w:val="center"/>
            <w:hideMark/>
          </w:tcPr>
          <w:p w14:paraId="1F80C52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nil"/>
              <w:right w:val="single" w:sz="4" w:space="0" w:color="auto"/>
            </w:tcBorders>
            <w:vAlign w:val="center"/>
            <w:hideMark/>
          </w:tcPr>
          <w:p w14:paraId="2A18857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nil"/>
              <w:right w:val="single" w:sz="4" w:space="0" w:color="auto"/>
            </w:tcBorders>
            <w:vAlign w:val="center"/>
            <w:hideMark/>
          </w:tcPr>
          <w:p w14:paraId="09C522B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nil"/>
              <w:right w:val="single" w:sz="4" w:space="0" w:color="auto"/>
            </w:tcBorders>
            <w:vAlign w:val="center"/>
            <w:hideMark/>
          </w:tcPr>
          <w:p w14:paraId="6AD0887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nil"/>
              <w:right w:val="single" w:sz="4" w:space="0" w:color="auto"/>
            </w:tcBorders>
            <w:vAlign w:val="center"/>
            <w:hideMark/>
          </w:tcPr>
          <w:p w14:paraId="5D0FFE7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980" w:type="pct"/>
            <w:gridSpan w:val="2"/>
            <w:vMerge/>
            <w:tcBorders>
              <w:top w:val="single" w:sz="4" w:space="0" w:color="auto"/>
              <w:left w:val="single" w:sz="4" w:space="0" w:color="auto"/>
              <w:bottom w:val="single" w:sz="4" w:space="0" w:color="000000"/>
              <w:right w:val="single" w:sz="4" w:space="0" w:color="000000"/>
            </w:tcBorders>
            <w:vAlign w:val="center"/>
            <w:hideMark/>
          </w:tcPr>
          <w:p w14:paraId="49A309B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vMerge/>
            <w:tcBorders>
              <w:top w:val="single" w:sz="4" w:space="0" w:color="auto"/>
              <w:left w:val="single" w:sz="4" w:space="0" w:color="auto"/>
              <w:bottom w:val="nil"/>
              <w:right w:val="single" w:sz="4" w:space="0" w:color="auto"/>
            </w:tcBorders>
            <w:vAlign w:val="center"/>
            <w:hideMark/>
          </w:tcPr>
          <w:p w14:paraId="0EB827B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9" w:type="pct"/>
            <w:tcBorders>
              <w:top w:val="nil"/>
              <w:left w:val="nil"/>
              <w:bottom w:val="nil"/>
              <w:right w:val="nil"/>
            </w:tcBorders>
            <w:shd w:val="clear" w:color="auto" w:fill="auto"/>
            <w:vAlign w:val="bottom"/>
            <w:hideMark/>
          </w:tcPr>
          <w:p w14:paraId="49D9665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vAlign w:val="bottom"/>
            <w:hideMark/>
          </w:tcPr>
          <w:p w14:paraId="3437C19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5A09A6B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B6B8B79" w14:textId="77777777" w:rsidTr="00823372">
        <w:trPr>
          <w:trHeight w:val="1019"/>
        </w:trPr>
        <w:tc>
          <w:tcPr>
            <w:tcW w:w="246" w:type="pct"/>
            <w:vMerge/>
            <w:tcBorders>
              <w:top w:val="single" w:sz="4" w:space="0" w:color="auto"/>
              <w:left w:val="single" w:sz="4" w:space="0" w:color="auto"/>
              <w:bottom w:val="nil"/>
              <w:right w:val="single" w:sz="4" w:space="0" w:color="auto"/>
            </w:tcBorders>
            <w:vAlign w:val="center"/>
            <w:hideMark/>
          </w:tcPr>
          <w:p w14:paraId="2D5FD14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nil"/>
              <w:right w:val="single" w:sz="4" w:space="0" w:color="auto"/>
            </w:tcBorders>
            <w:vAlign w:val="center"/>
            <w:hideMark/>
          </w:tcPr>
          <w:p w14:paraId="4FEBB5F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nil"/>
              <w:right w:val="single" w:sz="4" w:space="0" w:color="auto"/>
            </w:tcBorders>
            <w:vAlign w:val="center"/>
            <w:hideMark/>
          </w:tcPr>
          <w:p w14:paraId="20B1325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nil"/>
              <w:right w:val="single" w:sz="4" w:space="0" w:color="auto"/>
            </w:tcBorders>
            <w:vAlign w:val="center"/>
            <w:hideMark/>
          </w:tcPr>
          <w:p w14:paraId="48E499A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nil"/>
              <w:right w:val="single" w:sz="4" w:space="0" w:color="auto"/>
            </w:tcBorders>
            <w:vAlign w:val="center"/>
            <w:hideMark/>
          </w:tcPr>
          <w:p w14:paraId="04E887E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tcBorders>
              <w:top w:val="nil"/>
              <w:left w:val="nil"/>
              <w:bottom w:val="nil"/>
              <w:right w:val="single" w:sz="4" w:space="0" w:color="auto"/>
            </w:tcBorders>
            <w:shd w:val="clear" w:color="auto" w:fill="auto"/>
            <w:vAlign w:val="center"/>
            <w:hideMark/>
          </w:tcPr>
          <w:p w14:paraId="67B2344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58" w:type="pct"/>
            <w:tcBorders>
              <w:top w:val="nil"/>
              <w:left w:val="nil"/>
              <w:bottom w:val="nil"/>
              <w:right w:val="single" w:sz="4" w:space="0" w:color="auto"/>
            </w:tcBorders>
            <w:shd w:val="clear" w:color="auto" w:fill="auto"/>
            <w:vAlign w:val="center"/>
            <w:hideMark/>
          </w:tcPr>
          <w:p w14:paraId="3A8D858E" w14:textId="0A77F410"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kwota w zł (dwa miejsca po przecinku) kol. 5 x </w:t>
            </w:r>
            <w:r w:rsidR="00461E44">
              <w:rPr>
                <w:rFonts w:ascii="Calibri Light" w:eastAsia="Times New Roman" w:hAnsi="Calibri Light" w:cs="Times New Roman"/>
                <w:sz w:val="18"/>
                <w:szCs w:val="18"/>
                <w:lang w:eastAsia="pl-PL"/>
              </w:rPr>
              <w:t>VAT</w:t>
            </w:r>
          </w:p>
        </w:tc>
        <w:tc>
          <w:tcPr>
            <w:tcW w:w="672" w:type="pct"/>
            <w:vMerge/>
            <w:tcBorders>
              <w:top w:val="single" w:sz="4" w:space="0" w:color="auto"/>
              <w:left w:val="single" w:sz="4" w:space="0" w:color="auto"/>
              <w:bottom w:val="nil"/>
              <w:right w:val="single" w:sz="4" w:space="0" w:color="auto"/>
            </w:tcBorders>
            <w:vAlign w:val="center"/>
            <w:hideMark/>
          </w:tcPr>
          <w:p w14:paraId="62495DA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9" w:type="pct"/>
            <w:tcBorders>
              <w:top w:val="nil"/>
              <w:left w:val="nil"/>
              <w:bottom w:val="nil"/>
              <w:right w:val="nil"/>
            </w:tcBorders>
            <w:shd w:val="clear" w:color="auto" w:fill="auto"/>
            <w:vAlign w:val="bottom"/>
            <w:hideMark/>
          </w:tcPr>
          <w:p w14:paraId="339B551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691C49B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D45D78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1969B1C" w14:textId="77777777" w:rsidTr="00823372">
        <w:trPr>
          <w:trHeight w:val="238"/>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28A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132A99E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45FCB4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4A07174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D14AB2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single" w:sz="4" w:space="0" w:color="auto"/>
              <w:left w:val="nil"/>
              <w:bottom w:val="single" w:sz="4" w:space="0" w:color="auto"/>
              <w:right w:val="single" w:sz="4" w:space="0" w:color="auto"/>
            </w:tcBorders>
            <w:shd w:val="clear" w:color="auto" w:fill="auto"/>
            <w:vAlign w:val="center"/>
            <w:hideMark/>
          </w:tcPr>
          <w:p w14:paraId="6CF6BF0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510B2A7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3467DBD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nil"/>
              <w:left w:val="nil"/>
              <w:bottom w:val="nil"/>
              <w:right w:val="nil"/>
            </w:tcBorders>
            <w:shd w:val="clear" w:color="auto" w:fill="auto"/>
            <w:vAlign w:val="bottom"/>
            <w:hideMark/>
          </w:tcPr>
          <w:p w14:paraId="0F696FB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5AEFAA8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376ED2B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943D556" w14:textId="77777777" w:rsidTr="00823372">
        <w:trPr>
          <w:trHeight w:val="238"/>
        </w:trPr>
        <w:tc>
          <w:tcPr>
            <w:tcW w:w="4069"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79C958D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lastRenderedPageBreak/>
              <w:t>4  ENERGIA CZYNNA</w:t>
            </w:r>
          </w:p>
        </w:tc>
        <w:tc>
          <w:tcPr>
            <w:tcW w:w="429" w:type="pct"/>
            <w:tcBorders>
              <w:top w:val="nil"/>
              <w:left w:val="nil"/>
              <w:bottom w:val="nil"/>
              <w:right w:val="nil"/>
            </w:tcBorders>
            <w:shd w:val="clear" w:color="auto" w:fill="auto"/>
            <w:vAlign w:val="bottom"/>
            <w:hideMark/>
          </w:tcPr>
          <w:p w14:paraId="3C61F783"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p>
        </w:tc>
        <w:tc>
          <w:tcPr>
            <w:tcW w:w="428" w:type="pct"/>
            <w:tcBorders>
              <w:top w:val="nil"/>
              <w:left w:val="nil"/>
              <w:bottom w:val="nil"/>
              <w:right w:val="nil"/>
            </w:tcBorders>
            <w:shd w:val="clear" w:color="auto" w:fill="auto"/>
            <w:vAlign w:val="bottom"/>
            <w:hideMark/>
          </w:tcPr>
          <w:p w14:paraId="15613A7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4E0D24A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34A92D1"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bottom"/>
            <w:hideMark/>
          </w:tcPr>
          <w:p w14:paraId="6A5C26B2"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bottom"/>
            <w:hideMark/>
          </w:tcPr>
          <w:p w14:paraId="6C456E6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Energia elektryczna (czynna)  dla Taryf CXX - na lata 2023</w:t>
            </w:r>
          </w:p>
        </w:tc>
        <w:tc>
          <w:tcPr>
            <w:tcW w:w="485" w:type="pct"/>
            <w:tcBorders>
              <w:top w:val="nil"/>
              <w:left w:val="nil"/>
              <w:bottom w:val="single" w:sz="4" w:space="0" w:color="auto"/>
              <w:right w:val="single" w:sz="4" w:space="0" w:color="auto"/>
            </w:tcBorders>
            <w:shd w:val="clear" w:color="auto" w:fill="auto"/>
            <w:noWrap/>
            <w:vAlign w:val="bottom"/>
          </w:tcPr>
          <w:p w14:paraId="3EAA3DCA" w14:textId="025550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bottom"/>
          </w:tcPr>
          <w:p w14:paraId="24114155" w14:textId="4F657564"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bottom"/>
          </w:tcPr>
          <w:p w14:paraId="45041047"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bottom"/>
          </w:tcPr>
          <w:p w14:paraId="47F148B0" w14:textId="1066B61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bottom"/>
            <w:hideMark/>
          </w:tcPr>
          <w:p w14:paraId="0E7E5A10"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bottom"/>
            <w:hideMark/>
          </w:tcPr>
          <w:p w14:paraId="2051CE4A"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429" w:type="pct"/>
            <w:tcBorders>
              <w:top w:val="nil"/>
              <w:left w:val="nil"/>
              <w:bottom w:val="nil"/>
              <w:right w:val="nil"/>
            </w:tcBorders>
            <w:shd w:val="clear" w:color="auto" w:fill="auto"/>
            <w:noWrap/>
            <w:vAlign w:val="bottom"/>
            <w:hideMark/>
          </w:tcPr>
          <w:p w14:paraId="7D63A261"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428" w:type="pct"/>
            <w:tcBorders>
              <w:top w:val="nil"/>
              <w:left w:val="nil"/>
              <w:bottom w:val="nil"/>
              <w:right w:val="nil"/>
            </w:tcBorders>
            <w:shd w:val="clear" w:color="auto" w:fill="auto"/>
            <w:noWrap/>
            <w:vAlign w:val="bottom"/>
            <w:hideMark/>
          </w:tcPr>
          <w:p w14:paraId="7259579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68828C3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bl>
    <w:p w14:paraId="5B0AC4C6" w14:textId="77777777" w:rsidR="00B816A8" w:rsidRDefault="00B816A8" w:rsidP="00B816A8">
      <w:pPr>
        <w:pStyle w:val="Akapitzlist"/>
        <w:tabs>
          <w:tab w:val="left" w:pos="567"/>
        </w:tabs>
        <w:spacing w:line="264" w:lineRule="auto"/>
        <w:ind w:left="426"/>
        <w:jc w:val="both"/>
        <w:rPr>
          <w:rFonts w:asciiTheme="majorHAnsi" w:hAnsiTheme="majorHAnsi" w:cstheme="majorHAnsi"/>
        </w:rPr>
      </w:pPr>
    </w:p>
    <w:p w14:paraId="76A1A848" w14:textId="530E97D5" w:rsidR="00B816A8" w:rsidRPr="00915236" w:rsidRDefault="00915236" w:rsidP="00461E44">
      <w:pPr>
        <w:pStyle w:val="Akapitzlist"/>
        <w:tabs>
          <w:tab w:val="left" w:pos="567"/>
        </w:tabs>
        <w:spacing w:line="264" w:lineRule="auto"/>
        <w:ind w:left="426"/>
        <w:jc w:val="both"/>
        <w:rPr>
          <w:rFonts w:asciiTheme="majorHAnsi" w:hAnsiTheme="majorHAnsi" w:cstheme="majorHAnsi"/>
          <w:i/>
          <w:iCs/>
          <w:sz w:val="18"/>
          <w:szCs w:val="18"/>
        </w:rPr>
      </w:pPr>
      <w:r w:rsidRPr="00915236">
        <w:rPr>
          <w:rFonts w:asciiTheme="majorHAnsi" w:hAnsiTheme="majorHAnsi" w:cstheme="majorHAnsi"/>
          <w:i/>
          <w:iCs/>
          <w:sz w:val="18"/>
          <w:szCs w:val="18"/>
        </w:rPr>
        <w:t xml:space="preserve"> * W zakresie naliczenia podatku akcyzowego oraz stawki od towarów i usług VAT, wykonawca w złożonej ofercie naliczy wysokość podatków obowiązujących na dzień rozpoczęcia sprzedaży energii elektrycznej zgodnie z terminem podanym w Załączniku nr 1 do SWZ (opis przedmiotu zamówienia).  Korzystając z kalkulatora Wykonawca winien zastosować poprawną stawkę podatku VAT. </w:t>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p>
    <w:p w14:paraId="10AC339D" w14:textId="75C1D87F" w:rsidR="00AD692F" w:rsidRPr="00AD692F"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AD692F">
        <w:rPr>
          <w:rFonts w:asciiTheme="majorHAnsi" w:hAnsiTheme="majorHAnsi" w:cstheme="majorHAnsi"/>
        </w:rPr>
        <w:t xml:space="preserve">Ceny jednostkowe netto za energię elektryczną zostaną ustalone na okres ważności </w:t>
      </w:r>
      <w:r w:rsidR="003C4540" w:rsidRPr="00AD692F">
        <w:rPr>
          <w:rFonts w:asciiTheme="majorHAnsi" w:hAnsiTheme="majorHAnsi" w:cstheme="majorHAnsi"/>
        </w:rPr>
        <w:t>U</w:t>
      </w:r>
      <w:r w:rsidRPr="00AD692F">
        <w:rPr>
          <w:rFonts w:asciiTheme="majorHAnsi" w:hAnsiTheme="majorHAnsi" w:cstheme="majorHAnsi"/>
        </w:rPr>
        <w:t xml:space="preserve">mowy dla całego zakresu zamówienia </w:t>
      </w:r>
      <w:r w:rsidR="003750D0" w:rsidRPr="00AD692F">
        <w:rPr>
          <w:rFonts w:asciiTheme="majorHAnsi" w:hAnsiTheme="majorHAnsi" w:cstheme="majorHAnsi"/>
        </w:rPr>
        <w:t xml:space="preserve">planowanego </w:t>
      </w:r>
      <w:r w:rsidRPr="00AD692F">
        <w:rPr>
          <w:rFonts w:asciiTheme="majorHAnsi" w:hAnsiTheme="majorHAnsi" w:cstheme="majorHAnsi"/>
        </w:rPr>
        <w:t xml:space="preserve">wraz z uwzględnieniem zmian opisanych Dziale I ust. 2  </w:t>
      </w:r>
      <w:r w:rsidR="005549E5">
        <w:rPr>
          <w:rFonts w:asciiTheme="majorHAnsi" w:hAnsiTheme="majorHAnsi" w:cstheme="majorHAnsi"/>
        </w:rPr>
        <w:br/>
      </w:r>
      <w:r w:rsidRPr="00AD692F">
        <w:rPr>
          <w:rFonts w:asciiTheme="majorHAnsi" w:hAnsiTheme="majorHAnsi" w:cstheme="majorHAnsi"/>
        </w:rPr>
        <w:t>i nie będą podlegały zmianom</w:t>
      </w:r>
      <w:r w:rsidRPr="00461E44">
        <w:rPr>
          <w:rFonts w:asciiTheme="majorHAnsi" w:hAnsiTheme="majorHAnsi" w:cstheme="majorHAnsi"/>
        </w:rPr>
        <w:t>, za wyjątkiem ustawowej zmiany stawki podatku od towarów i usług, podatku akcyzowego</w:t>
      </w:r>
      <w:r w:rsidR="005549E5">
        <w:rPr>
          <w:rFonts w:asciiTheme="majorHAnsi" w:hAnsiTheme="majorHAnsi" w:cstheme="majorHAnsi"/>
        </w:rPr>
        <w:t>.</w:t>
      </w:r>
    </w:p>
    <w:p w14:paraId="6719CF6E" w14:textId="5B579719" w:rsidR="00D0030B" w:rsidRPr="00872CD2"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W przypadku skorzystania przez Zamawiającego ze zmian opisanych w Dziale I ust. 2. zostaną zastosowane stawki (ceny jednostkowe netto za energię elektryczną) w wysokości i na zasadach określonych jak dla zamówienia planowanego.</w:t>
      </w:r>
    </w:p>
    <w:p w14:paraId="41D2AEC8" w14:textId="10C73AF9" w:rsidR="00D0030B" w:rsidRPr="00872CD2"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Stawki opłat dystrybucyjnych energii elektrycznej podane w ofercie będą obowiązywały przez okres realizacji </w:t>
      </w:r>
      <w:r w:rsidR="003C4540">
        <w:rPr>
          <w:rFonts w:asciiTheme="majorHAnsi" w:hAnsiTheme="majorHAnsi" w:cstheme="majorHAnsi"/>
        </w:rPr>
        <w:t>U</w:t>
      </w:r>
      <w:r w:rsidRPr="00872CD2">
        <w:rPr>
          <w:rFonts w:asciiTheme="majorHAnsi" w:hAnsiTheme="majorHAnsi" w:cstheme="majorHAnsi"/>
        </w:rPr>
        <w:t xml:space="preserve">mowy, chyba że Prezes </w:t>
      </w:r>
      <w:r w:rsidR="00CF3358">
        <w:rPr>
          <w:rFonts w:asciiTheme="majorHAnsi" w:hAnsiTheme="majorHAnsi" w:cstheme="majorHAnsi"/>
        </w:rPr>
        <w:t>URE</w:t>
      </w:r>
      <w:r w:rsidRPr="00872CD2">
        <w:rPr>
          <w:rFonts w:asciiTheme="majorHAnsi" w:hAnsiTheme="majorHAnsi" w:cstheme="majorHAnsi"/>
        </w:rPr>
        <w:t xml:space="preserve"> zatwierdzi nowe Taryfy OSD oraz w przypadku ustawowej zmiany stawki podatku od towarów i usług.</w:t>
      </w:r>
    </w:p>
    <w:p w14:paraId="5199605F" w14:textId="48276F61" w:rsidR="008F3339" w:rsidRPr="006604A0" w:rsidRDefault="006604A0"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6604A0">
        <w:rPr>
          <w:rFonts w:asciiTheme="majorHAnsi" w:hAnsiTheme="majorHAnsi" w:cstheme="majorHAnsi"/>
        </w:rPr>
        <w:t>Wynagrodzenie płatne będzie przez Zamawiającego w terminie do 30 dni od dnia wystawienia przez Wykonawcę prawidłowej pod względem formalnym i merytorycznym faktury</w:t>
      </w:r>
      <w:r w:rsidR="008F3339" w:rsidRPr="006604A0">
        <w:rPr>
          <w:rFonts w:asciiTheme="majorHAnsi" w:hAnsiTheme="majorHAnsi" w:cstheme="majorHAnsi"/>
        </w:rPr>
        <w:t xml:space="preserve">. Za dzień zapłaty uznaje się datę uznania rachunku bankowego Wykonawcy. </w:t>
      </w:r>
    </w:p>
    <w:p w14:paraId="0412ED83" w14:textId="184469B9"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Wykonawca będzie wystawiał faktury w podziale na NABYWCÓW/ODBIORCÓW. Do każdej faktury Wykonawca załączy specyfikację określającą ilości energii elektrycznej pobranej w poszczególnych obiektach oraz wysokości należności z tego tytułu. </w:t>
      </w:r>
    </w:p>
    <w:p w14:paraId="652E7BA0" w14:textId="2D2A5E77"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 przypadku stwierdzenia błędów w pomiarze lub odczycie wskazań układu pomiarowo- rozliczeniowego, które spowodowały zaniżenie lub zawyżenie należności za pobraną energię Wykonawca dokona korekt uprzednio wystawionych faktur VAT. </w:t>
      </w:r>
    </w:p>
    <w:p w14:paraId="43499C71" w14:textId="623E790D"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 przypadku niedotrzymania terminu płatności faktur Wykonawca może obciążyć Zamawiającego odsetkami ustawowymi. </w:t>
      </w:r>
    </w:p>
    <w:p w14:paraId="7A03636E" w14:textId="4612FF00"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w:t>
      </w:r>
    </w:p>
    <w:p w14:paraId="7BDD4770" w14:textId="2D0BDDB1" w:rsidR="008F3339" w:rsidRPr="00872CD2" w:rsidRDefault="008F3339" w:rsidP="00750DD9">
      <w:pPr>
        <w:suppressAutoHyphens/>
        <w:spacing w:after="0" w:line="264" w:lineRule="auto"/>
        <w:jc w:val="both"/>
        <w:rPr>
          <w:rFonts w:asciiTheme="majorHAnsi" w:eastAsia="Calibri" w:hAnsiTheme="majorHAnsi" w:cstheme="majorHAnsi"/>
          <w:lang w:eastAsia="zh-CN"/>
        </w:rPr>
      </w:pPr>
    </w:p>
    <w:p w14:paraId="730A84C0" w14:textId="7B566D02"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lang w:eastAsia="zh-CN"/>
        </w:rPr>
        <w:t xml:space="preserve"> </w:t>
      </w:r>
      <w:r w:rsidRPr="00872CD2">
        <w:rPr>
          <w:rFonts w:asciiTheme="majorHAnsi" w:eastAsia="Calibri" w:hAnsiTheme="majorHAnsi" w:cstheme="majorHAnsi"/>
          <w:b/>
          <w:lang w:eastAsia="zh-CN"/>
        </w:rPr>
        <w:t>V. ZMIANA UMOWY.</w:t>
      </w:r>
    </w:p>
    <w:p w14:paraId="56F66BD4" w14:textId="044B8F14" w:rsidR="00D0030B" w:rsidRPr="00872CD2" w:rsidRDefault="00D0030B" w:rsidP="00750DD9">
      <w:pPr>
        <w:widowControl w:val="0"/>
        <w:numPr>
          <w:ilvl w:val="1"/>
          <w:numId w:val="17"/>
        </w:numPr>
        <w:suppressAutoHyphens/>
        <w:autoSpaceDN w:val="0"/>
        <w:spacing w:after="0" w:line="264" w:lineRule="auto"/>
        <w:ind w:left="426" w:hanging="426"/>
        <w:jc w:val="both"/>
        <w:textAlignment w:val="baseline"/>
        <w:rPr>
          <w:rFonts w:asciiTheme="majorHAnsi" w:eastAsia="SimSun, 宋体" w:hAnsiTheme="majorHAnsi" w:cstheme="majorHAnsi"/>
          <w:kern w:val="3"/>
          <w:lang w:eastAsia="zh-CN"/>
        </w:rPr>
      </w:pPr>
      <w:r w:rsidRPr="00872CD2">
        <w:rPr>
          <w:rFonts w:asciiTheme="majorHAnsi" w:eastAsia="SimSun, 宋体" w:hAnsiTheme="majorHAnsi" w:cstheme="majorHAnsi"/>
          <w:kern w:val="3"/>
          <w:lang w:eastAsia="zh-CN"/>
        </w:rPr>
        <w:t>Zgodnie z treścią art. 455 ust. 1 pkt 1 ustawy Pzp Zamawiający dopuszcza wprowadzenie zmian postanowień Umowy w stosunku do treści oferty, w zakresie:</w:t>
      </w:r>
    </w:p>
    <w:p w14:paraId="4B94F504" w14:textId="5913295F" w:rsidR="00920DF2" w:rsidRPr="00920DF2" w:rsidRDefault="00A57ECD" w:rsidP="00750DD9">
      <w:pPr>
        <w:pStyle w:val="Akapitzlist"/>
        <w:numPr>
          <w:ilvl w:val="0"/>
          <w:numId w:val="18"/>
        </w:numPr>
        <w:spacing w:line="264" w:lineRule="auto"/>
        <w:ind w:left="851" w:hanging="425"/>
        <w:jc w:val="both"/>
        <w:rPr>
          <w:rFonts w:asciiTheme="majorHAnsi" w:eastAsia="SimSun, 宋体" w:hAnsiTheme="majorHAnsi" w:cstheme="majorHAnsi"/>
          <w:kern w:val="3"/>
        </w:rPr>
      </w:pPr>
      <w:r w:rsidRPr="00920DF2">
        <w:rPr>
          <w:rFonts w:asciiTheme="majorHAnsi" w:eastAsia="SimSun, 宋体" w:hAnsiTheme="majorHAnsi" w:cstheme="majorHAnsi"/>
          <w:kern w:val="3"/>
        </w:rPr>
        <w:t xml:space="preserve">zmiany ceny jednostkowej energii elektrycznej netto za 1 kWh wyłącznie w przypadku ustawowej zmiany opodatkowania energii elektrycznej podatkiem akcyzowym, o kwotę wynikającą ze zmiany tej stawki. </w:t>
      </w:r>
      <w:r w:rsidR="00920DF2" w:rsidRPr="00920DF2">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A537DD">
        <w:rPr>
          <w:rFonts w:asciiTheme="majorHAnsi" w:eastAsia="SimSun, 宋体" w:hAnsiTheme="majorHAnsi" w:cstheme="majorHAnsi"/>
          <w:kern w:val="3"/>
        </w:rPr>
        <w:t>,</w:t>
      </w:r>
    </w:p>
    <w:p w14:paraId="1F594320" w14:textId="3E6EA44B" w:rsidR="00920DF2" w:rsidRPr="005A0F3A" w:rsidRDefault="00A57ECD" w:rsidP="00750DD9">
      <w:pPr>
        <w:pStyle w:val="Akapitzlist"/>
        <w:numPr>
          <w:ilvl w:val="0"/>
          <w:numId w:val="18"/>
        </w:numPr>
        <w:spacing w:line="264" w:lineRule="auto"/>
        <w:ind w:left="851" w:hanging="425"/>
        <w:jc w:val="both"/>
        <w:rPr>
          <w:rFonts w:asciiTheme="majorHAnsi" w:eastAsia="SimSun, 宋体" w:hAnsiTheme="majorHAnsi" w:cstheme="majorHAnsi"/>
          <w:kern w:val="3"/>
        </w:rPr>
      </w:pPr>
      <w:r w:rsidRPr="00A57ECD">
        <w:rPr>
          <w:rFonts w:asciiTheme="majorHAnsi" w:eastAsia="SimSun, 宋体" w:hAnsiTheme="majorHAnsi" w:cstheme="majorHAnsi"/>
          <w:kern w:val="3"/>
        </w:rPr>
        <w:t xml:space="preserve">zmiany ceny jednostkowej za 1 kWh brutto wynikającej z ustawowej zmiany stawki podatku VAT, o kwotę wynikającą ze zmiany tej stawki. </w:t>
      </w:r>
      <w:r w:rsidR="00920DF2" w:rsidRPr="005A0F3A">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715C2C">
        <w:rPr>
          <w:rFonts w:asciiTheme="majorHAnsi" w:eastAsia="SimSun, 宋体" w:hAnsiTheme="majorHAnsi" w:cstheme="majorHAnsi"/>
          <w:kern w:val="3"/>
        </w:rPr>
        <w:t>,</w:t>
      </w:r>
    </w:p>
    <w:p w14:paraId="161E309F" w14:textId="40B06A8F" w:rsidR="00A57ECD" w:rsidRPr="00A57ECD" w:rsidRDefault="00A57ECD" w:rsidP="001E4D82">
      <w:pPr>
        <w:widowControl w:val="0"/>
        <w:numPr>
          <w:ilvl w:val="0"/>
          <w:numId w:val="18"/>
        </w:numPr>
        <w:suppressAutoHyphens/>
        <w:autoSpaceDN w:val="0"/>
        <w:spacing w:after="0" w:line="264" w:lineRule="auto"/>
        <w:ind w:left="850" w:hanging="425"/>
        <w:jc w:val="both"/>
        <w:textAlignment w:val="baseline"/>
        <w:rPr>
          <w:rFonts w:asciiTheme="majorHAnsi" w:eastAsia="SimSun, 宋体" w:hAnsiTheme="majorHAnsi" w:cstheme="majorHAnsi"/>
          <w:kern w:val="3"/>
          <w:lang w:eastAsia="zh-CN"/>
        </w:rPr>
      </w:pPr>
      <w:r w:rsidRPr="00A57ECD">
        <w:rPr>
          <w:rFonts w:asciiTheme="majorHAnsi" w:eastAsia="SimSun, 宋体" w:hAnsiTheme="majorHAnsi" w:cstheme="majorHAnsi"/>
          <w:kern w:val="3"/>
          <w:lang w:eastAsia="zh-CN"/>
        </w:rPr>
        <w:lastRenderedPageBreak/>
        <w:t xml:space="preserve">zaistnienia okoliczności (technicznych, gospodarczych, prawnych itp.), których nie można było przewidzieć w chwili zawarcia Umowy - zmiany te mogą spowodować zmianę ilości punktów PPE,  grupy taryfowej lub wartości zawartej Umowy. </w:t>
      </w:r>
      <w:bookmarkStart w:id="1" w:name="_Hlk102632753"/>
      <w:r w:rsidRPr="00A57ECD">
        <w:rPr>
          <w:rFonts w:asciiTheme="majorHAnsi" w:eastAsia="SimSun, 宋体" w:hAnsiTheme="majorHAnsi" w:cstheme="majorHAnsi"/>
          <w:kern w:val="3"/>
          <w:lang w:eastAsia="zh-CN"/>
        </w:rPr>
        <w:t xml:space="preserve">Zmiana wymaga </w:t>
      </w:r>
      <w:r w:rsidR="001E4D82">
        <w:rPr>
          <w:rFonts w:asciiTheme="majorHAnsi" w:eastAsia="SimSun, 宋体" w:hAnsiTheme="majorHAnsi" w:cstheme="majorHAnsi"/>
          <w:kern w:val="3"/>
          <w:lang w:eastAsia="zh-CN"/>
        </w:rPr>
        <w:t xml:space="preserve">zgody Stron Umowy. Zmiana wymaga </w:t>
      </w:r>
      <w:r w:rsidRPr="00A57ECD">
        <w:rPr>
          <w:rFonts w:asciiTheme="majorHAnsi" w:eastAsia="SimSun, 宋体" w:hAnsiTheme="majorHAnsi" w:cstheme="majorHAnsi"/>
          <w:kern w:val="3"/>
          <w:lang w:eastAsia="zh-CN"/>
        </w:rPr>
        <w:t xml:space="preserve">sporządzenia aneksu do umowy, </w:t>
      </w:r>
    </w:p>
    <w:bookmarkEnd w:id="1"/>
    <w:p w14:paraId="6F812D9C" w14:textId="77777777" w:rsidR="001E4D82" w:rsidRPr="001E4D82" w:rsidRDefault="00A57ECD" w:rsidP="001E4D82">
      <w:pPr>
        <w:pStyle w:val="Akapitzlist"/>
        <w:numPr>
          <w:ilvl w:val="0"/>
          <w:numId w:val="18"/>
        </w:numPr>
        <w:spacing w:line="264" w:lineRule="auto"/>
        <w:ind w:left="850" w:hanging="425"/>
        <w:jc w:val="both"/>
        <w:rPr>
          <w:rFonts w:asciiTheme="majorHAnsi" w:eastAsia="SimSun, 宋体" w:hAnsiTheme="majorHAnsi" w:cstheme="majorHAnsi"/>
          <w:kern w:val="3"/>
        </w:rPr>
      </w:pPr>
      <w:r w:rsidRPr="001E4D82">
        <w:rPr>
          <w:rFonts w:asciiTheme="majorHAnsi" w:eastAsia="SimSun, 宋体" w:hAnsiTheme="majorHAnsi" w:cstheme="majorHAnsi"/>
          <w:kern w:val="3"/>
        </w:rPr>
        <w:t xml:space="preserve">zmian spowodowanych siłą wyższą uniemożliwiających wykonanie przedmiotu Umowy, przy czym przez siłę wyższą Strony rozumieją zdarzenie o charakterze przypadkowym lub naturalnym, ale zawsze o charakterze zewnętrznym w stosunku do człowieka, zdarzenie niemożliwe (lub prawie niemożliwe) do przewidzenia, 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punktów PPE,  grupy taryfowej lub wartości zawartej Umowy. </w:t>
      </w:r>
      <w:r w:rsidR="001E4D82" w:rsidRPr="001E4D82">
        <w:rPr>
          <w:rFonts w:asciiTheme="majorHAnsi" w:eastAsia="SimSun, 宋体" w:hAnsiTheme="majorHAnsi" w:cstheme="majorHAnsi"/>
          <w:kern w:val="3"/>
        </w:rPr>
        <w:t xml:space="preserve">Zmiana wymaga zgody Stron Umowy. Zmiana wymaga sporządzenia aneksu do umowy, </w:t>
      </w:r>
    </w:p>
    <w:p w14:paraId="1922E83C" w14:textId="77777777" w:rsidR="001E4D82" w:rsidRPr="001E4D82" w:rsidRDefault="00A57ECD" w:rsidP="001E4D82">
      <w:pPr>
        <w:pStyle w:val="Akapitzlist"/>
        <w:numPr>
          <w:ilvl w:val="0"/>
          <w:numId w:val="18"/>
        </w:numPr>
        <w:spacing w:line="264" w:lineRule="auto"/>
        <w:ind w:left="850" w:hanging="425"/>
        <w:jc w:val="both"/>
        <w:rPr>
          <w:rFonts w:asciiTheme="majorHAnsi" w:eastAsia="SimSun, 宋体" w:hAnsiTheme="majorHAnsi" w:cstheme="majorHAnsi"/>
          <w:kern w:val="3"/>
        </w:rPr>
      </w:pPr>
      <w:r w:rsidRPr="001E4D82">
        <w:rPr>
          <w:rFonts w:asciiTheme="majorHAnsi" w:eastAsia="SimSun, 宋体" w:hAnsiTheme="majorHAnsi" w:cstheme="majorHAnsi"/>
          <w:kern w:val="3"/>
        </w:rPr>
        <w:t xml:space="preserve">zmiany sposobu  wykonania Przedmiotu Umowy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 - zmiany te mogą spowodować zmianę ilości punktów PPE,  grupy taryfowej lub wartości zawartej Umowy. </w:t>
      </w:r>
      <w:r w:rsidR="001E4D82" w:rsidRPr="001E4D82">
        <w:rPr>
          <w:rFonts w:asciiTheme="majorHAnsi" w:eastAsia="SimSun, 宋体" w:hAnsiTheme="majorHAnsi" w:cstheme="majorHAnsi"/>
          <w:kern w:val="3"/>
        </w:rPr>
        <w:t xml:space="preserve">Zmiana wymaga zgody Stron Umowy. Zmiana wymaga sporządzenia aneksu do umowy, </w:t>
      </w:r>
    </w:p>
    <w:p w14:paraId="215B17EA" w14:textId="45172D92" w:rsidR="005A0F3A" w:rsidRPr="001E4D82" w:rsidRDefault="005A0F3A" w:rsidP="00006B9C">
      <w:pPr>
        <w:widowControl w:val="0"/>
        <w:numPr>
          <w:ilvl w:val="0"/>
          <w:numId w:val="18"/>
        </w:numPr>
        <w:suppressAutoHyphens/>
        <w:autoSpaceDN w:val="0"/>
        <w:spacing w:after="0" w:line="264" w:lineRule="auto"/>
        <w:ind w:left="850" w:hanging="425"/>
        <w:jc w:val="both"/>
        <w:textAlignment w:val="baseline"/>
        <w:rPr>
          <w:rFonts w:asciiTheme="majorHAnsi" w:eastAsia="SimSun, 宋体" w:hAnsiTheme="majorHAnsi" w:cstheme="majorHAnsi"/>
          <w:kern w:val="3"/>
        </w:rPr>
      </w:pPr>
      <w:r w:rsidRPr="001E4D82">
        <w:rPr>
          <w:rFonts w:asciiTheme="majorHAnsi" w:eastAsia="SimSun, 宋体" w:hAnsiTheme="majorHAnsi" w:cstheme="majorHAnsi"/>
          <w:kern w:val="3"/>
        </w:rPr>
        <w:t>zmiany w przypadku interwencji państwa na podstawie obowiązujących przepisów prawa, mających wpływ na obniżenie kosztów</w:t>
      </w:r>
      <w:r w:rsidR="001E4D82">
        <w:rPr>
          <w:rFonts w:asciiTheme="majorHAnsi" w:eastAsia="SimSun, 宋体" w:hAnsiTheme="majorHAnsi" w:cstheme="majorHAnsi"/>
          <w:kern w:val="3"/>
        </w:rPr>
        <w:t xml:space="preserve"> (ceny)</w:t>
      </w:r>
      <w:r w:rsidRPr="001E4D82">
        <w:rPr>
          <w:rFonts w:asciiTheme="majorHAnsi" w:eastAsia="SimSun, 宋体" w:hAnsiTheme="majorHAnsi" w:cstheme="majorHAnsi"/>
          <w:kern w:val="3"/>
        </w:rPr>
        <w:t xml:space="preserve"> realizacji przedmiotowej umowy. </w:t>
      </w:r>
      <w:bookmarkStart w:id="2" w:name="_Hlk102295749"/>
      <w:r w:rsidRPr="001E4D82">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1E4D82">
        <w:rPr>
          <w:rFonts w:asciiTheme="majorHAnsi" w:eastAsia="SimSun, 宋体" w:hAnsiTheme="majorHAnsi" w:cstheme="majorHAnsi"/>
          <w:kern w:val="3"/>
        </w:rPr>
        <w:t xml:space="preserve">, </w:t>
      </w:r>
    </w:p>
    <w:bookmarkEnd w:id="2"/>
    <w:p w14:paraId="7A73D802" w14:textId="32BC0267" w:rsidR="00920DF2" w:rsidRPr="005A0F3A" w:rsidRDefault="00A57ECD" w:rsidP="00006B9C">
      <w:pPr>
        <w:pStyle w:val="Akapitzlist"/>
        <w:numPr>
          <w:ilvl w:val="0"/>
          <w:numId w:val="18"/>
        </w:numPr>
        <w:spacing w:line="264" w:lineRule="auto"/>
        <w:ind w:left="851" w:hanging="425"/>
        <w:jc w:val="both"/>
        <w:rPr>
          <w:rFonts w:asciiTheme="majorHAnsi" w:eastAsia="SimSun, 宋体" w:hAnsiTheme="majorHAnsi" w:cstheme="majorHAnsi"/>
          <w:kern w:val="3"/>
        </w:rPr>
      </w:pPr>
      <w:r w:rsidRPr="00A57ECD">
        <w:rPr>
          <w:rFonts w:asciiTheme="majorHAnsi" w:eastAsia="SimSun, 宋体" w:hAnsiTheme="majorHAnsi" w:cstheme="majorHAnsi"/>
          <w:kern w:val="3"/>
        </w:rPr>
        <w:t xml:space="preserve">zmiany opłat dystrybucyjnych w taryfach dystrybucji, od dnia wejścia w życie nowej taryfy zatwierdzonej przez Prezesa URE. </w:t>
      </w:r>
      <w:r w:rsidR="00920DF2" w:rsidRPr="005A0F3A">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006B9C">
        <w:rPr>
          <w:rFonts w:asciiTheme="majorHAnsi" w:eastAsia="SimSun, 宋体" w:hAnsiTheme="majorHAnsi" w:cstheme="majorHAnsi"/>
          <w:kern w:val="3"/>
        </w:rPr>
        <w:t>,</w:t>
      </w:r>
    </w:p>
    <w:p w14:paraId="4C6E7AF2" w14:textId="0BF34819" w:rsidR="005C34C5" w:rsidRPr="005C34C5" w:rsidRDefault="005C34C5" w:rsidP="005C34C5">
      <w:pPr>
        <w:pStyle w:val="Akapitzlist"/>
        <w:numPr>
          <w:ilvl w:val="0"/>
          <w:numId w:val="18"/>
        </w:numPr>
        <w:jc w:val="both"/>
        <w:rPr>
          <w:rFonts w:asciiTheme="majorHAnsi" w:eastAsia="SimSun, 宋体" w:hAnsiTheme="majorHAnsi" w:cstheme="majorHAnsi"/>
          <w:kern w:val="3"/>
        </w:rPr>
      </w:pPr>
      <w:r w:rsidRPr="005C34C5">
        <w:rPr>
          <w:rFonts w:asciiTheme="majorHAnsi" w:eastAsia="SimSun, 宋体" w:hAnsiTheme="majorHAnsi" w:cstheme="majorHAnsi"/>
          <w:kern w:val="3"/>
        </w:rPr>
        <w:t>zwiększeni</w:t>
      </w:r>
      <w:r w:rsidR="00CB37A7">
        <w:rPr>
          <w:rFonts w:asciiTheme="majorHAnsi" w:eastAsia="SimSun, 宋体" w:hAnsiTheme="majorHAnsi" w:cstheme="majorHAnsi"/>
          <w:kern w:val="3"/>
        </w:rPr>
        <w:t>a</w:t>
      </w:r>
      <w:r w:rsidRPr="005C34C5">
        <w:rPr>
          <w:rFonts w:asciiTheme="majorHAnsi" w:eastAsia="SimSun, 宋体" w:hAnsiTheme="majorHAnsi" w:cstheme="majorHAnsi"/>
          <w:kern w:val="3"/>
        </w:rPr>
        <w:t xml:space="preserve"> ilości energii elektrycznej oraz dodanie nowych PPE. W przypadku, gdy przed terminem zakończenia okresu trwania zamówienia (umowy) zostanie wyczerpana ilość kWh wskazana w  </w:t>
      </w:r>
      <w:r>
        <w:rPr>
          <w:rFonts w:asciiTheme="majorHAnsi" w:eastAsia="SimSun, 宋体" w:hAnsiTheme="majorHAnsi" w:cstheme="majorHAnsi"/>
          <w:kern w:val="3"/>
        </w:rPr>
        <w:t xml:space="preserve">dziale </w:t>
      </w:r>
      <w:r w:rsidR="00CB37A7">
        <w:rPr>
          <w:rFonts w:asciiTheme="majorHAnsi" w:eastAsia="SimSun, 宋体" w:hAnsiTheme="majorHAnsi" w:cstheme="majorHAnsi"/>
          <w:kern w:val="3"/>
        </w:rPr>
        <w:t xml:space="preserve">I </w:t>
      </w:r>
      <w:r w:rsidRPr="005C34C5">
        <w:rPr>
          <w:rFonts w:asciiTheme="majorHAnsi" w:eastAsia="SimSun, 宋体" w:hAnsiTheme="majorHAnsi" w:cstheme="majorHAnsi"/>
          <w:kern w:val="3"/>
        </w:rPr>
        <w:t xml:space="preserve">ust. 1 </w:t>
      </w:r>
      <w:r w:rsidR="00CB37A7">
        <w:rPr>
          <w:rFonts w:asciiTheme="majorHAnsi" w:eastAsia="SimSun, 宋体" w:hAnsiTheme="majorHAnsi" w:cstheme="majorHAnsi"/>
          <w:kern w:val="3"/>
        </w:rPr>
        <w:t xml:space="preserve"> pkt 2 </w:t>
      </w:r>
      <w:r w:rsidRPr="005C34C5">
        <w:rPr>
          <w:rFonts w:asciiTheme="majorHAnsi" w:eastAsia="SimSun, 宋体" w:hAnsiTheme="majorHAnsi" w:cstheme="majorHAnsi"/>
          <w:kern w:val="3"/>
        </w:rPr>
        <w:t>Strony Umowy w drodze negocjacji dodadzą ilość energii elektrycznej, w tym nowe PPE,  niezbędną do zakończenia przedmiotowej umowy. Wykonawca wraz ze złożoną ofertą przedstawi dowody kalkulacji  cen jednostkowych energii elektrycznej. Zamawiający dokona oceny przedstawionych dowodów mających wpływ na nową cenę jednostkową i ofertę zatwierdzi lub zgłosi do niej uwagi. W przypadku wątpliwości, co do wysokości ceny złożonej przez Wykonawcę  w nowej ofercie, Zamawiający może dokonać jej weryfikacji na podstawie cen w najkorzystniejszych ofertach składanych w bieżących postępowaniach na dostawę energii elektrycznej – z dnia otrzymania oferty przez Zamawiającego  lub w okresie do 5 dni poprzedzających otrzymanie przez Zamawiającego oferty, a w przypadku braku takich danych może dokonać analizy cen w oparciu o indeks BASE na TGE.  Zmiana wymaga sporządzenia aneksu do umowy, zmiana będzie miała wpływ na wartość umowy oraz ilości PPE,</w:t>
      </w:r>
    </w:p>
    <w:p w14:paraId="42C20682" w14:textId="1D84EF6A" w:rsidR="00872CD2" w:rsidRPr="00461E44" w:rsidRDefault="005A0F3A" w:rsidP="00006B9C">
      <w:pPr>
        <w:widowControl w:val="0"/>
        <w:numPr>
          <w:ilvl w:val="0"/>
          <w:numId w:val="18"/>
        </w:numPr>
        <w:suppressAutoHyphens/>
        <w:autoSpaceDN w:val="0"/>
        <w:spacing w:after="0" w:line="264" w:lineRule="auto"/>
        <w:ind w:left="851" w:hanging="425"/>
        <w:jc w:val="both"/>
        <w:textAlignment w:val="baseline"/>
        <w:rPr>
          <w:rFonts w:asciiTheme="majorHAnsi" w:eastAsia="SimSun, 宋体" w:hAnsiTheme="majorHAnsi" w:cstheme="majorHAnsi"/>
          <w:kern w:val="3"/>
        </w:rPr>
      </w:pPr>
      <w:r w:rsidRPr="00006B9C">
        <w:rPr>
          <w:rFonts w:asciiTheme="majorHAnsi" w:eastAsia="SimSun, 宋体" w:hAnsiTheme="majorHAnsi" w:cstheme="majorHAnsi"/>
          <w:kern w:val="3"/>
        </w:rPr>
        <w:t>zm</w:t>
      </w:r>
      <w:r w:rsidR="00872CD2" w:rsidRPr="00006B9C">
        <w:rPr>
          <w:rFonts w:asciiTheme="majorHAnsi" w:eastAsia="SimSun, 宋体" w:hAnsiTheme="majorHAnsi" w:cstheme="majorHAnsi"/>
          <w:kern w:val="3"/>
        </w:rPr>
        <w:t>iany parametrów usługi dystrybucji</w:t>
      </w:r>
      <w:r w:rsidR="00476DBF" w:rsidRPr="00006B9C">
        <w:rPr>
          <w:rFonts w:asciiTheme="majorHAnsi" w:eastAsia="SimSun, 宋体" w:hAnsiTheme="majorHAnsi" w:cstheme="majorHAnsi"/>
          <w:kern w:val="3"/>
        </w:rPr>
        <w:t>, w</w:t>
      </w:r>
      <w:r w:rsidR="00872CD2" w:rsidRPr="00006B9C">
        <w:rPr>
          <w:rFonts w:asciiTheme="majorHAnsi" w:eastAsia="SimSun, 宋体" w:hAnsiTheme="majorHAnsi" w:cstheme="majorHAnsi"/>
          <w:kern w:val="3"/>
        </w:rPr>
        <w:t xml:space="preserve"> przypadku gdy zmiana parametrów dystrybucyjnych wiązać się będzie z koniecznością ponoszenia dodatkowych opłat zgodnie z taryfą OSD, Zamawiający zobowiązany będzie do ich uiszczenia,</w:t>
      </w:r>
      <w:r w:rsidR="00920DF2" w:rsidRPr="00006B9C">
        <w:rPr>
          <w:rFonts w:asciiTheme="majorHAnsi" w:eastAsia="SimSun, 宋体" w:hAnsiTheme="majorHAnsi" w:cstheme="majorHAnsi"/>
          <w:kern w:val="3"/>
        </w:rPr>
        <w:t xml:space="preserve"> Zmiany następują od dnia wprowadzenia </w:t>
      </w:r>
      <w:r w:rsidR="00920DF2" w:rsidRPr="00006B9C">
        <w:rPr>
          <w:rFonts w:asciiTheme="majorHAnsi" w:eastAsia="SimSun, 宋体" w:hAnsiTheme="majorHAnsi" w:cstheme="majorHAnsi"/>
          <w:kern w:val="3"/>
        </w:rPr>
        <w:lastRenderedPageBreak/>
        <w:t xml:space="preserve">zmiany, wymagają jednostronnego oświadczenia woli Zamawiającego  w zakresie dokonanej </w:t>
      </w:r>
      <w:r w:rsidR="00920DF2" w:rsidRPr="00461E44">
        <w:rPr>
          <w:rFonts w:asciiTheme="majorHAnsi" w:eastAsia="SimSun, 宋体" w:hAnsiTheme="majorHAnsi" w:cstheme="majorHAnsi"/>
          <w:kern w:val="3"/>
        </w:rPr>
        <w:t xml:space="preserve">zmiany parametrów dystrybucji, </w:t>
      </w:r>
    </w:p>
    <w:p w14:paraId="7065DEB6" w14:textId="03683C03" w:rsidR="00920DF2" w:rsidRPr="00461E44" w:rsidRDefault="00CB37A7" w:rsidP="009169D2">
      <w:pPr>
        <w:pStyle w:val="Akapitzlist"/>
        <w:numPr>
          <w:ilvl w:val="0"/>
          <w:numId w:val="18"/>
        </w:numPr>
        <w:spacing w:line="264" w:lineRule="auto"/>
        <w:ind w:left="851" w:hanging="425"/>
        <w:jc w:val="both"/>
        <w:rPr>
          <w:rFonts w:asciiTheme="majorHAnsi" w:eastAsia="SimSun, 宋体" w:hAnsiTheme="majorHAnsi" w:cstheme="majorHAnsi"/>
          <w:kern w:val="3"/>
        </w:rPr>
      </w:pPr>
      <w:r w:rsidRPr="00915236">
        <w:rPr>
          <w:rFonts w:asciiTheme="majorHAnsi" w:eastAsia="SimSun, 宋体" w:hAnsiTheme="majorHAnsi" w:cstheme="majorHAnsi"/>
          <w:kern w:val="3"/>
        </w:rPr>
        <w:t>dodania PP</w:t>
      </w:r>
      <w:r w:rsidR="00CA6320" w:rsidRPr="00915236">
        <w:rPr>
          <w:rFonts w:asciiTheme="majorHAnsi" w:eastAsia="SimSun, 宋体" w:hAnsiTheme="majorHAnsi" w:cstheme="majorHAnsi"/>
          <w:kern w:val="3"/>
        </w:rPr>
        <w:t>E</w:t>
      </w:r>
      <w:r w:rsidRPr="00915236">
        <w:rPr>
          <w:rFonts w:asciiTheme="majorHAnsi" w:eastAsia="SimSun, 宋体" w:hAnsiTheme="majorHAnsi" w:cstheme="majorHAnsi"/>
          <w:kern w:val="3"/>
        </w:rPr>
        <w:t xml:space="preserve"> rozliczanych wg taryf GXX.  Cena jednostkowa za energię elektryczną będzie wynikać z aktualnej na dzień rozpoczęcia sprzedaży taryfy sprzedawcy zatwierdzonej przez Prezesa URE. Cena jednostkowa ulegnie zmianie w przypadku zmiany ceny w taryfie </w:t>
      </w:r>
      <w:r w:rsidR="00CF3358" w:rsidRPr="00915236">
        <w:rPr>
          <w:rFonts w:asciiTheme="majorHAnsi" w:eastAsia="SimSun, 宋体" w:hAnsiTheme="majorHAnsi" w:cstheme="majorHAnsi"/>
          <w:kern w:val="3"/>
        </w:rPr>
        <w:t>zatwierdzonej przez Prezesa URE</w:t>
      </w:r>
      <w:r w:rsidR="009169D2" w:rsidRPr="00915236">
        <w:rPr>
          <w:rFonts w:asciiTheme="majorHAnsi" w:eastAsia="SimSun, 宋体" w:hAnsiTheme="majorHAnsi" w:cstheme="majorHAnsi"/>
          <w:kern w:val="3"/>
        </w:rPr>
        <w:t xml:space="preserve">, </w:t>
      </w:r>
      <w:r w:rsidR="009169D2" w:rsidRPr="00461E44">
        <w:rPr>
          <w:rFonts w:asciiTheme="majorHAnsi" w:eastAsia="SimSun, 宋体" w:hAnsiTheme="majorHAnsi" w:cstheme="majorHAnsi"/>
          <w:kern w:val="3"/>
        </w:rPr>
        <w:t>ustawowej zmiany stawki podatku od towarów i usług, podatku akcyzowego.</w:t>
      </w:r>
      <w:r w:rsidR="00CF3358" w:rsidRPr="00915236">
        <w:rPr>
          <w:rFonts w:asciiTheme="majorHAnsi" w:eastAsia="SimSun, 宋体" w:hAnsiTheme="majorHAnsi" w:cstheme="majorHAnsi"/>
          <w:kern w:val="3"/>
        </w:rPr>
        <w:t xml:space="preserve">  </w:t>
      </w:r>
      <w:r w:rsidR="009169D2" w:rsidRPr="00915236">
        <w:rPr>
          <w:rFonts w:asciiTheme="majorHAnsi" w:eastAsia="SimSun, 宋体" w:hAnsiTheme="majorHAnsi" w:cstheme="majorHAnsi"/>
          <w:kern w:val="3"/>
        </w:rPr>
        <w:t xml:space="preserve">Zmiana ceny nastąpi od dnia zmiany taryfy sprzedawcy, przepisów prawa podatkowego w zakresie podatku akcyzowego i podatku od towarów i usług. </w:t>
      </w:r>
      <w:r w:rsidR="00006B9C" w:rsidRPr="00915236">
        <w:rPr>
          <w:rFonts w:asciiTheme="majorHAnsi" w:eastAsia="SimSun, 宋体" w:hAnsiTheme="majorHAnsi" w:cstheme="majorHAnsi"/>
          <w:kern w:val="3"/>
        </w:rPr>
        <w:t xml:space="preserve">Zmiana </w:t>
      </w:r>
      <w:r w:rsidR="009169D2" w:rsidRPr="00915236">
        <w:rPr>
          <w:rFonts w:asciiTheme="majorHAnsi" w:eastAsia="SimSun, 宋体" w:hAnsiTheme="majorHAnsi" w:cstheme="majorHAnsi"/>
          <w:kern w:val="3"/>
        </w:rPr>
        <w:t xml:space="preserve">dotycząca dodania PPE wymaga sporządzenia aneksu do umowy, zmiana ceny odbywa się automatycznie i nie wymaga </w:t>
      </w:r>
      <w:r w:rsidR="00920DF2" w:rsidRPr="00915236">
        <w:rPr>
          <w:rFonts w:asciiTheme="majorHAnsi" w:eastAsia="SimSun, 宋体" w:hAnsiTheme="majorHAnsi" w:cstheme="majorHAnsi"/>
          <w:kern w:val="3"/>
        </w:rPr>
        <w:t>nie wymaga oświadczenia woli Zamawiającego, ani  zawarcia  aneksu do umowy</w:t>
      </w:r>
      <w:r w:rsidR="009169D2" w:rsidRPr="00915236">
        <w:rPr>
          <w:rFonts w:asciiTheme="majorHAnsi" w:eastAsia="SimSun, 宋体" w:hAnsiTheme="majorHAnsi" w:cstheme="majorHAnsi"/>
          <w:kern w:val="3"/>
        </w:rPr>
        <w:t xml:space="preserve">. </w:t>
      </w:r>
      <w:r w:rsidR="009169D2" w:rsidRPr="00461E44">
        <w:t xml:space="preserve"> </w:t>
      </w:r>
      <w:r w:rsidR="009169D2" w:rsidRPr="00461E44">
        <w:rPr>
          <w:rFonts w:asciiTheme="majorHAnsi" w:eastAsia="SimSun, 宋体" w:hAnsiTheme="majorHAnsi" w:cstheme="majorHAnsi"/>
          <w:kern w:val="3"/>
        </w:rPr>
        <w:t>Zmiana będzie miała wpływ na wartość umowy oraz ilości PP</w:t>
      </w:r>
      <w:r w:rsidR="00715C2C">
        <w:rPr>
          <w:rFonts w:asciiTheme="majorHAnsi" w:eastAsia="SimSun, 宋体" w:hAnsiTheme="majorHAnsi" w:cstheme="majorHAnsi"/>
          <w:kern w:val="3"/>
        </w:rPr>
        <w:t>E,</w:t>
      </w:r>
    </w:p>
    <w:p w14:paraId="45E92E96" w14:textId="4FCA06A6" w:rsidR="008E423E" w:rsidRPr="00920DF2" w:rsidRDefault="00142576" w:rsidP="00006B9C">
      <w:pPr>
        <w:pStyle w:val="Akapitzlist"/>
        <w:numPr>
          <w:ilvl w:val="0"/>
          <w:numId w:val="18"/>
        </w:numPr>
        <w:spacing w:line="264" w:lineRule="auto"/>
        <w:ind w:left="851" w:hanging="425"/>
        <w:jc w:val="both"/>
        <w:rPr>
          <w:rFonts w:asciiTheme="majorHAnsi" w:eastAsia="SimSun, 宋体" w:hAnsiTheme="majorHAnsi" w:cstheme="majorHAnsi"/>
          <w:kern w:val="3"/>
        </w:rPr>
      </w:pPr>
      <w:r>
        <w:rPr>
          <w:rFonts w:asciiTheme="majorHAnsi" w:eastAsia="SimSun, 宋体" w:hAnsiTheme="majorHAnsi" w:cstheme="majorHAnsi"/>
          <w:kern w:val="3"/>
        </w:rPr>
        <w:t>t</w:t>
      </w:r>
      <w:r w:rsidR="008E423E" w:rsidRPr="008E423E">
        <w:rPr>
          <w:rFonts w:asciiTheme="majorHAnsi" w:eastAsia="SimSun, 宋体" w:hAnsiTheme="majorHAnsi" w:cstheme="majorHAnsi"/>
          <w:kern w:val="3"/>
        </w:rPr>
        <w:t>ermi</w:t>
      </w:r>
      <w:r w:rsidR="00915079">
        <w:rPr>
          <w:rFonts w:asciiTheme="majorHAnsi" w:eastAsia="SimSun, 宋体" w:hAnsiTheme="majorHAnsi" w:cstheme="majorHAnsi"/>
          <w:kern w:val="3"/>
        </w:rPr>
        <w:t>n</w:t>
      </w:r>
      <w:r w:rsidR="008E423E">
        <w:rPr>
          <w:rFonts w:asciiTheme="majorHAnsi" w:eastAsia="SimSun, 宋体" w:hAnsiTheme="majorHAnsi" w:cstheme="majorHAnsi"/>
          <w:kern w:val="3"/>
        </w:rPr>
        <w:t>u</w:t>
      </w:r>
      <w:r w:rsidR="008E423E" w:rsidRPr="008E423E">
        <w:rPr>
          <w:rFonts w:asciiTheme="majorHAnsi" w:eastAsia="SimSun, 宋体" w:hAnsiTheme="majorHAnsi" w:cstheme="majorHAnsi"/>
          <w:kern w:val="3"/>
        </w:rPr>
        <w:t xml:space="preserve"> rozpoczęcia sprzedaży energii elektrycznej do poszczególnych PPE</w:t>
      </w:r>
      <w:r w:rsidR="00915079">
        <w:rPr>
          <w:rFonts w:asciiTheme="majorHAnsi" w:eastAsia="SimSun, 宋体" w:hAnsiTheme="majorHAnsi" w:cstheme="majorHAnsi"/>
          <w:kern w:val="3"/>
        </w:rPr>
        <w:t>,</w:t>
      </w:r>
      <w:r w:rsidR="008E423E" w:rsidRPr="008E423E">
        <w:rPr>
          <w:rFonts w:asciiTheme="majorHAnsi" w:eastAsia="SimSun, 宋体" w:hAnsiTheme="majorHAnsi" w:cstheme="majorHAnsi"/>
          <w:kern w:val="3"/>
        </w:rPr>
        <w:t xml:space="preserve"> jeżeli zmiana ta wynika z okoliczności niezależnych od Stron, w szczególności z przedłużającej się procedury zmiany sprzedawcy, przedłużającego się procesu rozwiązania dotychczasowych umów kompleksowych, o czas trwania przeszkody. Zmiana następuje automatycznie, nie wymaga złożenia oświadczenia woli przez Zamawiającego</w:t>
      </w:r>
      <w:r w:rsidR="009169D2">
        <w:rPr>
          <w:rFonts w:asciiTheme="majorHAnsi" w:eastAsia="SimSun, 宋体" w:hAnsiTheme="majorHAnsi" w:cstheme="majorHAnsi"/>
          <w:kern w:val="3"/>
        </w:rPr>
        <w:t>. Z</w:t>
      </w:r>
      <w:r w:rsidR="009169D2" w:rsidRPr="009169D2">
        <w:rPr>
          <w:rFonts w:asciiTheme="majorHAnsi" w:eastAsia="SimSun, 宋体" w:hAnsiTheme="majorHAnsi" w:cstheme="majorHAnsi"/>
          <w:kern w:val="3"/>
        </w:rPr>
        <w:t>miana będzie miała wpływ na wartość umowy</w:t>
      </w:r>
      <w:r w:rsidR="00CA6320">
        <w:rPr>
          <w:rFonts w:asciiTheme="majorHAnsi" w:eastAsia="SimSun, 宋体" w:hAnsiTheme="majorHAnsi" w:cstheme="majorHAnsi"/>
          <w:kern w:val="3"/>
        </w:rPr>
        <w:t>.</w:t>
      </w:r>
    </w:p>
    <w:p w14:paraId="76164DD8" w14:textId="6FB0168C" w:rsidR="000D2A38" w:rsidRPr="00750DD9" w:rsidRDefault="000D2A38" w:rsidP="00750DD9">
      <w:pPr>
        <w:pStyle w:val="Akapitzlist"/>
        <w:widowControl w:val="0"/>
        <w:numPr>
          <w:ilvl w:val="0"/>
          <w:numId w:val="19"/>
        </w:numPr>
        <w:tabs>
          <w:tab w:val="left" w:pos="426"/>
        </w:tabs>
        <w:autoSpaceDN w:val="0"/>
        <w:spacing w:line="264" w:lineRule="auto"/>
        <w:ind w:left="284" w:right="-15" w:hanging="426"/>
        <w:jc w:val="both"/>
        <w:textAlignment w:val="baseline"/>
        <w:rPr>
          <w:rFonts w:asciiTheme="majorHAnsi" w:eastAsia="SimSun, 宋体" w:hAnsiTheme="majorHAnsi" w:cstheme="majorHAnsi"/>
          <w:kern w:val="3"/>
        </w:rPr>
      </w:pPr>
      <w:bookmarkStart w:id="3" w:name="_Hlk64879714"/>
      <w:r w:rsidRPr="00750DD9">
        <w:rPr>
          <w:rFonts w:asciiTheme="majorHAnsi" w:eastAsia="SimSun, 宋体" w:hAnsiTheme="majorHAnsi" w:cstheme="majorHAnsi"/>
          <w:kern w:val="3"/>
        </w:rPr>
        <w:t xml:space="preserve">Zamawiający dopuszcza zmiany w Umowie określone jako nieistotne:  </w:t>
      </w:r>
    </w:p>
    <w:p w14:paraId="50B548FC" w14:textId="7C504A4A" w:rsidR="000D2A38" w:rsidRPr="00750DD9" w:rsidRDefault="000D2A38" w:rsidP="00750DD9">
      <w:pPr>
        <w:pStyle w:val="Akapitzlist"/>
        <w:widowControl w:val="0"/>
        <w:numPr>
          <w:ilvl w:val="0"/>
          <w:numId w:val="37"/>
        </w:numPr>
        <w:tabs>
          <w:tab w:val="left" w:pos="426"/>
        </w:tabs>
        <w:autoSpaceDN w:val="0"/>
        <w:spacing w:line="264" w:lineRule="auto"/>
        <w:ind w:left="851" w:right="-15" w:hanging="567"/>
        <w:jc w:val="both"/>
        <w:textAlignment w:val="baseline"/>
        <w:rPr>
          <w:rFonts w:asciiTheme="majorHAnsi" w:eastAsia="SimSun, 宋体" w:hAnsiTheme="majorHAnsi" w:cstheme="majorHAnsi"/>
          <w:kern w:val="3"/>
        </w:rPr>
      </w:pPr>
      <w:r w:rsidRPr="00750DD9">
        <w:rPr>
          <w:rFonts w:asciiTheme="majorHAnsi" w:eastAsia="SimSun, 宋体" w:hAnsiTheme="majorHAnsi" w:cstheme="majorHAnsi"/>
          <w:kern w:val="3"/>
        </w:rPr>
        <w:t>zmiany miejsca realizacji Umowy pod warunkiem, że nowa lokalizacja będzie spełniała wymagania określone w SWZ,</w:t>
      </w:r>
    </w:p>
    <w:p w14:paraId="55BDCC94" w14:textId="709E7502" w:rsidR="000D2A38" w:rsidRPr="00750DD9" w:rsidRDefault="000D2A38" w:rsidP="00750DD9">
      <w:pPr>
        <w:pStyle w:val="Akapitzlist"/>
        <w:widowControl w:val="0"/>
        <w:numPr>
          <w:ilvl w:val="0"/>
          <w:numId w:val="37"/>
        </w:numPr>
        <w:tabs>
          <w:tab w:val="left" w:pos="426"/>
        </w:tabs>
        <w:autoSpaceDN w:val="0"/>
        <w:spacing w:line="264" w:lineRule="auto"/>
        <w:ind w:left="851" w:right="-15" w:hanging="567"/>
        <w:jc w:val="both"/>
        <w:textAlignment w:val="baseline"/>
        <w:rPr>
          <w:rFonts w:asciiTheme="majorHAnsi" w:eastAsia="SimSun, 宋体" w:hAnsiTheme="majorHAnsi" w:cstheme="majorHAnsi"/>
          <w:kern w:val="3"/>
        </w:rPr>
      </w:pPr>
      <w:r w:rsidRPr="00750DD9">
        <w:rPr>
          <w:rFonts w:asciiTheme="majorHAnsi" w:eastAsia="SimSun, 宋体" w:hAnsiTheme="majorHAnsi" w:cstheme="majorHAnsi"/>
          <w:kern w:val="3"/>
        </w:rPr>
        <w:t>zmiany danych teleadresowych stron Umowy lub innych danych zawartych w rejestrach publicznych</w:t>
      </w:r>
      <w:r w:rsidR="007A3A51">
        <w:rPr>
          <w:rFonts w:asciiTheme="majorHAnsi" w:eastAsia="SimSun, 宋体" w:hAnsiTheme="majorHAnsi" w:cstheme="majorHAnsi"/>
          <w:kern w:val="3"/>
        </w:rPr>
        <w:t>,</w:t>
      </w:r>
    </w:p>
    <w:p w14:paraId="6D5E2C38" w14:textId="1CD88C9F" w:rsidR="000D2A38" w:rsidRDefault="007A3A51" w:rsidP="00750DD9">
      <w:pPr>
        <w:widowControl w:val="0"/>
        <w:numPr>
          <w:ilvl w:val="0"/>
          <w:numId w:val="37"/>
        </w:numPr>
        <w:tabs>
          <w:tab w:val="left" w:pos="426"/>
        </w:tabs>
        <w:suppressAutoHyphens/>
        <w:autoSpaceDN w:val="0"/>
        <w:spacing w:after="0" w:line="264" w:lineRule="auto"/>
        <w:ind w:left="851" w:right="-15" w:hanging="567"/>
        <w:jc w:val="both"/>
        <w:textAlignment w:val="baseline"/>
        <w:rPr>
          <w:rFonts w:asciiTheme="majorHAnsi" w:eastAsia="SimSun, 宋体" w:hAnsiTheme="majorHAnsi" w:cstheme="majorHAnsi"/>
          <w:kern w:val="3"/>
          <w:lang w:eastAsia="zh-CN"/>
        </w:rPr>
      </w:pPr>
      <w:r>
        <w:rPr>
          <w:rFonts w:asciiTheme="majorHAnsi" w:eastAsia="SimSun, 宋体" w:hAnsiTheme="majorHAnsi" w:cstheme="majorHAnsi"/>
          <w:kern w:val="3"/>
          <w:lang w:eastAsia="zh-CN"/>
        </w:rPr>
        <w:t>o</w:t>
      </w:r>
      <w:r w:rsidR="000D2A38" w:rsidRPr="000D2A38">
        <w:rPr>
          <w:rFonts w:asciiTheme="majorHAnsi" w:eastAsia="SimSun, 宋体" w:hAnsiTheme="majorHAnsi" w:cstheme="majorHAnsi"/>
          <w:kern w:val="3"/>
          <w:lang w:eastAsia="zh-CN"/>
        </w:rPr>
        <w:t xml:space="preserve"> zmianach określonych w ust. </w:t>
      </w:r>
      <w:r w:rsidR="00750DD9">
        <w:rPr>
          <w:rFonts w:asciiTheme="majorHAnsi" w:eastAsia="SimSun, 宋体" w:hAnsiTheme="majorHAnsi" w:cstheme="majorHAnsi"/>
          <w:kern w:val="3"/>
          <w:lang w:eastAsia="zh-CN"/>
        </w:rPr>
        <w:t>3</w:t>
      </w:r>
      <w:r w:rsidR="000D2A38" w:rsidRPr="000D2A38">
        <w:rPr>
          <w:rFonts w:asciiTheme="majorHAnsi" w:eastAsia="SimSun, 宋体" w:hAnsiTheme="majorHAnsi" w:cstheme="majorHAnsi"/>
          <w:kern w:val="3"/>
          <w:lang w:eastAsia="zh-CN"/>
        </w:rPr>
        <w:t xml:space="preserve"> Strony będą się informować niezwłocznie w formie pisemnej lub elektronicznej na adres wskazany </w:t>
      </w:r>
      <w:r w:rsidR="000D2A38" w:rsidRPr="00567930">
        <w:rPr>
          <w:rFonts w:asciiTheme="majorHAnsi" w:eastAsia="SimSun, 宋体" w:hAnsiTheme="majorHAnsi" w:cstheme="majorHAnsi"/>
          <w:kern w:val="3"/>
          <w:lang w:eastAsia="zh-CN"/>
        </w:rPr>
        <w:t xml:space="preserve">w </w:t>
      </w:r>
      <w:r w:rsidR="00750DD9" w:rsidRPr="00567930">
        <w:rPr>
          <w:rFonts w:asciiTheme="majorHAnsi" w:eastAsia="SimSun, 宋体" w:hAnsiTheme="majorHAnsi" w:cstheme="majorHAnsi"/>
          <w:kern w:val="3"/>
          <w:lang w:eastAsia="zh-CN"/>
        </w:rPr>
        <w:t>IX</w:t>
      </w:r>
      <w:r w:rsidR="000D2A38" w:rsidRPr="00567930">
        <w:rPr>
          <w:rFonts w:asciiTheme="majorHAnsi" w:eastAsia="SimSun, 宋体" w:hAnsiTheme="majorHAnsi" w:cstheme="majorHAnsi"/>
          <w:kern w:val="3"/>
          <w:lang w:eastAsia="zh-CN"/>
        </w:rPr>
        <w:t>. Zmiany</w:t>
      </w:r>
      <w:r w:rsidR="000D2A38" w:rsidRPr="000D2A38">
        <w:rPr>
          <w:rFonts w:asciiTheme="majorHAnsi" w:eastAsia="SimSun, 宋体" w:hAnsiTheme="majorHAnsi" w:cstheme="majorHAnsi"/>
          <w:kern w:val="3"/>
          <w:lang w:eastAsia="zh-CN"/>
        </w:rPr>
        <w:t xml:space="preserve"> nie wymagają sporządzenia aneksu do umowy.</w:t>
      </w:r>
    </w:p>
    <w:p w14:paraId="6AEA9D1E" w14:textId="77777777" w:rsidR="00567930" w:rsidRDefault="00567930" w:rsidP="00567930">
      <w:pPr>
        <w:widowControl w:val="0"/>
        <w:tabs>
          <w:tab w:val="left" w:pos="426"/>
        </w:tabs>
        <w:suppressAutoHyphens/>
        <w:autoSpaceDN w:val="0"/>
        <w:spacing w:after="0" w:line="264" w:lineRule="auto"/>
        <w:ind w:left="851" w:right="-15"/>
        <w:jc w:val="both"/>
        <w:textAlignment w:val="baseline"/>
        <w:rPr>
          <w:rFonts w:asciiTheme="majorHAnsi" w:eastAsia="SimSun, 宋体" w:hAnsiTheme="majorHAnsi" w:cstheme="majorHAnsi"/>
          <w:kern w:val="3"/>
          <w:lang w:eastAsia="zh-CN"/>
        </w:rPr>
      </w:pPr>
    </w:p>
    <w:bookmarkEnd w:id="3"/>
    <w:p w14:paraId="3E1D6329" w14:textId="626AC5F0" w:rsidR="008F3339" w:rsidRPr="00872CD2" w:rsidRDefault="008F3339" w:rsidP="00750DD9">
      <w:pPr>
        <w:suppressAutoHyphens/>
        <w:autoSpaceDE w:val="0"/>
        <w:spacing w:after="0" w:line="264" w:lineRule="auto"/>
        <w:jc w:val="both"/>
        <w:rPr>
          <w:rFonts w:asciiTheme="majorHAnsi" w:eastAsia="SimSun" w:hAnsiTheme="majorHAnsi" w:cstheme="majorHAnsi"/>
          <w:b/>
          <w:bCs/>
          <w:color w:val="000000"/>
          <w:lang w:eastAsia="zh-CN"/>
        </w:rPr>
      </w:pPr>
      <w:r w:rsidRPr="00872CD2">
        <w:rPr>
          <w:rFonts w:asciiTheme="majorHAnsi" w:eastAsia="SimSun" w:hAnsiTheme="majorHAnsi" w:cstheme="majorHAnsi"/>
          <w:b/>
          <w:bCs/>
          <w:color w:val="000000"/>
          <w:lang w:eastAsia="zh-CN"/>
        </w:rPr>
        <w:t xml:space="preserve">VI.  ROZWIĄZANIE I ODSTĄPIENIE OD UMOWY. </w:t>
      </w:r>
    </w:p>
    <w:p w14:paraId="689A7290" w14:textId="77777777" w:rsidR="00872CD2" w:rsidRPr="00872CD2" w:rsidRDefault="00872CD2" w:rsidP="00750DD9">
      <w:pPr>
        <w:widowControl w:val="0"/>
        <w:numPr>
          <w:ilvl w:val="0"/>
          <w:numId w:val="20"/>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Na podstawie art. 456 ust. 1 pkt 1-2 Pzp Zamawiający może odstąpić od Umowy:</w:t>
      </w:r>
    </w:p>
    <w:p w14:paraId="0829E02C" w14:textId="77777777" w:rsidR="00872CD2" w:rsidRPr="00872CD2" w:rsidRDefault="00872CD2" w:rsidP="00750DD9">
      <w:pPr>
        <w:widowControl w:val="0"/>
        <w:numPr>
          <w:ilvl w:val="0"/>
          <w:numId w:val="22"/>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989B400" w14:textId="77777777" w:rsidR="00872CD2" w:rsidRPr="00872CD2" w:rsidRDefault="00872CD2" w:rsidP="00750DD9">
      <w:pPr>
        <w:widowControl w:val="0"/>
        <w:numPr>
          <w:ilvl w:val="0"/>
          <w:numId w:val="22"/>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jeżeli zachodzi co najmniej jedna z następujących okoliczności:</w:t>
      </w:r>
    </w:p>
    <w:p w14:paraId="42CB50CC" w14:textId="77777777"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dokonano zmiany Umowy z naruszeniem art. 454 i art. 455 ustawy Pzp,</w:t>
      </w:r>
    </w:p>
    <w:p w14:paraId="0CE77210" w14:textId="77777777"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wykonawca w chwili zawarcia Umowy podlegał wykluczeniu na podstawie art. 108 ustawy Pzp,</w:t>
      </w:r>
    </w:p>
    <w:p w14:paraId="260F7C06" w14:textId="1068463D"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bCs/>
          <w:kern w:val="3"/>
          <w:lang w:eastAsia="ar-SA"/>
        </w:rPr>
        <w:t xml:space="preserve">Trybunał Sprawiedliwości Unii Europejskiej stwierdził, w ramach procedury przewidzianej </w:t>
      </w:r>
      <w:r w:rsidR="00326C7C">
        <w:rPr>
          <w:rFonts w:ascii="Calibri Light" w:eastAsia="SimSun" w:hAnsi="Calibri Light" w:cs="Calibri Light"/>
          <w:bCs/>
          <w:kern w:val="3"/>
          <w:lang w:eastAsia="ar-SA"/>
        </w:rPr>
        <w:br/>
      </w:r>
      <w:r w:rsidRPr="00872CD2">
        <w:rPr>
          <w:rFonts w:ascii="Calibri Light" w:eastAsia="SimSun" w:hAnsi="Calibri Light" w:cs="Calibri Light"/>
          <w:bCs/>
          <w:kern w:val="3"/>
          <w:lang w:eastAsia="ar-SA"/>
        </w:rPr>
        <w:t xml:space="preserve">w art. 258 Traktatu o funkcjonowaniu Unii Europejskiej, że Rzeczpospolita Polska uchybiła zobowiązaniom, które ciążą na niej na mocy Traktatów, dyrektywy 2014/24/UE, dyrektywy 2014/25/UE i dyrektywy 2009/81/WE, z uwagi na to, że zamawiający udzielił zamówienia </w:t>
      </w:r>
      <w:r w:rsidR="00326C7C">
        <w:rPr>
          <w:rFonts w:ascii="Calibri Light" w:eastAsia="SimSun" w:hAnsi="Calibri Light" w:cs="Calibri Light"/>
          <w:bCs/>
          <w:kern w:val="3"/>
          <w:lang w:eastAsia="ar-SA"/>
        </w:rPr>
        <w:br/>
      </w:r>
      <w:r w:rsidRPr="00872CD2">
        <w:rPr>
          <w:rFonts w:ascii="Calibri Light" w:eastAsia="SimSun" w:hAnsi="Calibri Light" w:cs="Calibri Light"/>
          <w:bCs/>
          <w:kern w:val="3"/>
          <w:lang w:eastAsia="ar-SA"/>
        </w:rPr>
        <w:t>z naruszeniem prawa Unii Europejskiej.</w:t>
      </w:r>
    </w:p>
    <w:p w14:paraId="3B15AC1A" w14:textId="0B5B5526" w:rsidR="00872CD2" w:rsidRPr="00872CD2" w:rsidRDefault="00872CD2" w:rsidP="00750DD9">
      <w:pPr>
        <w:widowControl w:val="0"/>
        <w:numPr>
          <w:ilvl w:val="0"/>
          <w:numId w:val="20"/>
        </w:numPr>
        <w:suppressAutoHyphens/>
        <w:autoSpaceDE w:val="0"/>
        <w:autoSpaceDN w:val="0"/>
        <w:spacing w:after="0" w:line="264" w:lineRule="auto"/>
        <w:ind w:left="426" w:hanging="426"/>
        <w:jc w:val="both"/>
        <w:textAlignment w:val="baseline"/>
        <w:rPr>
          <w:rFonts w:ascii="Calibri Light" w:eastAsia="SimSun" w:hAnsi="Calibri Light" w:cs="Calibri Light"/>
          <w:kern w:val="3"/>
          <w:lang w:eastAsia="ar-SA"/>
        </w:rPr>
      </w:pPr>
      <w:r w:rsidRPr="00872CD2">
        <w:rPr>
          <w:rFonts w:ascii="Calibri Light" w:eastAsia="SimSun" w:hAnsi="Calibri Light" w:cs="Calibri Light"/>
          <w:kern w:val="3"/>
          <w:lang w:eastAsia="ar-SA"/>
        </w:rPr>
        <w:t xml:space="preserve">Zamawiającemu przysługuje 1-miesięczny okres wypowiedzenia ze skutkiem na koniec miesiąca kalendarzowego, następującego po miesiącu, w którym Zamawiający złożył oświadczenie </w:t>
      </w:r>
      <w:r w:rsidR="00326C7C">
        <w:rPr>
          <w:rFonts w:ascii="Calibri Light" w:eastAsia="SimSun" w:hAnsi="Calibri Light" w:cs="Calibri Light"/>
          <w:kern w:val="3"/>
          <w:lang w:eastAsia="ar-SA"/>
        </w:rPr>
        <w:br/>
      </w:r>
      <w:r w:rsidRPr="00872CD2">
        <w:rPr>
          <w:rFonts w:ascii="Calibri Light" w:eastAsia="SimSun" w:hAnsi="Calibri Light" w:cs="Calibri Light"/>
          <w:kern w:val="3"/>
          <w:lang w:eastAsia="ar-SA"/>
        </w:rPr>
        <w:t>o rozwiązaniu Umowy, z przyczyn leżących po stronie Wykonawcy, w szczególności gdy:</w:t>
      </w:r>
    </w:p>
    <w:p w14:paraId="49782495" w14:textId="77777777"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kern w:val="3"/>
          <w:lang w:eastAsia="ar-SA"/>
        </w:rPr>
        <w:t>Wykonawca realizuje Przedmiot Umowy w sposób wadliwy albo sprzeczny z Umową</w:t>
      </w:r>
      <w:r w:rsidRPr="00872CD2">
        <w:rPr>
          <w:rFonts w:ascii="Calibri Light" w:eastAsia="Calibri" w:hAnsi="Calibri Light" w:cs="Calibri Light"/>
        </w:rPr>
        <w:t>,</w:t>
      </w:r>
    </w:p>
    <w:p w14:paraId="21203861" w14:textId="77777777"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Calibri" w:hAnsi="Calibri Light" w:cs="Calibri Light"/>
        </w:rPr>
        <w:t>Wykonawca nie koryguje faktur w wyniku złożonej reklamacji, która została uznana,</w:t>
      </w:r>
    </w:p>
    <w:p w14:paraId="6C1FA951" w14:textId="1B502EC6"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kern w:val="3"/>
          <w:lang w:eastAsia="zh-CN" w:bidi="hi-IN"/>
        </w:rPr>
        <w:lastRenderedPageBreak/>
        <w:t>doszło do zajęcia majątku lub wierzytelności Wykonawcy w postępowaniu egzekucyjnym</w:t>
      </w:r>
      <w:r w:rsidR="00476DBF">
        <w:rPr>
          <w:rFonts w:ascii="Calibri Light" w:eastAsia="SimSun" w:hAnsi="Calibri Light" w:cs="Calibri Light"/>
          <w:kern w:val="3"/>
          <w:lang w:eastAsia="zh-CN" w:bidi="hi-IN"/>
        </w:rPr>
        <w:t>.</w:t>
      </w:r>
    </w:p>
    <w:p w14:paraId="15AF7E97" w14:textId="71743038" w:rsidR="00872CD2" w:rsidRPr="00872CD2" w:rsidRDefault="00872CD2" w:rsidP="00750DD9">
      <w:pPr>
        <w:widowControl w:val="0"/>
        <w:numPr>
          <w:ilvl w:val="0"/>
          <w:numId w:val="20"/>
        </w:numPr>
        <w:suppressAutoHyphens/>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 xml:space="preserve">Wykonawcy przysługuje 1-miesięczny okres wypowiedzenia ze skutkiem na koniec miesiąca kalendarzowego, następującego po miesiącu, w którym Wykonawca złożył oświadczenie </w:t>
      </w:r>
      <w:r w:rsidR="00326C7C">
        <w:rPr>
          <w:rFonts w:ascii="Calibri Light" w:eastAsia="Calibri" w:hAnsi="Calibri Light" w:cs="Calibri Light"/>
        </w:rPr>
        <w:br/>
      </w:r>
      <w:r w:rsidRPr="00872CD2">
        <w:rPr>
          <w:rFonts w:ascii="Calibri Light" w:eastAsia="Calibri" w:hAnsi="Calibri Light" w:cs="Calibri Light"/>
        </w:rPr>
        <w:t>o rozwiązaniu Umowy w przypadku, gdy Zamawiający opóźnia się z zapłatą za pobraną energię elektryczną o 30 dni od upływu terminu płatności, prawidłowej pod względem formalnym</w:t>
      </w:r>
      <w:r w:rsidR="00326C7C">
        <w:rPr>
          <w:rFonts w:ascii="Calibri Light" w:eastAsia="Calibri" w:hAnsi="Calibri Light" w:cs="Calibri Light"/>
        </w:rPr>
        <w:br/>
      </w:r>
      <w:r w:rsidRPr="00872CD2">
        <w:rPr>
          <w:rFonts w:ascii="Calibri Light" w:eastAsia="Calibri" w:hAnsi="Calibri Light" w:cs="Calibri Light"/>
        </w:rPr>
        <w:t xml:space="preserve"> i merytorycznym, faktury lub łącznie faktury i korekty do niej, mimo uprzedniego, bezskutecznego wezwania i wyznaczenia Wykonawcy dodatkowego terminu, nie krótszego niż 7 dni, do zmiany sposobu wykonania Umowy.</w:t>
      </w:r>
    </w:p>
    <w:p w14:paraId="08982B92" w14:textId="77777777" w:rsidR="00872CD2" w:rsidRPr="00872CD2" w:rsidRDefault="00872CD2" w:rsidP="00750DD9">
      <w:pPr>
        <w:widowControl w:val="0"/>
        <w:numPr>
          <w:ilvl w:val="0"/>
          <w:numId w:val="20"/>
        </w:numPr>
        <w:suppressAutoHyphens/>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 xml:space="preserve">W przypadku rozwiązania Umowy, w sytuacjach opisanych w ust. 1-3, Wykonawca może żądać wyłącznie wynagrodzenia należnego z tytułu wykonania części Umowy, </w:t>
      </w:r>
      <w:bookmarkStart w:id="4" w:name="_Hlk57620543"/>
      <w:r w:rsidRPr="00872CD2">
        <w:rPr>
          <w:rFonts w:ascii="Calibri Light" w:eastAsia="Calibri" w:hAnsi="Calibri Light" w:cs="Calibri Light"/>
        </w:rPr>
        <w:t>do dnia rozwiązania Umowy</w:t>
      </w:r>
      <w:bookmarkEnd w:id="4"/>
      <w:r w:rsidRPr="00872CD2">
        <w:rPr>
          <w:rFonts w:ascii="Calibri Light" w:eastAsia="Calibri" w:hAnsi="Calibri Light" w:cs="Calibri Light"/>
        </w:rPr>
        <w:t>.</w:t>
      </w:r>
    </w:p>
    <w:p w14:paraId="50CC22CE" w14:textId="77777777" w:rsidR="00872CD2" w:rsidRPr="00872CD2" w:rsidRDefault="00872CD2" w:rsidP="00750DD9">
      <w:pPr>
        <w:widowControl w:val="0"/>
        <w:numPr>
          <w:ilvl w:val="0"/>
          <w:numId w:val="20"/>
        </w:numPr>
        <w:suppressAutoHyphens/>
        <w:overflowPunct w:val="0"/>
        <w:autoSpaceDE w:val="0"/>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Oświadczenie o odstąpieniu, wypowiedzeniu, rozwiązaniu  Umowy musi mieć formę pisemną pod rygorem nieważności.</w:t>
      </w:r>
    </w:p>
    <w:p w14:paraId="42601D77" w14:textId="6FC7C326" w:rsidR="00872CD2" w:rsidRPr="00D94C07" w:rsidRDefault="00872CD2" w:rsidP="00750DD9">
      <w:pPr>
        <w:widowControl w:val="0"/>
        <w:numPr>
          <w:ilvl w:val="0"/>
          <w:numId w:val="20"/>
        </w:numPr>
        <w:suppressAutoHyphens/>
        <w:overflowPunct w:val="0"/>
        <w:autoSpaceDE w:val="0"/>
        <w:autoSpaceDN w:val="0"/>
        <w:spacing w:after="0" w:line="264" w:lineRule="auto"/>
        <w:ind w:left="426" w:hanging="426"/>
        <w:jc w:val="both"/>
        <w:textAlignment w:val="baseline"/>
        <w:rPr>
          <w:rFonts w:ascii="Calibri Light" w:eastAsia="SimSun" w:hAnsi="Calibri Light" w:cs="Calibri Light"/>
          <w:kern w:val="3"/>
          <w:lang w:eastAsia="ar-SA"/>
        </w:rPr>
      </w:pPr>
      <w:r w:rsidRPr="00872CD2">
        <w:rPr>
          <w:rFonts w:ascii="Calibri Light" w:eastAsia="Calibri" w:hAnsi="Calibri Light" w:cs="Calibri Light"/>
        </w:rPr>
        <w:t>Odstąpienie, wypowiedzenie, rozwiązanie Umowy będzie wywierało skutek pomiędzy Stronami Umowy z momentem doręczenia drugiej Stronie oświadczenia o odstąpieniu, wypowiedzeniu, rozwiązaniu Umowy.</w:t>
      </w:r>
    </w:p>
    <w:p w14:paraId="5D968E2D" w14:textId="77777777" w:rsidR="00D94C07" w:rsidRPr="00872CD2" w:rsidRDefault="00D94C07" w:rsidP="00750DD9">
      <w:pPr>
        <w:widowControl w:val="0"/>
        <w:suppressAutoHyphens/>
        <w:overflowPunct w:val="0"/>
        <w:autoSpaceDE w:val="0"/>
        <w:autoSpaceDN w:val="0"/>
        <w:spacing w:after="0" w:line="264" w:lineRule="auto"/>
        <w:ind w:left="360"/>
        <w:jc w:val="both"/>
        <w:textAlignment w:val="baseline"/>
        <w:rPr>
          <w:rFonts w:ascii="Calibri Light" w:eastAsia="SimSun" w:hAnsi="Calibri Light" w:cs="Calibri Light"/>
          <w:kern w:val="3"/>
          <w:lang w:eastAsia="ar-SA"/>
        </w:rPr>
      </w:pPr>
    </w:p>
    <w:p w14:paraId="4020A165" w14:textId="41B79484" w:rsidR="006C5B0B"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bookmarkStart w:id="5" w:name="_Hlk527269897"/>
      <w:r>
        <w:rPr>
          <w:rFonts w:asciiTheme="majorHAnsi" w:eastAsia="SimSun" w:hAnsiTheme="majorHAnsi" w:cstheme="majorHAnsi"/>
          <w:b/>
          <w:color w:val="000000"/>
          <w:lang w:eastAsia="zh-CN"/>
        </w:rPr>
        <w:t>VII.</w:t>
      </w:r>
      <w:r w:rsidRPr="006C5B0B">
        <w:t xml:space="preserve"> </w:t>
      </w:r>
      <w:r w:rsidRPr="006C5B0B">
        <w:rPr>
          <w:rFonts w:asciiTheme="majorHAnsi" w:eastAsia="SimSun" w:hAnsiTheme="majorHAnsi" w:cstheme="majorHAnsi"/>
          <w:b/>
          <w:color w:val="000000"/>
          <w:lang w:eastAsia="zh-CN"/>
        </w:rPr>
        <w:t>KARY UMOWNE, ODPOWIEDZIALNOŚĆ ODSZKODOWAWCZA</w:t>
      </w:r>
      <w:r>
        <w:rPr>
          <w:rFonts w:asciiTheme="majorHAnsi" w:eastAsia="SimSun" w:hAnsiTheme="majorHAnsi" w:cstheme="majorHAnsi"/>
          <w:b/>
          <w:color w:val="000000"/>
          <w:lang w:eastAsia="zh-CN"/>
        </w:rPr>
        <w:t>.</w:t>
      </w:r>
    </w:p>
    <w:p w14:paraId="194A657F"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bookmarkStart w:id="6" w:name="_Hlk521688397"/>
      <w:r w:rsidRPr="00476DBF">
        <w:rPr>
          <w:rFonts w:ascii="Calibri Light" w:eastAsia="SimSun, 宋体" w:hAnsi="Calibri Light" w:cs="Calibri Light"/>
          <w:kern w:val="3"/>
          <w:lang w:eastAsia="zh-CN"/>
        </w:rPr>
        <w:t>Wykonawca jest zobowiązany do zapłaty Zamawiającemu kary umownej:</w:t>
      </w:r>
    </w:p>
    <w:p w14:paraId="56248A95" w14:textId="116AC9C2" w:rsidR="006C5B0B" w:rsidRPr="006604A0" w:rsidRDefault="006C5B0B" w:rsidP="00750DD9">
      <w:pPr>
        <w:widowControl w:val="0"/>
        <w:numPr>
          <w:ilvl w:val="2"/>
          <w:numId w:val="24"/>
        </w:numPr>
        <w:suppressAutoHyphens/>
        <w:autoSpaceDN w:val="0"/>
        <w:spacing w:after="0" w:line="264" w:lineRule="auto"/>
        <w:ind w:hanging="322"/>
        <w:jc w:val="both"/>
        <w:textAlignment w:val="baseline"/>
        <w:rPr>
          <w:rFonts w:ascii="Calibri Light" w:eastAsia="SimSun, 宋体" w:hAnsi="Calibri Light" w:cs="Calibri Light"/>
          <w:kern w:val="3"/>
          <w:lang w:eastAsia="zh-CN"/>
        </w:rPr>
      </w:pPr>
      <w:r w:rsidRPr="006604A0">
        <w:rPr>
          <w:rFonts w:ascii="Calibri Light" w:eastAsia="SimSun, 宋体" w:hAnsi="Calibri Light" w:cs="Calibri Light"/>
          <w:kern w:val="3"/>
          <w:lang w:eastAsia="zh-CN"/>
        </w:rPr>
        <w:t>za odstąpienie przez Zamawiającego od Umowy lub wypowiedzenie Umowy z przyczyn leżących po stronie Wykonawcy</w:t>
      </w:r>
      <w:r w:rsidR="006604A0" w:rsidRPr="006604A0">
        <w:rPr>
          <w:rFonts w:ascii="Calibri Light" w:eastAsia="SimSun, 宋体" w:hAnsi="Calibri Light" w:cs="Calibri Light"/>
          <w:kern w:val="3"/>
          <w:lang w:eastAsia="zh-CN"/>
        </w:rPr>
        <w:t xml:space="preserve"> </w:t>
      </w:r>
      <w:r w:rsidRPr="006604A0">
        <w:rPr>
          <w:rFonts w:ascii="Calibri Light" w:eastAsia="SimSun, 宋体" w:hAnsi="Calibri Light" w:cs="Calibri Light"/>
          <w:kern w:val="3"/>
          <w:lang w:eastAsia="zh-CN"/>
        </w:rPr>
        <w:t xml:space="preserve"> w wysokości 10% wynagrodzenia brutto bez zwiększenia o </w:t>
      </w:r>
      <w:r w:rsidR="007C4A44">
        <w:rPr>
          <w:rFonts w:ascii="Calibri Light" w:eastAsia="SimSun, 宋体" w:hAnsi="Calibri Light" w:cs="Calibri Light"/>
          <w:kern w:val="3"/>
          <w:lang w:eastAsia="zh-CN"/>
        </w:rPr>
        <w:t>15</w:t>
      </w:r>
      <w:r w:rsidRPr="006604A0">
        <w:rPr>
          <w:rFonts w:ascii="Calibri Light" w:eastAsia="SimSun, 宋体" w:hAnsi="Calibri Light" w:cs="Calibri Light"/>
          <w:kern w:val="3"/>
          <w:lang w:eastAsia="zh-CN"/>
        </w:rPr>
        <w:t xml:space="preserve">%, </w:t>
      </w:r>
      <w:r w:rsidR="00326C7C">
        <w:rPr>
          <w:rFonts w:ascii="Calibri Light" w:eastAsia="SimSun, 宋体" w:hAnsi="Calibri Light" w:cs="Calibri Light"/>
          <w:kern w:val="3"/>
          <w:lang w:eastAsia="zh-CN"/>
        </w:rPr>
        <w:br/>
      </w:r>
      <w:r w:rsidRPr="006604A0">
        <w:rPr>
          <w:rFonts w:ascii="Calibri Light" w:eastAsia="SimSun, 宋体" w:hAnsi="Calibri Light" w:cs="Calibri Light"/>
          <w:kern w:val="3"/>
          <w:lang w:eastAsia="zh-CN"/>
        </w:rPr>
        <w:t xml:space="preserve">o którym mowa </w:t>
      </w:r>
      <w:r w:rsidRPr="00F84AFE">
        <w:rPr>
          <w:rFonts w:ascii="Calibri Light" w:eastAsia="SimSun, 宋体" w:hAnsi="Calibri Light" w:cs="Calibri Light"/>
          <w:kern w:val="3"/>
          <w:lang w:eastAsia="zh-CN"/>
        </w:rPr>
        <w:t xml:space="preserve">w </w:t>
      </w:r>
      <w:r w:rsidR="00A4783E" w:rsidRPr="00F84AFE">
        <w:rPr>
          <w:rFonts w:ascii="Calibri Light" w:eastAsia="SimSun, 宋体" w:hAnsi="Calibri Light" w:cs="Calibri Light"/>
          <w:kern w:val="3"/>
          <w:lang w:eastAsia="zh-CN"/>
        </w:rPr>
        <w:t xml:space="preserve"> Dziale </w:t>
      </w:r>
      <w:r w:rsidR="006604A0" w:rsidRPr="00F84AFE">
        <w:rPr>
          <w:rFonts w:ascii="Calibri Light" w:eastAsia="SimSun, 宋体" w:hAnsi="Calibri Light" w:cs="Calibri Light"/>
          <w:kern w:val="3"/>
          <w:lang w:eastAsia="zh-CN"/>
        </w:rPr>
        <w:t>IV.</w:t>
      </w:r>
      <w:r w:rsidR="00A4783E" w:rsidRPr="00F84AFE">
        <w:rPr>
          <w:rFonts w:ascii="Calibri Light" w:eastAsia="SimSun, 宋体" w:hAnsi="Calibri Light" w:cs="Calibri Light"/>
          <w:kern w:val="3"/>
          <w:lang w:eastAsia="zh-CN"/>
        </w:rPr>
        <w:t xml:space="preserve"> Ust. </w:t>
      </w:r>
      <w:r w:rsidR="006604A0" w:rsidRPr="00F84AFE">
        <w:rPr>
          <w:rFonts w:ascii="Calibri Light" w:eastAsia="SimSun, 宋体" w:hAnsi="Calibri Light" w:cs="Calibri Light"/>
          <w:kern w:val="3"/>
          <w:lang w:eastAsia="zh-CN"/>
        </w:rPr>
        <w:t xml:space="preserve">2. </w:t>
      </w:r>
      <w:r w:rsidRPr="00F84AFE">
        <w:rPr>
          <w:rFonts w:ascii="Calibri Light" w:eastAsia="SimSun, 宋体" w:hAnsi="Calibri Light" w:cs="Calibri Light"/>
          <w:kern w:val="3"/>
          <w:lang w:eastAsia="zh-CN"/>
        </w:rPr>
        <w:t>Umowy</w:t>
      </w:r>
      <w:r w:rsidR="00F84AFE" w:rsidRPr="00F84AFE">
        <w:rPr>
          <w:rFonts w:ascii="Calibri Light" w:eastAsia="SimSun, 宋体" w:hAnsi="Calibri Light" w:cs="Calibri Light"/>
          <w:kern w:val="3"/>
          <w:lang w:eastAsia="zh-CN"/>
        </w:rPr>
        <w:t xml:space="preserve"> oraz zmian umownych opisanych w Dziale V</w:t>
      </w:r>
      <w:r w:rsidRPr="00F84AFE">
        <w:rPr>
          <w:rFonts w:ascii="Calibri Light" w:eastAsia="SimSun, 宋体" w:hAnsi="Calibri Light" w:cs="Calibri Light"/>
          <w:kern w:val="3"/>
          <w:lang w:eastAsia="zh-CN"/>
        </w:rPr>
        <w:t>,</w:t>
      </w:r>
    </w:p>
    <w:p w14:paraId="52E560FA" w14:textId="48CAE33B" w:rsidR="006C5B0B" w:rsidRPr="00476DBF" w:rsidRDefault="006C5B0B" w:rsidP="00750DD9">
      <w:pPr>
        <w:widowControl w:val="0"/>
        <w:numPr>
          <w:ilvl w:val="2"/>
          <w:numId w:val="24"/>
        </w:numPr>
        <w:suppressAutoHyphens/>
        <w:autoSpaceDN w:val="0"/>
        <w:spacing w:after="0" w:line="264" w:lineRule="auto"/>
        <w:ind w:hanging="322"/>
        <w:jc w:val="both"/>
        <w:textAlignment w:val="baseline"/>
        <w:rPr>
          <w:rFonts w:ascii="Calibri Light" w:eastAsia="SimSun" w:hAnsi="Calibri Light" w:cs="Calibri Light"/>
          <w:kern w:val="3"/>
          <w:lang w:eastAsia="zh-CN" w:bidi="hi-IN"/>
        </w:rPr>
      </w:pPr>
      <w:r w:rsidRPr="00476DBF">
        <w:rPr>
          <w:rFonts w:ascii="Calibri Light" w:eastAsia="SimSun" w:hAnsi="Calibri Light" w:cs="Calibri Light"/>
          <w:kern w:val="3"/>
          <w:lang w:eastAsia="zh-CN" w:bidi="hi-IN"/>
        </w:rPr>
        <w:t xml:space="preserve">w przypadku, gdy z przyczyn leżących po stronie Wykonawcy, Wykonawca nie przeprowadzi </w:t>
      </w:r>
      <w:r w:rsidR="00326C7C">
        <w:rPr>
          <w:rFonts w:ascii="Calibri Light" w:eastAsia="SimSun" w:hAnsi="Calibri Light" w:cs="Calibri Light"/>
          <w:kern w:val="3"/>
          <w:lang w:eastAsia="zh-CN" w:bidi="hi-IN"/>
        </w:rPr>
        <w:br/>
      </w:r>
      <w:r w:rsidRPr="00476DBF">
        <w:rPr>
          <w:rFonts w:ascii="Calibri Light" w:eastAsia="SimSun" w:hAnsi="Calibri Light" w:cs="Calibri Light"/>
          <w:kern w:val="3"/>
          <w:lang w:eastAsia="zh-CN" w:bidi="hi-IN"/>
        </w:rPr>
        <w:t xml:space="preserve">w terminie procedury zmiany sprzedawcy, lub zaprzestanie sprzedaży energii elektrycznej, co spowoduje fakturowanie Zamawiającego po cenie rezerwowej bądź innej cenie niezgodnej (wyższej) z ceną jednostkową wynikającą z niniejszej Umowy, w wysokości różnicy pomiędzy cenami jednostkowymi za energię elektryczną od tzw. sprzedawcy rezerwowego lub innego sprzedawcy, a cenami jakie wynikają z niniejszej Umowy pomnożoną przez ilość energii elektrycznej w tym okresie. Zapis dotyczy  całego okresu realizacji niniejszej umowy przez tzw. sprzedawcę rezerwowego lub innego sprzedawcę, z tym, że nie dłużej niż do dnia </w:t>
      </w:r>
      <w:r w:rsidR="006604A0">
        <w:rPr>
          <w:rFonts w:ascii="Calibri Light" w:eastAsia="SimSun" w:hAnsi="Calibri Light" w:cs="Calibri Light"/>
          <w:kern w:val="3"/>
          <w:lang w:eastAsia="zh-CN" w:bidi="hi-IN"/>
        </w:rPr>
        <w:t>31.12.202</w:t>
      </w:r>
      <w:r w:rsidR="0074431E">
        <w:rPr>
          <w:rFonts w:ascii="Calibri Light" w:eastAsia="SimSun" w:hAnsi="Calibri Light" w:cs="Calibri Light"/>
          <w:kern w:val="3"/>
          <w:lang w:eastAsia="zh-CN" w:bidi="hi-IN"/>
        </w:rPr>
        <w:t>3</w:t>
      </w:r>
      <w:r w:rsidR="006604A0">
        <w:rPr>
          <w:rFonts w:ascii="Calibri Light" w:eastAsia="SimSun" w:hAnsi="Calibri Light" w:cs="Calibri Light"/>
          <w:kern w:val="3"/>
          <w:lang w:eastAsia="zh-CN" w:bidi="hi-IN"/>
        </w:rPr>
        <w:t xml:space="preserve"> r. lub </w:t>
      </w:r>
      <w:r w:rsidRPr="00C449D7">
        <w:rPr>
          <w:rFonts w:ascii="Calibri Light" w:eastAsia="SimSun" w:hAnsi="Calibri Light" w:cs="Calibri Light"/>
          <w:color w:val="FF0000"/>
          <w:kern w:val="3"/>
          <w:lang w:eastAsia="zh-CN" w:bidi="hi-IN"/>
        </w:rPr>
        <w:t xml:space="preserve"> </w:t>
      </w:r>
      <w:r w:rsidRPr="00476DBF">
        <w:rPr>
          <w:rFonts w:ascii="Calibri Light" w:eastAsia="SimSun" w:hAnsi="Calibri Light" w:cs="Calibri Light"/>
          <w:kern w:val="3"/>
          <w:lang w:eastAsia="zh-CN" w:bidi="hi-IN"/>
        </w:rPr>
        <w:t xml:space="preserve">do dnia podpisania nowej umowy z wyłonionym w postępowaniu sprzedawcą energii lub skutecznego przeprowadzenia procesu zmiany sprzedawcy.  </w:t>
      </w:r>
    </w:p>
    <w:p w14:paraId="026253C7"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76DBF">
        <w:rPr>
          <w:rFonts w:ascii="Calibri Light" w:eastAsia="SimSun, 宋体" w:hAnsi="Calibri Light" w:cs="Calibri Light"/>
          <w:kern w:val="3"/>
          <w:lang w:eastAsia="zh-CN"/>
        </w:rPr>
        <w:t>W razie zaistnienia przesłanek do naliczenia kary umownej, kara zostanie zapłacona w terminie 14 dni od daty dostarczenia żądania zapłaty (wezwania do zapłaty) wraz z notą obciążeniową.</w:t>
      </w:r>
    </w:p>
    <w:p w14:paraId="1134A97A"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strike/>
          <w:kern w:val="3"/>
          <w:lang w:eastAsia="zh-CN"/>
        </w:rPr>
      </w:pPr>
      <w:r w:rsidRPr="00476DBF">
        <w:rPr>
          <w:rFonts w:ascii="Calibri Light" w:eastAsia="SimSun, 宋体" w:hAnsi="Calibri Light" w:cs="Calibri Light"/>
          <w:kern w:val="3"/>
          <w:lang w:eastAsia="zh-CN"/>
        </w:rPr>
        <w:t>W przypadku niedotrzymania terminu określonego w ust. 2, kary określone w Umowie będą przez Zamawiającego potrącone w szczególności z wynagrodzenia Wykonawcy wynikającego z niniejszej Umowy, gdy zajdą okoliczności przewidziane w ust. 1-2 powyżej, na co Wykonawca wyraża nieodwołalnie zgodę, z zastrzeżeniem postanowień art. 15 r¹ ustawy z dnia 2 marca 2020 r. o szczególnych rozwiązaniach związanych z zapobieganiem, przeciwdziałaniem i zwalczaniem COVID-19, innych chorób zakaźnych oraz wywołanych nimi sytuacji kryzysowych.</w:t>
      </w:r>
    </w:p>
    <w:p w14:paraId="2C5658EF" w14:textId="760E0F06" w:rsidR="006C5B0B" w:rsidRPr="0040299B"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0299B">
        <w:rPr>
          <w:rFonts w:ascii="Calibri Light" w:eastAsia="SimSun, 宋体" w:hAnsi="Calibri Light" w:cs="Calibri Light"/>
          <w:kern w:val="3"/>
          <w:lang w:eastAsia="zh-CN"/>
        </w:rPr>
        <w:t xml:space="preserve">Kary umowne podlegają sumowaniu, jednak nie mogą przekroczyć 40%  wynagrodzenia brutto bez zwiększenia o </w:t>
      </w:r>
      <w:r w:rsidR="007C4A44">
        <w:rPr>
          <w:rFonts w:ascii="Calibri Light" w:eastAsia="SimSun, 宋体" w:hAnsi="Calibri Light" w:cs="Calibri Light"/>
          <w:kern w:val="3"/>
          <w:lang w:eastAsia="zh-CN"/>
        </w:rPr>
        <w:t>15</w:t>
      </w:r>
      <w:r w:rsidRPr="0040299B">
        <w:rPr>
          <w:rFonts w:ascii="Calibri Light" w:eastAsia="SimSun, 宋体" w:hAnsi="Calibri Light" w:cs="Calibri Light"/>
          <w:kern w:val="3"/>
          <w:lang w:eastAsia="zh-CN"/>
        </w:rPr>
        <w:t>%, o którym mowa w </w:t>
      </w:r>
      <w:r w:rsidR="00A4783E" w:rsidRPr="0040299B">
        <w:rPr>
          <w:rFonts w:ascii="Calibri Light" w:eastAsia="SimSun, 宋体" w:hAnsi="Calibri Light" w:cs="Calibri Light"/>
          <w:kern w:val="3"/>
          <w:lang w:eastAsia="zh-CN"/>
        </w:rPr>
        <w:t xml:space="preserve">Dziale </w:t>
      </w:r>
      <w:r w:rsidR="006604A0" w:rsidRPr="0040299B">
        <w:rPr>
          <w:rFonts w:ascii="Calibri Light" w:eastAsia="SimSun, 宋体" w:hAnsi="Calibri Light" w:cs="Calibri Light"/>
          <w:kern w:val="3"/>
          <w:lang w:eastAsia="zh-CN"/>
        </w:rPr>
        <w:t>IV.</w:t>
      </w:r>
      <w:r w:rsidR="00A4783E" w:rsidRPr="0040299B">
        <w:rPr>
          <w:rFonts w:ascii="Calibri Light" w:eastAsia="SimSun, 宋体" w:hAnsi="Calibri Light" w:cs="Calibri Light"/>
          <w:kern w:val="3"/>
          <w:lang w:eastAsia="zh-CN"/>
        </w:rPr>
        <w:t xml:space="preserve"> Ust. </w:t>
      </w:r>
      <w:r w:rsidR="006604A0" w:rsidRPr="0040299B">
        <w:rPr>
          <w:rFonts w:ascii="Calibri Light" w:eastAsia="SimSun, 宋体" w:hAnsi="Calibri Light" w:cs="Calibri Light"/>
          <w:kern w:val="3"/>
          <w:lang w:eastAsia="zh-CN"/>
        </w:rPr>
        <w:t xml:space="preserve">2. Postanowień </w:t>
      </w:r>
      <w:r w:rsidRPr="0040299B">
        <w:rPr>
          <w:rFonts w:ascii="Calibri Light" w:eastAsia="SimSun, 宋体" w:hAnsi="Calibri Light" w:cs="Calibri Light"/>
          <w:kern w:val="3"/>
          <w:lang w:eastAsia="zh-CN"/>
        </w:rPr>
        <w:t xml:space="preserve"> Umowy, przy czym </w:t>
      </w:r>
      <w:r w:rsidR="00326C7C">
        <w:rPr>
          <w:rFonts w:ascii="Calibri Light" w:eastAsia="SimSun, 宋体" w:hAnsi="Calibri Light" w:cs="Calibri Light"/>
          <w:kern w:val="3"/>
          <w:lang w:eastAsia="zh-CN"/>
        </w:rPr>
        <w:br/>
      </w:r>
      <w:r w:rsidRPr="0040299B">
        <w:rPr>
          <w:rFonts w:ascii="Calibri Light" w:eastAsia="SimSun, 宋体" w:hAnsi="Calibri Light" w:cs="Calibri Light"/>
          <w:kern w:val="3"/>
          <w:lang w:eastAsia="zh-CN"/>
        </w:rPr>
        <w:t xml:space="preserve">w przypadku, gdy suma kar umownych przekroczy </w:t>
      </w:r>
      <w:r w:rsidR="006604A0" w:rsidRPr="0040299B">
        <w:rPr>
          <w:rFonts w:ascii="Calibri Light" w:eastAsia="SimSun, 宋体" w:hAnsi="Calibri Light" w:cs="Calibri Light"/>
          <w:kern w:val="3"/>
          <w:lang w:eastAsia="zh-CN"/>
        </w:rPr>
        <w:t>1</w:t>
      </w:r>
      <w:r w:rsidRPr="0040299B">
        <w:rPr>
          <w:rFonts w:ascii="Calibri Light" w:eastAsia="SimSun, 宋体" w:hAnsi="Calibri Light" w:cs="Calibri Light"/>
          <w:kern w:val="3"/>
          <w:lang w:eastAsia="zh-CN"/>
        </w:rPr>
        <w:t xml:space="preserve">0% wynagrodzenia brutto bez zwiększenia </w:t>
      </w:r>
      <w:r w:rsidR="00326C7C">
        <w:rPr>
          <w:rFonts w:ascii="Calibri Light" w:eastAsia="SimSun, 宋体" w:hAnsi="Calibri Light" w:cs="Calibri Light"/>
          <w:kern w:val="3"/>
          <w:lang w:eastAsia="zh-CN"/>
        </w:rPr>
        <w:br/>
      </w:r>
      <w:r w:rsidRPr="0040299B">
        <w:rPr>
          <w:rFonts w:ascii="Calibri Light" w:eastAsia="SimSun, 宋体" w:hAnsi="Calibri Light" w:cs="Calibri Light"/>
          <w:kern w:val="3"/>
          <w:lang w:eastAsia="zh-CN"/>
        </w:rPr>
        <w:t xml:space="preserve">o </w:t>
      </w:r>
      <w:r w:rsidR="007C4A44">
        <w:rPr>
          <w:rFonts w:ascii="Calibri Light" w:eastAsia="SimSun, 宋体" w:hAnsi="Calibri Light" w:cs="Calibri Light"/>
          <w:kern w:val="3"/>
          <w:lang w:eastAsia="zh-CN"/>
        </w:rPr>
        <w:t>15</w:t>
      </w:r>
      <w:r w:rsidRPr="0040299B">
        <w:rPr>
          <w:rFonts w:ascii="Calibri Light" w:eastAsia="SimSun, 宋体" w:hAnsi="Calibri Light" w:cs="Calibri Light"/>
          <w:kern w:val="3"/>
          <w:lang w:eastAsia="zh-CN"/>
        </w:rPr>
        <w:t>%, o którym mowa w </w:t>
      </w:r>
      <w:r w:rsidR="00A4783E" w:rsidRPr="0040299B">
        <w:rPr>
          <w:rFonts w:ascii="Calibri Light" w:eastAsia="SimSun, 宋体" w:hAnsi="Calibri Light" w:cs="Calibri Light"/>
          <w:kern w:val="3"/>
          <w:lang w:eastAsia="zh-CN"/>
        </w:rPr>
        <w:t xml:space="preserve">Dziale </w:t>
      </w:r>
      <w:r w:rsidR="006604A0" w:rsidRPr="0040299B">
        <w:rPr>
          <w:rFonts w:ascii="Calibri Light" w:eastAsia="SimSun, 宋体" w:hAnsi="Calibri Light" w:cs="Calibri Light"/>
          <w:kern w:val="3"/>
          <w:lang w:eastAsia="zh-CN"/>
        </w:rPr>
        <w:t>IV.</w:t>
      </w:r>
      <w:r w:rsidR="00A4783E" w:rsidRPr="0040299B">
        <w:rPr>
          <w:rFonts w:ascii="Calibri Light" w:eastAsia="SimSun, 宋体" w:hAnsi="Calibri Light" w:cs="Calibri Light"/>
          <w:kern w:val="3"/>
          <w:lang w:eastAsia="zh-CN"/>
        </w:rPr>
        <w:t xml:space="preserve"> Ust. </w:t>
      </w:r>
      <w:r w:rsidR="006604A0" w:rsidRPr="0040299B">
        <w:rPr>
          <w:rFonts w:ascii="Calibri Light" w:eastAsia="SimSun, 宋体" w:hAnsi="Calibri Light" w:cs="Calibri Light"/>
          <w:kern w:val="3"/>
          <w:lang w:eastAsia="zh-CN"/>
        </w:rPr>
        <w:t xml:space="preserve">2. </w:t>
      </w:r>
      <w:r w:rsidRPr="0040299B">
        <w:rPr>
          <w:rFonts w:ascii="Calibri Light" w:eastAsia="SimSun, 宋体" w:hAnsi="Calibri Light" w:cs="Calibri Light"/>
          <w:kern w:val="3"/>
          <w:lang w:eastAsia="zh-CN"/>
        </w:rPr>
        <w:t xml:space="preserve">Umowy, Zamawiający zastrzega sobie prawo do odstąpienia od Umowy, </w:t>
      </w:r>
      <w:bookmarkStart w:id="7" w:name="_Hlk77755703"/>
      <w:r w:rsidRPr="0040299B">
        <w:rPr>
          <w:rFonts w:ascii="Calibri Light" w:eastAsia="SimSun, 宋体" w:hAnsi="Calibri Light" w:cs="Calibri Light"/>
          <w:kern w:val="3"/>
          <w:lang w:eastAsia="zh-CN"/>
        </w:rPr>
        <w:t>przy czym uprawnienie do odstąpienia od umowy może zostać wykonane najpóźniej do dnia 3</w:t>
      </w:r>
      <w:r w:rsidR="0040299B" w:rsidRPr="0040299B">
        <w:rPr>
          <w:rFonts w:ascii="Calibri Light" w:eastAsia="SimSun, 宋体" w:hAnsi="Calibri Light" w:cs="Calibri Light"/>
          <w:kern w:val="3"/>
          <w:lang w:eastAsia="zh-CN"/>
        </w:rPr>
        <w:t>1.12</w:t>
      </w:r>
      <w:r w:rsidR="0040299B">
        <w:rPr>
          <w:rFonts w:ascii="Calibri Light" w:eastAsia="SimSun, 宋体" w:hAnsi="Calibri Light" w:cs="Calibri Light"/>
          <w:kern w:val="3"/>
          <w:lang w:eastAsia="zh-CN"/>
        </w:rPr>
        <w:t>.</w:t>
      </w:r>
      <w:r w:rsidRPr="0040299B">
        <w:rPr>
          <w:rFonts w:ascii="Calibri Light" w:eastAsia="SimSun, 宋体" w:hAnsi="Calibri Light" w:cs="Calibri Light"/>
          <w:kern w:val="3"/>
          <w:lang w:eastAsia="zh-CN"/>
        </w:rPr>
        <w:t>202</w:t>
      </w:r>
      <w:r w:rsidR="0074431E">
        <w:rPr>
          <w:rFonts w:ascii="Calibri Light" w:eastAsia="SimSun, 宋体" w:hAnsi="Calibri Light" w:cs="Calibri Light"/>
          <w:kern w:val="3"/>
          <w:lang w:eastAsia="zh-CN"/>
        </w:rPr>
        <w:t>3</w:t>
      </w:r>
      <w:r w:rsidRPr="0040299B">
        <w:rPr>
          <w:rFonts w:ascii="Calibri Light" w:eastAsia="SimSun, 宋体" w:hAnsi="Calibri Light" w:cs="Calibri Light"/>
          <w:kern w:val="3"/>
          <w:lang w:eastAsia="zh-CN"/>
        </w:rPr>
        <w:t xml:space="preserve"> r. </w:t>
      </w:r>
      <w:bookmarkEnd w:id="7"/>
      <w:r w:rsidRPr="0040299B">
        <w:rPr>
          <w:rFonts w:ascii="Calibri Light" w:eastAsia="SimSun, 宋体" w:hAnsi="Calibri Light" w:cs="Calibri Light"/>
          <w:kern w:val="3"/>
          <w:lang w:eastAsia="zh-CN"/>
        </w:rPr>
        <w:t xml:space="preserve"> </w:t>
      </w:r>
    </w:p>
    <w:p w14:paraId="079E885E" w14:textId="14635411"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76DBF">
        <w:rPr>
          <w:rFonts w:ascii="Calibri Light" w:eastAsia="SimSun, 宋体" w:hAnsi="Calibri Light" w:cs="Calibri Light"/>
          <w:kern w:val="3"/>
          <w:lang w:eastAsia="zh-CN"/>
        </w:rPr>
        <w:lastRenderedPageBreak/>
        <w:t xml:space="preserve">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t>
      </w:r>
      <w:r w:rsidR="00326C7C">
        <w:rPr>
          <w:rFonts w:ascii="Calibri Light" w:eastAsia="SimSun, 宋体" w:hAnsi="Calibri Light" w:cs="Calibri Light"/>
          <w:kern w:val="3"/>
          <w:lang w:eastAsia="zh-CN"/>
        </w:rPr>
        <w:br/>
      </w:r>
      <w:r w:rsidRPr="00476DBF">
        <w:rPr>
          <w:rFonts w:ascii="Calibri Light" w:eastAsia="SimSun, 宋体" w:hAnsi="Calibri Light" w:cs="Calibri Light"/>
          <w:kern w:val="3"/>
          <w:lang w:eastAsia="zh-CN"/>
        </w:rPr>
        <w:t>w stosunku do kosztów, jakie powinny były zostać poniesione przez Zamawiającego na podstawie niniejszej Umowy, gdyby Wykonawca prawidłowo wykonał/realizował Umowę. Dotyczy to całego okresu realizacji sprzedaży energii elektrycznej  przez innego sprzedawcę wyłonionego w nowym postępowaniu o udzielenie zamówienia publicznego, z tym, że nie dłużej niż do dni</w:t>
      </w:r>
      <w:r w:rsidRPr="0040299B">
        <w:rPr>
          <w:rFonts w:ascii="Calibri Light" w:eastAsia="SimSun, 宋体" w:hAnsi="Calibri Light" w:cs="Calibri Light"/>
          <w:kern w:val="3"/>
          <w:lang w:eastAsia="zh-CN"/>
        </w:rPr>
        <w:t xml:space="preserve">a </w:t>
      </w:r>
      <w:r w:rsidR="003C4540" w:rsidRPr="0040299B">
        <w:rPr>
          <w:rFonts w:ascii="Calibri Light" w:eastAsia="SimSun, 宋体" w:hAnsi="Calibri Light" w:cs="Calibri Light"/>
          <w:kern w:val="3"/>
          <w:lang w:eastAsia="zh-CN"/>
        </w:rPr>
        <w:t>31.12.202</w:t>
      </w:r>
      <w:r w:rsidR="0074431E">
        <w:rPr>
          <w:rFonts w:ascii="Calibri Light" w:eastAsia="SimSun, 宋体" w:hAnsi="Calibri Light" w:cs="Calibri Light"/>
          <w:kern w:val="3"/>
          <w:lang w:eastAsia="zh-CN"/>
        </w:rPr>
        <w:t>3</w:t>
      </w:r>
      <w:r w:rsidR="003C4540" w:rsidRPr="0040299B">
        <w:rPr>
          <w:rFonts w:ascii="Calibri Light" w:eastAsia="SimSun, 宋体" w:hAnsi="Calibri Light" w:cs="Calibri Light"/>
          <w:kern w:val="3"/>
          <w:lang w:eastAsia="zh-CN"/>
        </w:rPr>
        <w:t xml:space="preserve"> r.</w:t>
      </w:r>
      <w:r w:rsidR="003C4540">
        <w:rPr>
          <w:rFonts w:ascii="Calibri Light" w:eastAsia="SimSun, 宋体" w:hAnsi="Calibri Light" w:cs="Calibri Light"/>
          <w:kern w:val="3"/>
          <w:lang w:eastAsia="zh-CN"/>
        </w:rPr>
        <w:t xml:space="preserve"> </w:t>
      </w:r>
    </w:p>
    <w:p w14:paraId="67E232D2" w14:textId="276EA623"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bookmarkStart w:id="8" w:name="_Hlk77756032"/>
      <w:r w:rsidRPr="00476DBF">
        <w:rPr>
          <w:rFonts w:ascii="Calibri Light" w:eastAsia="SimSun, 宋体" w:hAnsi="Calibri Light" w:cs="Calibri Light"/>
          <w:kern w:val="3"/>
          <w:lang w:eastAsia="zh-CN"/>
        </w:rPr>
        <w:t>Odstąpienie od umowy nie zwalnia z obowiązku zapłaty kary umownej.</w:t>
      </w:r>
    </w:p>
    <w:p w14:paraId="5AE842A9" w14:textId="77777777" w:rsidR="00476DBF" w:rsidRPr="00476DBF" w:rsidRDefault="00476DBF" w:rsidP="00750DD9">
      <w:pPr>
        <w:widowControl w:val="0"/>
        <w:suppressAutoHyphens/>
        <w:autoSpaceDN w:val="0"/>
        <w:spacing w:after="0" w:line="264" w:lineRule="auto"/>
        <w:ind w:left="426"/>
        <w:jc w:val="both"/>
        <w:textAlignment w:val="baseline"/>
        <w:rPr>
          <w:rFonts w:ascii="Calibri Light" w:eastAsia="SimSun, 宋体" w:hAnsi="Calibri Light" w:cs="Calibri Light"/>
          <w:kern w:val="3"/>
          <w:lang w:eastAsia="zh-CN"/>
        </w:rPr>
      </w:pPr>
    </w:p>
    <w:bookmarkEnd w:id="6"/>
    <w:bookmarkEnd w:id="8"/>
    <w:p w14:paraId="6F1CEC3B" w14:textId="65F1D05A" w:rsidR="006C5B0B"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r w:rsidRPr="00476DBF">
        <w:rPr>
          <w:rFonts w:asciiTheme="majorHAnsi" w:eastAsia="SimSun" w:hAnsiTheme="majorHAnsi" w:cstheme="majorHAnsi"/>
          <w:b/>
          <w:color w:val="000000"/>
          <w:lang w:eastAsia="zh-CN"/>
        </w:rPr>
        <w:t>IX</w:t>
      </w:r>
      <w:r w:rsidR="008F3339" w:rsidRPr="00476DBF">
        <w:rPr>
          <w:rFonts w:asciiTheme="majorHAnsi" w:eastAsia="SimSun" w:hAnsiTheme="majorHAnsi" w:cstheme="majorHAnsi"/>
          <w:b/>
          <w:color w:val="000000"/>
          <w:lang w:eastAsia="zh-CN"/>
        </w:rPr>
        <w:t xml:space="preserve">. </w:t>
      </w:r>
      <w:r w:rsidRPr="00476DBF">
        <w:rPr>
          <w:rFonts w:asciiTheme="majorHAnsi" w:eastAsia="SimSun" w:hAnsiTheme="majorHAnsi" w:cstheme="majorHAnsi"/>
          <w:b/>
          <w:color w:val="000000"/>
          <w:lang w:eastAsia="zh-CN"/>
        </w:rPr>
        <w:t xml:space="preserve"> OSOBY WYZNACZONE DO KONTAKTU. </w:t>
      </w:r>
    </w:p>
    <w:p w14:paraId="1E21732B"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Nadzór nad prawidłową realizacją Umowy Zamawiający powierza: ………………..…….…………………………………..…..  tel. …………………..…………………., email: ………………………………………..……………</w:t>
      </w:r>
    </w:p>
    <w:p w14:paraId="044C0175"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Nadzór nad prawidłową realizacją Umowy Wykonawca powierza</w:t>
      </w:r>
      <w:r w:rsidRPr="00476DBF">
        <w:rPr>
          <w:rFonts w:ascii="Calibri Light" w:eastAsia="Times New Roman" w:hAnsi="Calibri Light" w:cs="Calibri Light"/>
        </w:rPr>
        <w:t xml:space="preserve"> ……………..………………………………</w:t>
      </w:r>
      <w:r w:rsidRPr="00476DBF">
        <w:rPr>
          <w:rFonts w:ascii="Calibri Light" w:hAnsi="Calibri Light" w:cs="Calibri Light"/>
        </w:rPr>
        <w:t>………………… tel. ……….………………………....., email …………………………………………………………</w:t>
      </w:r>
    </w:p>
    <w:p w14:paraId="72E087E5"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Strony oświadczają, że wskazane powyżej osoby są umocowane do dokonywania czynności związanych z realizacją przedmiotu Umowy. Osoby te nie są upoważnione do dokonywania czynności, które mogłyby powodować zmiany w Umowie.</w:t>
      </w:r>
    </w:p>
    <w:p w14:paraId="2ACA4458" w14:textId="5C65AF9F" w:rsidR="006C5B0B" w:rsidRPr="003C4540"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w:t>
      </w:r>
      <w:r w:rsidRPr="003C4540">
        <w:rPr>
          <w:rFonts w:ascii="Calibri Light" w:hAnsi="Calibri Light" w:cs="Calibri Light"/>
        </w:rPr>
        <w:t xml:space="preserve">rozumieniu </w:t>
      </w:r>
      <w:r w:rsidR="003C4540" w:rsidRPr="003C4540">
        <w:rPr>
          <w:rFonts w:ascii="Calibri Light" w:hAnsi="Calibri Light" w:cs="Calibri Light"/>
        </w:rPr>
        <w:t xml:space="preserve">zapisów V </w:t>
      </w:r>
      <w:r w:rsidRPr="003C4540">
        <w:rPr>
          <w:rFonts w:ascii="Calibri Light" w:hAnsi="Calibri Light" w:cs="Calibri Light"/>
        </w:rPr>
        <w:t>Umowy.</w:t>
      </w:r>
    </w:p>
    <w:p w14:paraId="0493333E" w14:textId="77777777" w:rsidR="006C5B0B"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p>
    <w:p w14:paraId="32CAFFC4" w14:textId="05EBF4B7" w:rsidR="008F3339"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r w:rsidRPr="00476DBF">
        <w:rPr>
          <w:rFonts w:asciiTheme="majorHAnsi" w:eastAsia="SimSun" w:hAnsiTheme="majorHAnsi" w:cstheme="majorHAnsi"/>
          <w:b/>
          <w:color w:val="000000"/>
          <w:lang w:eastAsia="zh-CN"/>
        </w:rPr>
        <w:t xml:space="preserve">X. </w:t>
      </w:r>
      <w:r w:rsidR="008F3339" w:rsidRPr="00476DBF">
        <w:rPr>
          <w:rFonts w:asciiTheme="majorHAnsi" w:eastAsia="SimSun" w:hAnsiTheme="majorHAnsi" w:cstheme="majorHAnsi"/>
          <w:b/>
          <w:color w:val="000000"/>
          <w:lang w:eastAsia="zh-CN"/>
        </w:rPr>
        <w:t>DANE OSOBOWE</w:t>
      </w:r>
    </w:p>
    <w:p w14:paraId="30C2C08B" w14:textId="419CBF75" w:rsidR="008F3339" w:rsidRPr="00476DBF" w:rsidRDefault="008F3339" w:rsidP="00750DD9">
      <w:pPr>
        <w:suppressAutoHyphens/>
        <w:spacing w:after="0" w:line="264" w:lineRule="auto"/>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których dane osobowe bezpośrednio lub pośrednio pozyskał w celu ubiegania się o udzielenie niniejszego zamówienia publicznego oraz </w:t>
      </w:r>
      <w:r w:rsidR="00326C7C">
        <w:rPr>
          <w:rFonts w:asciiTheme="majorHAnsi" w:eastAsia="SimSun" w:hAnsiTheme="majorHAnsi" w:cstheme="majorHAnsi"/>
          <w:color w:val="000000"/>
          <w:lang w:eastAsia="zh-CN"/>
        </w:rPr>
        <w:br/>
      </w:r>
      <w:r w:rsidRPr="00476DBF">
        <w:rPr>
          <w:rFonts w:asciiTheme="majorHAnsi" w:eastAsia="SimSun" w:hAnsiTheme="majorHAnsi" w:cstheme="majorHAnsi"/>
          <w:color w:val="000000"/>
          <w:lang w:eastAsia="zh-CN"/>
        </w:rPr>
        <w:t xml:space="preserve">w związku z realizacją niniejszej </w:t>
      </w:r>
      <w:r w:rsidR="003C4540">
        <w:rPr>
          <w:rFonts w:asciiTheme="majorHAnsi" w:eastAsia="SimSun" w:hAnsiTheme="majorHAnsi" w:cstheme="majorHAnsi"/>
          <w:color w:val="000000"/>
          <w:lang w:eastAsia="zh-CN"/>
        </w:rPr>
        <w:t>U</w:t>
      </w:r>
      <w:r w:rsidRPr="00476DBF">
        <w:rPr>
          <w:rFonts w:asciiTheme="majorHAnsi" w:eastAsia="SimSun" w:hAnsiTheme="majorHAnsi" w:cstheme="majorHAnsi"/>
          <w:color w:val="000000"/>
          <w:lang w:eastAsia="zh-CN"/>
        </w:rPr>
        <w:t>mowy.</w:t>
      </w:r>
    </w:p>
    <w:p w14:paraId="3A617322" w14:textId="77777777" w:rsidR="008F3339" w:rsidRPr="00476DBF" w:rsidRDefault="008F3339" w:rsidP="00750DD9">
      <w:pPr>
        <w:suppressAutoHyphens/>
        <w:spacing w:after="0" w:line="264" w:lineRule="auto"/>
        <w:jc w:val="both"/>
        <w:rPr>
          <w:rFonts w:asciiTheme="majorHAnsi" w:eastAsia="SimSun" w:hAnsiTheme="majorHAnsi" w:cstheme="majorHAnsi"/>
          <w:color w:val="000000"/>
          <w:lang w:eastAsia="zh-CN"/>
        </w:rPr>
      </w:pPr>
    </w:p>
    <w:bookmarkEnd w:id="5"/>
    <w:p w14:paraId="478AA2A3" w14:textId="4817B4BF" w:rsidR="008F3339" w:rsidRPr="00476DBF" w:rsidRDefault="008F3339" w:rsidP="00750DD9">
      <w:pPr>
        <w:suppressAutoHyphens/>
        <w:autoSpaceDE w:val="0"/>
        <w:spacing w:after="0" w:line="264" w:lineRule="auto"/>
        <w:jc w:val="both"/>
        <w:rPr>
          <w:rFonts w:asciiTheme="majorHAnsi" w:eastAsia="SimSun" w:hAnsiTheme="majorHAnsi" w:cstheme="majorHAnsi"/>
          <w:b/>
          <w:bCs/>
          <w:color w:val="000000"/>
          <w:lang w:eastAsia="zh-CN"/>
        </w:rPr>
      </w:pPr>
      <w:r w:rsidRPr="00476DBF">
        <w:rPr>
          <w:rFonts w:asciiTheme="majorHAnsi" w:eastAsia="SimSun" w:hAnsiTheme="majorHAnsi" w:cstheme="majorHAnsi"/>
          <w:b/>
          <w:bCs/>
          <w:color w:val="000000"/>
          <w:lang w:eastAsia="zh-CN"/>
        </w:rPr>
        <w:t>X</w:t>
      </w:r>
      <w:r w:rsidR="006C5B0B" w:rsidRPr="00476DBF">
        <w:rPr>
          <w:rFonts w:asciiTheme="majorHAnsi" w:eastAsia="SimSun" w:hAnsiTheme="majorHAnsi" w:cstheme="majorHAnsi"/>
          <w:b/>
          <w:bCs/>
          <w:color w:val="000000"/>
          <w:lang w:eastAsia="zh-CN"/>
        </w:rPr>
        <w:t>I</w:t>
      </w:r>
      <w:r w:rsidRPr="00476DBF">
        <w:rPr>
          <w:rFonts w:asciiTheme="majorHAnsi" w:eastAsia="SimSun" w:hAnsiTheme="majorHAnsi" w:cstheme="majorHAnsi"/>
          <w:b/>
          <w:bCs/>
          <w:color w:val="000000"/>
          <w:lang w:eastAsia="zh-CN"/>
        </w:rPr>
        <w:t>.  POSTANOWIENIA KOŃCOWE</w:t>
      </w:r>
    </w:p>
    <w:p w14:paraId="2C8E2567" w14:textId="37D51866"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Specyfikacja Istotnych Warunków Zamówienia (</w:t>
      </w:r>
      <w:r w:rsidR="006C5B0B" w:rsidRPr="00476DBF">
        <w:rPr>
          <w:rFonts w:asciiTheme="majorHAnsi" w:eastAsia="SimSun" w:hAnsiTheme="majorHAnsi" w:cstheme="majorHAnsi"/>
          <w:color w:val="000000"/>
          <w:lang w:eastAsia="zh-CN"/>
        </w:rPr>
        <w:t>S</w:t>
      </w:r>
      <w:r w:rsidRPr="00476DBF">
        <w:rPr>
          <w:rFonts w:asciiTheme="majorHAnsi" w:eastAsia="SimSun" w:hAnsiTheme="majorHAnsi" w:cstheme="majorHAnsi"/>
          <w:color w:val="000000"/>
          <w:lang w:eastAsia="zh-CN"/>
        </w:rPr>
        <w:t xml:space="preserve">WZ) oraz Oferta Wykonawcy stanowią integralną część przedmiotowej </w:t>
      </w:r>
      <w:r w:rsidR="003C4540">
        <w:rPr>
          <w:rFonts w:asciiTheme="majorHAnsi" w:eastAsia="SimSun" w:hAnsiTheme="majorHAnsi" w:cstheme="majorHAnsi"/>
          <w:color w:val="000000"/>
          <w:lang w:eastAsia="zh-CN"/>
        </w:rPr>
        <w:t>U</w:t>
      </w:r>
      <w:r w:rsidRPr="00476DBF">
        <w:rPr>
          <w:rFonts w:asciiTheme="majorHAnsi" w:eastAsia="SimSun" w:hAnsiTheme="majorHAnsi" w:cstheme="majorHAnsi"/>
          <w:color w:val="000000"/>
          <w:lang w:eastAsia="zh-CN"/>
        </w:rPr>
        <w:t xml:space="preserve">mowy. </w:t>
      </w:r>
    </w:p>
    <w:p w14:paraId="643DA041" w14:textId="6EBC7E5C"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 xml:space="preserve">W przypadku rozbieżności zapisów </w:t>
      </w:r>
      <w:r w:rsidR="006C5B0B" w:rsidRPr="00476DBF">
        <w:rPr>
          <w:rFonts w:asciiTheme="majorHAnsi" w:eastAsia="SimSun" w:hAnsiTheme="majorHAnsi" w:cstheme="majorHAnsi"/>
          <w:color w:val="000000"/>
          <w:lang w:eastAsia="zh-CN"/>
        </w:rPr>
        <w:t>SWZ</w:t>
      </w:r>
      <w:r w:rsidRPr="00476DBF">
        <w:rPr>
          <w:rFonts w:asciiTheme="majorHAnsi" w:eastAsia="SimSun" w:hAnsiTheme="majorHAnsi" w:cstheme="majorHAnsi"/>
          <w:color w:val="000000"/>
          <w:lang w:eastAsia="zh-CN"/>
        </w:rPr>
        <w:t xml:space="preserve"> z zapisami umowy </w:t>
      </w:r>
      <w:r w:rsidR="006C5B0B" w:rsidRPr="00476DBF">
        <w:rPr>
          <w:rFonts w:asciiTheme="majorHAnsi" w:eastAsia="SimSun" w:hAnsiTheme="majorHAnsi" w:cstheme="majorHAnsi"/>
          <w:color w:val="000000"/>
          <w:lang w:eastAsia="zh-CN"/>
        </w:rPr>
        <w:t xml:space="preserve">kompleksowej oraz </w:t>
      </w:r>
      <w:r w:rsidRPr="00476DBF">
        <w:rPr>
          <w:rFonts w:asciiTheme="majorHAnsi" w:eastAsia="SimSun" w:hAnsiTheme="majorHAnsi" w:cstheme="majorHAnsi"/>
          <w:color w:val="000000"/>
          <w:lang w:eastAsia="zh-CN"/>
        </w:rPr>
        <w:t xml:space="preserve"> OWU nadrzędne będą zapisy w SWZ</w:t>
      </w:r>
      <w:r w:rsidR="006C5B0B" w:rsidRPr="00476DBF">
        <w:rPr>
          <w:rFonts w:asciiTheme="majorHAnsi" w:eastAsia="SimSun" w:hAnsiTheme="majorHAnsi" w:cstheme="majorHAnsi"/>
          <w:color w:val="000000"/>
          <w:lang w:eastAsia="zh-CN"/>
        </w:rPr>
        <w:t>.</w:t>
      </w:r>
    </w:p>
    <w:p w14:paraId="4DADBFB7" w14:textId="13EC73CA" w:rsidR="006C5B0B" w:rsidRPr="00476DBF" w:rsidRDefault="006C5B0B" w:rsidP="00750DD9">
      <w:pPr>
        <w:numPr>
          <w:ilvl w:val="0"/>
          <w:numId w:val="11"/>
        </w:numPr>
        <w:suppressAutoHyphens/>
        <w:autoSpaceDE w:val="0"/>
        <w:spacing w:after="0" w:line="264" w:lineRule="auto"/>
        <w:ind w:left="426" w:hanging="426"/>
        <w:jc w:val="both"/>
        <w:rPr>
          <w:rFonts w:asciiTheme="majorHAnsi" w:eastAsia="SimSun" w:hAnsiTheme="majorHAnsi" w:cstheme="majorHAnsi"/>
          <w:b/>
          <w:color w:val="000000"/>
          <w:lang w:eastAsia="zh-CN"/>
        </w:rPr>
      </w:pPr>
      <w:r w:rsidRPr="00476DBF">
        <w:rPr>
          <w:rFonts w:asciiTheme="majorHAnsi" w:eastAsia="SimSun" w:hAnsiTheme="majorHAnsi" w:cstheme="majorHAnsi"/>
          <w:color w:val="000000"/>
          <w:lang w:eastAsia="zh-CN"/>
        </w:rPr>
        <w:t xml:space="preserve">W zakresie nieuregulowanym </w:t>
      </w:r>
      <w:r w:rsidR="0029280C" w:rsidRPr="00476DBF">
        <w:rPr>
          <w:rFonts w:asciiTheme="majorHAnsi" w:eastAsia="SimSun" w:hAnsiTheme="majorHAnsi" w:cstheme="majorHAnsi"/>
          <w:color w:val="000000"/>
          <w:lang w:eastAsia="zh-CN"/>
        </w:rPr>
        <w:t xml:space="preserve">umową kompleksową na dostawę energii elektrycznej </w:t>
      </w:r>
      <w:r w:rsidRPr="00476DBF">
        <w:rPr>
          <w:rFonts w:asciiTheme="majorHAnsi" w:eastAsia="SimSun" w:hAnsiTheme="majorHAnsi" w:cstheme="majorHAnsi"/>
          <w:color w:val="000000"/>
          <w:lang w:eastAsia="zh-CN"/>
        </w:rPr>
        <w:t xml:space="preserve">zastosowanie mają przepisy ustawy Pzp oraz jej aktów wykonawczych, Kodeks cywilny, Prawo energetyczne  oraz pozostałe akty prawe mające zastosowanie do niniejszego postępowania. </w:t>
      </w:r>
    </w:p>
    <w:p w14:paraId="60ED8C22" w14:textId="088E144F"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b/>
          <w:color w:val="000000"/>
          <w:lang w:eastAsia="zh-CN"/>
        </w:rPr>
      </w:pPr>
      <w:r w:rsidRPr="00476DBF">
        <w:rPr>
          <w:rFonts w:asciiTheme="majorHAnsi" w:eastAsia="SimSun" w:hAnsiTheme="majorHAnsi" w:cstheme="majorHAnsi"/>
          <w:color w:val="000000"/>
          <w:lang w:eastAsia="zh-CN"/>
        </w:rPr>
        <w:t xml:space="preserve">Wszelkie spory powstałe w trakcie realizacji Umowy rozstrzygał będzie Sąd powszechny właściwy miejscowo Sąd dla siedziby Zamawiającego. </w:t>
      </w:r>
    </w:p>
    <w:p w14:paraId="4F6BAD23" w14:textId="77777777" w:rsidR="006C5B0B" w:rsidRPr="00476DBF" w:rsidRDefault="006C5B0B" w:rsidP="00750DD9">
      <w:pPr>
        <w:suppressAutoHyphens/>
        <w:autoSpaceDE w:val="0"/>
        <w:spacing w:after="0" w:line="264" w:lineRule="auto"/>
        <w:ind w:left="426" w:hanging="426"/>
        <w:jc w:val="both"/>
        <w:rPr>
          <w:rFonts w:asciiTheme="majorHAnsi" w:eastAsia="SimSun" w:hAnsiTheme="majorHAnsi" w:cstheme="majorHAnsi"/>
          <w:color w:val="000000"/>
          <w:lang w:eastAsia="zh-CN"/>
        </w:rPr>
      </w:pPr>
    </w:p>
    <w:p w14:paraId="5ADEAB82" w14:textId="3569B695" w:rsidR="008F3339" w:rsidRPr="00476DBF" w:rsidRDefault="008F3339" w:rsidP="00326C7C">
      <w:pPr>
        <w:suppressAutoHyphens/>
        <w:autoSpaceDE w:val="0"/>
        <w:spacing w:after="0" w:line="264" w:lineRule="auto"/>
        <w:ind w:left="426" w:hanging="426"/>
        <w:jc w:val="both"/>
        <w:rPr>
          <w:rFonts w:asciiTheme="majorHAnsi" w:hAnsiTheme="majorHAnsi" w:cstheme="majorHAnsi"/>
        </w:rPr>
      </w:pPr>
      <w:r w:rsidRPr="00476DBF">
        <w:rPr>
          <w:rFonts w:asciiTheme="majorHAnsi" w:eastAsia="SimSun" w:hAnsiTheme="majorHAnsi" w:cstheme="majorHAnsi"/>
          <w:color w:val="000000"/>
          <w:lang w:eastAsia="zh-CN"/>
        </w:rPr>
        <w:t xml:space="preserve">Załącznik nr </w:t>
      </w:r>
      <w:r w:rsidR="006C5B0B" w:rsidRPr="00476DBF">
        <w:rPr>
          <w:rFonts w:asciiTheme="majorHAnsi" w:eastAsia="SimSun" w:hAnsiTheme="majorHAnsi" w:cstheme="majorHAnsi"/>
          <w:color w:val="000000"/>
          <w:lang w:eastAsia="zh-CN"/>
        </w:rPr>
        <w:t>…..</w:t>
      </w:r>
      <w:r w:rsidRPr="00476DBF">
        <w:rPr>
          <w:rFonts w:asciiTheme="majorHAnsi" w:eastAsia="SimSun" w:hAnsiTheme="majorHAnsi" w:cstheme="majorHAnsi"/>
          <w:color w:val="000000"/>
          <w:lang w:eastAsia="zh-CN"/>
        </w:rPr>
        <w:t xml:space="preserve">do Umowy – wykaz </w:t>
      </w:r>
      <w:proofErr w:type="spellStart"/>
      <w:r w:rsidRPr="00476DBF">
        <w:rPr>
          <w:rFonts w:asciiTheme="majorHAnsi" w:eastAsia="SimSun" w:hAnsiTheme="majorHAnsi" w:cstheme="majorHAnsi"/>
          <w:color w:val="000000"/>
          <w:lang w:eastAsia="zh-CN"/>
        </w:rPr>
        <w:t>pp</w:t>
      </w:r>
      <w:r w:rsidR="006C5B0B" w:rsidRPr="00476DBF">
        <w:rPr>
          <w:rFonts w:asciiTheme="majorHAnsi" w:eastAsia="SimSun" w:hAnsiTheme="majorHAnsi" w:cstheme="majorHAnsi"/>
          <w:color w:val="000000"/>
          <w:lang w:eastAsia="zh-CN"/>
        </w:rPr>
        <w:t>e</w:t>
      </w:r>
      <w:proofErr w:type="spellEnd"/>
      <w:r w:rsidRPr="00476DBF">
        <w:rPr>
          <w:rFonts w:asciiTheme="majorHAnsi" w:eastAsia="SimSun" w:hAnsiTheme="majorHAnsi" w:cstheme="majorHAnsi"/>
          <w:color w:val="000000"/>
          <w:lang w:eastAsia="zh-CN"/>
        </w:rPr>
        <w:t xml:space="preserve"> </w:t>
      </w:r>
    </w:p>
    <w:sectPr w:rsidR="008F3339" w:rsidRPr="00476DB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E23CA" w14:textId="77777777" w:rsidR="000F286B" w:rsidRDefault="000F286B" w:rsidP="00476DBF">
      <w:pPr>
        <w:spacing w:after="0" w:line="240" w:lineRule="auto"/>
      </w:pPr>
      <w:r>
        <w:separator/>
      </w:r>
    </w:p>
  </w:endnote>
  <w:endnote w:type="continuationSeparator" w:id="0">
    <w:p w14:paraId="2200D735" w14:textId="77777777" w:rsidR="000F286B" w:rsidRDefault="000F286B"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panose1 w:val="00000000000000000000"/>
    <w:charset w:val="80"/>
    <w:family w:val="auto"/>
    <w:notTrueType/>
    <w:pitch w:val="default"/>
    <w:sig w:usb0="00000000"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panose1 w:val="020B0502050508020304"/>
    <w:charset w:val="00"/>
    <w:family w:val="auto"/>
    <w:notTrueType/>
    <w:pitch w:val="variable"/>
    <w:sig w:usb0="00000003" w:usb1="00000000" w:usb2="00000000" w:usb3="00000000" w:csb0="00000001" w:csb1="00000000"/>
  </w:font>
  <w:font w:name="SimSun, 宋体">
    <w:altName w:val="SimSu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821B3" w14:textId="77777777" w:rsidR="000F286B" w:rsidRDefault="000F286B" w:rsidP="00476DBF">
      <w:pPr>
        <w:spacing w:after="0" w:line="240" w:lineRule="auto"/>
      </w:pPr>
      <w:r>
        <w:separator/>
      </w:r>
    </w:p>
  </w:footnote>
  <w:footnote w:type="continuationSeparator" w:id="0">
    <w:p w14:paraId="527A0B5B" w14:textId="77777777" w:rsidR="000F286B" w:rsidRDefault="000F286B"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10E38" w14:textId="77777777" w:rsidR="0074431E" w:rsidRPr="00A46EF1" w:rsidRDefault="0074431E" w:rsidP="0074431E">
    <w:pPr>
      <w:pStyle w:val="Nagwek"/>
      <w:jc w:val="both"/>
    </w:pPr>
    <w:r w:rsidRPr="00A46EF1">
      <w:rPr>
        <w:rFonts w:asciiTheme="majorHAnsi" w:hAnsiTheme="majorHAnsi" w:cstheme="majorHAnsi"/>
        <w:bCs/>
        <w:sz w:val="20"/>
        <w:szCs w:val="20"/>
      </w:rPr>
      <w:t>„Kompleksowa dostawa energii elektrycznej obejmująca sprzedaż oraz świadczenie usług dystrybucji energii elektrycznej dla potrzeb Powiatu Rawickiego i jednostek organizacyjnych Powiatu Rawickiego w okresie 01.01.2023 r. – 31.12.2023 r.”</w:t>
    </w:r>
  </w:p>
  <w:p w14:paraId="5605AFB7" w14:textId="1D02158A" w:rsidR="00476DBF" w:rsidRPr="0074431E" w:rsidRDefault="00476DBF" w:rsidP="007443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1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4"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5"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8"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0"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1"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0C9B5032"/>
    <w:multiLevelType w:val="hybridMultilevel"/>
    <w:tmpl w:val="743A68D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1E24516"/>
    <w:multiLevelType w:val="multilevel"/>
    <w:tmpl w:val="B0B246C6"/>
    <w:styleLink w:val="WW8Num81"/>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6"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39472F"/>
    <w:multiLevelType w:val="hybridMultilevel"/>
    <w:tmpl w:val="02025536"/>
    <w:lvl w:ilvl="0" w:tplc="E48081CC">
      <w:start w:val="2"/>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23"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24" w15:restartNumberingAfterBreak="0">
    <w:nsid w:val="3F420A2E"/>
    <w:multiLevelType w:val="hybridMultilevel"/>
    <w:tmpl w:val="36E8CE22"/>
    <w:lvl w:ilvl="0" w:tplc="07D85556">
      <w:start w:val="1"/>
      <w:numFmt w:val="decimal"/>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5"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603C2999"/>
    <w:multiLevelType w:val="multilevel"/>
    <w:tmpl w:val="BBDEEA72"/>
    <w:lvl w:ilvl="0">
      <w:start w:val="1"/>
      <w:numFmt w:val="decimal"/>
      <w:lvlText w:val="%1)"/>
      <w:lvlJc w:val="left"/>
      <w:pPr>
        <w:ind w:left="786" w:hanging="360"/>
      </w:pPr>
      <w:rPr>
        <w:rFonts w:ascii="Calibri Light" w:hAnsi="Calibri Light" w:cs="Calibri Light" w:hint="default"/>
        <w:b w:val="0"/>
        <w:bCs w:val="0"/>
        <w:sz w:val="20"/>
        <w:szCs w:val="20"/>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2E663C5"/>
    <w:multiLevelType w:val="multilevel"/>
    <w:tmpl w:val="B10C8B7A"/>
    <w:lvl w:ilvl="0">
      <w:start w:val="4"/>
      <w:numFmt w:val="decimal"/>
      <w:lvlText w:val="%1."/>
      <w:lvlJc w:val="left"/>
      <w:pPr>
        <w:ind w:left="360" w:hanging="360"/>
      </w:pPr>
      <w:rPr>
        <w:rFonts w:hint="default"/>
        <w:b/>
        <w:bCs/>
        <w:strike w:val="0"/>
      </w:rPr>
    </w:lvl>
    <w:lvl w:ilvl="1">
      <w:start w:val="1"/>
      <w:numFmt w:val="decimal"/>
      <w:lvlText w:val="%1.%2."/>
      <w:lvlJc w:val="left"/>
      <w:pPr>
        <w:ind w:left="1212" w:hanging="360"/>
      </w:pPr>
      <w:rPr>
        <w:rFonts w:hint="default"/>
        <w:b w:val="0"/>
        <w:bCs w:val="0"/>
      </w:rPr>
    </w:lvl>
    <w:lvl w:ilvl="2">
      <w:start w:val="1"/>
      <w:numFmt w:val="decimal"/>
      <w:lvlText w:val="%1.%2.%3."/>
      <w:lvlJc w:val="left"/>
      <w:pPr>
        <w:ind w:left="5115"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6B7F3D97"/>
    <w:multiLevelType w:val="hybridMultilevel"/>
    <w:tmpl w:val="FD424F6A"/>
    <w:styleLink w:val="Styl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3346CF"/>
    <w:multiLevelType w:val="hybridMultilevel"/>
    <w:tmpl w:val="29726B48"/>
    <w:lvl w:ilvl="0" w:tplc="396AFF5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5248F7"/>
    <w:multiLevelType w:val="hybridMultilevel"/>
    <w:tmpl w:val="48B0E238"/>
    <w:lvl w:ilvl="0" w:tplc="6512D5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B22868"/>
    <w:multiLevelType w:val="hybridMultilevel"/>
    <w:tmpl w:val="ABD201D0"/>
    <w:lvl w:ilvl="0" w:tplc="04150011">
      <w:start w:val="1"/>
      <w:numFmt w:val="decimal"/>
      <w:lvlText w:val="%1)"/>
      <w:lvlJc w:val="left"/>
      <w:pPr>
        <w:ind w:left="720" w:hanging="360"/>
      </w:pPr>
    </w:lvl>
    <w:lvl w:ilvl="1" w:tplc="BFACC248">
      <w:start w:val="1"/>
      <w:numFmt w:val="decimal"/>
      <w:lvlText w:val="%2."/>
      <w:lvlJc w:val="left"/>
      <w:pPr>
        <w:ind w:left="1440" w:hanging="360"/>
      </w:pPr>
      <w:rPr>
        <w:rFonts w:hint="default"/>
        <w:b w:val="0"/>
        <w:bCs w:val="0"/>
      </w:rPr>
    </w:lvl>
    <w:lvl w:ilvl="2" w:tplc="1742995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DC1603"/>
    <w:multiLevelType w:val="hybridMultilevel"/>
    <w:tmpl w:val="3E580E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9A347DA"/>
    <w:multiLevelType w:val="multilevel"/>
    <w:tmpl w:val="0AE8C3CA"/>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7C2744CA"/>
    <w:multiLevelType w:val="hybridMultilevel"/>
    <w:tmpl w:val="ADCAAD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FC15089"/>
    <w:multiLevelType w:val="hybridMultilevel"/>
    <w:tmpl w:val="D51AD312"/>
    <w:lvl w:ilvl="0" w:tplc="67769C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9707B64">
      <w:start w:val="1"/>
      <w:numFmt w:val="decimal"/>
      <w:lvlText w:val="%3)"/>
      <w:lvlJc w:val="left"/>
      <w:pPr>
        <w:ind w:left="2160" w:hanging="180"/>
      </w:pPr>
      <w:rPr>
        <w:b w:val="0"/>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4671788">
    <w:abstractNumId w:val="0"/>
  </w:num>
  <w:num w:numId="2" w16cid:durableId="2026008294">
    <w:abstractNumId w:val="1"/>
  </w:num>
  <w:num w:numId="3" w16cid:durableId="252321798">
    <w:abstractNumId w:val="9"/>
  </w:num>
  <w:num w:numId="4" w16cid:durableId="384915698">
    <w:abstractNumId w:val="31"/>
  </w:num>
  <w:num w:numId="5" w16cid:durableId="814833312">
    <w:abstractNumId w:val="14"/>
  </w:num>
  <w:num w:numId="6" w16cid:durableId="1745639318">
    <w:abstractNumId w:val="12"/>
  </w:num>
  <w:num w:numId="7" w16cid:durableId="1941260896">
    <w:abstractNumId w:val="20"/>
  </w:num>
  <w:num w:numId="8" w16cid:durableId="1143426536">
    <w:abstractNumId w:val="15"/>
  </w:num>
  <w:num w:numId="9" w16cid:durableId="2066220311">
    <w:abstractNumId w:val="32"/>
  </w:num>
  <w:num w:numId="10" w16cid:durableId="538788558">
    <w:abstractNumId w:val="38"/>
  </w:num>
  <w:num w:numId="11" w16cid:durableId="1976057814">
    <w:abstractNumId w:val="43"/>
  </w:num>
  <w:num w:numId="12" w16cid:durableId="954408793">
    <w:abstractNumId w:val="18"/>
  </w:num>
  <w:num w:numId="13" w16cid:durableId="1688603298">
    <w:abstractNumId w:val="21"/>
  </w:num>
  <w:num w:numId="14" w16cid:durableId="990795945">
    <w:abstractNumId w:val="36"/>
  </w:num>
  <w:num w:numId="15" w16cid:durableId="248582263">
    <w:abstractNumId w:val="25"/>
  </w:num>
  <w:num w:numId="16" w16cid:durableId="271212787">
    <w:abstractNumId w:val="29"/>
    <w:lvlOverride w:ilvl="0">
      <w:lvl w:ilvl="0">
        <w:start w:val="1"/>
        <w:numFmt w:val="decimal"/>
        <w:lvlText w:val="%1)"/>
        <w:lvlJc w:val="left"/>
        <w:pPr>
          <w:ind w:left="720" w:hanging="360"/>
        </w:pPr>
        <w:rPr>
          <w:bCs/>
          <w:sz w:val="20"/>
          <w:szCs w:val="20"/>
        </w:rPr>
      </w:lvl>
    </w:lvlOverride>
  </w:num>
  <w:num w:numId="17" w16cid:durableId="1943343578">
    <w:abstractNumId w:val="33"/>
  </w:num>
  <w:num w:numId="18" w16cid:durableId="554896329">
    <w:abstractNumId w:val="27"/>
  </w:num>
  <w:num w:numId="19" w16cid:durableId="1981156197">
    <w:abstractNumId w:val="17"/>
  </w:num>
  <w:num w:numId="20" w16cid:durableId="1106121964">
    <w:abstractNumId w:val="39"/>
  </w:num>
  <w:num w:numId="21" w16cid:durableId="1678192455">
    <w:abstractNumId w:val="35"/>
  </w:num>
  <w:num w:numId="22" w16cid:durableId="310988145">
    <w:abstractNumId w:val="13"/>
  </w:num>
  <w:num w:numId="23" w16cid:durableId="1980575738">
    <w:abstractNumId w:val="41"/>
  </w:num>
  <w:num w:numId="24" w16cid:durableId="951857347">
    <w:abstractNumId w:val="30"/>
  </w:num>
  <w:num w:numId="25" w16cid:durableId="1417626917">
    <w:abstractNumId w:val="40"/>
  </w:num>
  <w:num w:numId="26" w16cid:durableId="1424758403">
    <w:abstractNumId w:val="26"/>
  </w:num>
  <w:num w:numId="27" w16cid:durableId="955867770">
    <w:abstractNumId w:val="29"/>
  </w:num>
  <w:num w:numId="28" w16cid:durableId="2105489641">
    <w:abstractNumId w:val="34"/>
  </w:num>
  <w:num w:numId="29" w16cid:durableId="870069673">
    <w:abstractNumId w:val="42"/>
  </w:num>
  <w:num w:numId="30" w16cid:durableId="1145968291">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31309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6404008">
    <w:abstractNumId w:val="29"/>
    <w:lvlOverride w:ilvl="0">
      <w:startOverride w:val="1"/>
      <w:lvl w:ilvl="0">
        <w:start w:val="1"/>
        <w:numFmt w:val="decimal"/>
        <w:lvlText w:val="%1)"/>
        <w:lvlJc w:val="left"/>
        <w:pPr>
          <w:ind w:left="720" w:hanging="360"/>
        </w:pPr>
        <w:rPr>
          <w:bCs/>
          <w:sz w:val="20"/>
          <w:szCs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16cid:durableId="1122307355">
    <w:abstractNumId w:val="22"/>
  </w:num>
  <w:num w:numId="34" w16cid:durableId="1897275783">
    <w:abstractNumId w:val="11"/>
  </w:num>
  <w:num w:numId="35" w16cid:durableId="376660579">
    <w:abstractNumId w:val="37"/>
  </w:num>
  <w:num w:numId="36" w16cid:durableId="339432923">
    <w:abstractNumId w:val="24"/>
  </w:num>
  <w:num w:numId="37" w16cid:durableId="919754318">
    <w:abstractNumId w:val="19"/>
  </w:num>
  <w:num w:numId="38" w16cid:durableId="1888641911">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9"/>
    <w:rsid w:val="00006B9C"/>
    <w:rsid w:val="000D2A38"/>
    <w:rsid w:val="000F286B"/>
    <w:rsid w:val="00142576"/>
    <w:rsid w:val="00145EB0"/>
    <w:rsid w:val="001E4D82"/>
    <w:rsid w:val="001F7A74"/>
    <w:rsid w:val="0024232B"/>
    <w:rsid w:val="002453B1"/>
    <w:rsid w:val="00266B97"/>
    <w:rsid w:val="0029280C"/>
    <w:rsid w:val="002C74E7"/>
    <w:rsid w:val="002F51B4"/>
    <w:rsid w:val="002F6C9B"/>
    <w:rsid w:val="002F6E55"/>
    <w:rsid w:val="003001CF"/>
    <w:rsid w:val="00326C7C"/>
    <w:rsid w:val="0034767D"/>
    <w:rsid w:val="003750D0"/>
    <w:rsid w:val="003B44D5"/>
    <w:rsid w:val="003C07C4"/>
    <w:rsid w:val="003C4540"/>
    <w:rsid w:val="0040299B"/>
    <w:rsid w:val="00461E44"/>
    <w:rsid w:val="004757B3"/>
    <w:rsid w:val="00476DBF"/>
    <w:rsid w:val="00531A7A"/>
    <w:rsid w:val="005549E5"/>
    <w:rsid w:val="00556557"/>
    <w:rsid w:val="00564C21"/>
    <w:rsid w:val="00567930"/>
    <w:rsid w:val="005878DC"/>
    <w:rsid w:val="00587D15"/>
    <w:rsid w:val="005A0F3A"/>
    <w:rsid w:val="005C34C5"/>
    <w:rsid w:val="00605A21"/>
    <w:rsid w:val="006320C9"/>
    <w:rsid w:val="006604A0"/>
    <w:rsid w:val="006C5B0B"/>
    <w:rsid w:val="006D129D"/>
    <w:rsid w:val="00715C2C"/>
    <w:rsid w:val="00735655"/>
    <w:rsid w:val="007372BA"/>
    <w:rsid w:val="0074431E"/>
    <w:rsid w:val="00750DD9"/>
    <w:rsid w:val="007A3A51"/>
    <w:rsid w:val="007C4A44"/>
    <w:rsid w:val="007E272C"/>
    <w:rsid w:val="00824FF9"/>
    <w:rsid w:val="00872CD2"/>
    <w:rsid w:val="008D5687"/>
    <w:rsid w:val="008E423E"/>
    <w:rsid w:val="008F3339"/>
    <w:rsid w:val="009111F4"/>
    <w:rsid w:val="00915079"/>
    <w:rsid w:val="00915236"/>
    <w:rsid w:val="009169D2"/>
    <w:rsid w:val="00920DF2"/>
    <w:rsid w:val="009564F0"/>
    <w:rsid w:val="00986B51"/>
    <w:rsid w:val="009B0F1E"/>
    <w:rsid w:val="009B2204"/>
    <w:rsid w:val="009D5A9E"/>
    <w:rsid w:val="00A03B31"/>
    <w:rsid w:val="00A05BE4"/>
    <w:rsid w:val="00A20D99"/>
    <w:rsid w:val="00A21804"/>
    <w:rsid w:val="00A4783E"/>
    <w:rsid w:val="00A537DD"/>
    <w:rsid w:val="00A57ECD"/>
    <w:rsid w:val="00A658C4"/>
    <w:rsid w:val="00AD4865"/>
    <w:rsid w:val="00AD692F"/>
    <w:rsid w:val="00B816A8"/>
    <w:rsid w:val="00C027F1"/>
    <w:rsid w:val="00C4458D"/>
    <w:rsid w:val="00C449D7"/>
    <w:rsid w:val="00C8553B"/>
    <w:rsid w:val="00C9395C"/>
    <w:rsid w:val="00CA6320"/>
    <w:rsid w:val="00CB37A7"/>
    <w:rsid w:val="00CD2487"/>
    <w:rsid w:val="00CF3358"/>
    <w:rsid w:val="00D0030B"/>
    <w:rsid w:val="00D12264"/>
    <w:rsid w:val="00D215F1"/>
    <w:rsid w:val="00D90536"/>
    <w:rsid w:val="00D94C07"/>
    <w:rsid w:val="00E34B7B"/>
    <w:rsid w:val="00E64EAB"/>
    <w:rsid w:val="00F15BE0"/>
    <w:rsid w:val="00F52850"/>
    <w:rsid w:val="00F75A31"/>
    <w:rsid w:val="00F84AFE"/>
    <w:rsid w:val="00F97B4B"/>
    <w:rsid w:val="00FA1C20"/>
    <w:rsid w:val="00FB1054"/>
    <w:rsid w:val="00FB285F"/>
    <w:rsid w:val="00FB6592"/>
    <w:rsid w:val="00FC2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3A68"/>
  <w15:chartTrackingRefBased/>
  <w15:docId w15:val="{EF09623B-F06B-4A2A-BE62-E5BF8F81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basedOn w:val="Normalny"/>
    <w:next w:val="Normalny"/>
    <w:link w:val="Nagwek2Znak"/>
    <w:uiPriority w:val="9"/>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
    <w:semiHidden/>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
    <w:semiHidden/>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
    <w:semiHidden/>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F3339"/>
    <w:rPr>
      <w:rFonts w:ascii="Arial" w:eastAsia="Times New Roman" w:hAnsi="Arial" w:cs="Arial"/>
      <w:b/>
      <w:bCs/>
      <w:kern w:val="1"/>
      <w:sz w:val="32"/>
      <w:szCs w:val="32"/>
      <w:lang w:eastAsia="zh-CN"/>
    </w:rPr>
  </w:style>
  <w:style w:type="character" w:customStyle="1" w:styleId="Nagwek2Znak">
    <w:name w:val="Nagłówek 2 Znak"/>
    <w:basedOn w:val="Domylnaczcionkaakapitu"/>
    <w:link w:val="Nagwek2"/>
    <w:uiPriority w:val="9"/>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rsid w:val="008F3339"/>
    <w:rPr>
      <w:rFonts w:ascii="Arial" w:eastAsia="Times New Roman" w:hAnsi="Arial" w:cs="Times New Roman"/>
      <w:kern w:val="1"/>
      <w:sz w:val="20"/>
      <w:szCs w:val="20"/>
      <w:lang w:val="en-US"/>
    </w:rPr>
  </w:style>
  <w:style w:type="character" w:customStyle="1" w:styleId="TekstprzypisukocowegoZnak">
    <w:name w:val="Tekst przypisu końcowego Znak"/>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rsid w:val="008F3339"/>
    <w:rPr>
      <w:rFonts w:ascii="Arial" w:eastAsia="Times New Roman" w:hAnsi="Arial" w:cs="Arial"/>
      <w:b/>
      <w:sz w:val="28"/>
    </w:rPr>
  </w:style>
  <w:style w:type="character" w:styleId="Uwydatnienie">
    <w:name w:val="Emphasis"/>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rsid w:val="008F3339"/>
    <w:rPr>
      <w:rFonts w:cs="Mangal"/>
    </w:rPr>
  </w:style>
  <w:style w:type="paragraph" w:styleId="Legenda">
    <w:name w:val="caption"/>
    <w:basedOn w:val="Normalny"/>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
    <w:basedOn w:val="Normalny"/>
    <w:link w:val="AkapitzlistZnak"/>
    <w:uiPriority w:val="34"/>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22"/>
    <w:qFormat/>
    <w:rsid w:val="008F3339"/>
    <w:rPr>
      <w:b/>
      <w:bCs/>
    </w:rPr>
  </w:style>
  <w:style w:type="character" w:styleId="Odwoaniedokomentarza">
    <w:name w:val="annotation reference"/>
    <w:uiPriority w:val="99"/>
    <w:unhideWhenUsed/>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8"/>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
    <w:link w:val="Akapitzlist"/>
    <w:uiPriority w:val="34"/>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
    <w:semiHidden/>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
    <w:semiHidden/>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
    <w:semiHidden/>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semiHidden/>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D12264"/>
    <w:rPr>
      <w:rFonts w:ascii="Calibri" w:eastAsia="Calibri" w:hAnsi="Calibri" w:cs="Times New Roman"/>
      <w:sz w:val="20"/>
      <w:szCs w:val="20"/>
    </w:rPr>
  </w:style>
  <w:style w:type="character" w:styleId="Odwoanieprzypisudolnego">
    <w:name w:val="footnote reference"/>
    <w:uiPriority w:val="99"/>
    <w:semiHidden/>
    <w:unhideWhenUsed/>
    <w:rsid w:val="00D12264"/>
    <w:rPr>
      <w:vertAlign w:val="superscript"/>
    </w:rPr>
  </w:style>
  <w:style w:type="numbering" w:customStyle="1" w:styleId="Styl2">
    <w:name w:val="Styl2"/>
    <w:uiPriority w:val="99"/>
    <w:rsid w:val="00D12264"/>
    <w:pPr>
      <w:numPr>
        <w:numId w:val="15"/>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6"/>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7"/>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pPr>
      <w:numPr>
        <w:numId w:val="8"/>
      </w:numPr>
    </w:pPr>
  </w:style>
  <w:style w:type="paragraph" w:customStyle="1" w:styleId="Akapitzlist1">
    <w:name w:val="Akapit z listą1"/>
    <w:basedOn w:val="Standard"/>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25"/>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9"/>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9"/>
      </w:numPr>
    </w:pPr>
  </w:style>
  <w:style w:type="paragraph" w:styleId="NormalnyWeb">
    <w:name w:val="Normal (Web)"/>
    <w:basedOn w:val="Normalny"/>
    <w:uiPriority w:val="99"/>
    <w:semiHidden/>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3875</Words>
  <Characters>23252</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Powiat Rawicki</cp:lastModifiedBy>
  <cp:revision>13</cp:revision>
  <dcterms:created xsi:type="dcterms:W3CDTF">2022-07-28T06:02:00Z</dcterms:created>
  <dcterms:modified xsi:type="dcterms:W3CDTF">2022-07-29T05:46:00Z</dcterms:modified>
</cp:coreProperties>
</file>