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46483C8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F6989">
        <w:rPr>
          <w:b/>
          <w:sz w:val="22"/>
          <w:szCs w:val="22"/>
        </w:rPr>
        <w:t>24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287FAA55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3749FD">
        <w:rPr>
          <w:b/>
          <w:bCs/>
        </w:rPr>
        <w:t>produktów leczniczych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41DACA0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F6989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2021-04-13T07:23:00Z</cp:lastPrinted>
  <dcterms:created xsi:type="dcterms:W3CDTF">2022-05-06T11:18:00Z</dcterms:created>
  <dcterms:modified xsi:type="dcterms:W3CDTF">2022-07-15T10:28:00Z</dcterms:modified>
</cp:coreProperties>
</file>