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8D75D4B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A91048">
        <w:rPr>
          <w:rFonts w:asciiTheme="minorHAnsi" w:hAnsiTheme="minorHAnsi" w:cstheme="minorHAnsi"/>
          <w:b/>
        </w:rPr>
        <w:t>d</w:t>
      </w:r>
      <w:r w:rsidR="00A91048" w:rsidRPr="00A91048">
        <w:rPr>
          <w:rFonts w:asciiTheme="minorHAnsi" w:hAnsiTheme="minorHAnsi" w:cstheme="minorHAnsi"/>
          <w:b/>
        </w:rPr>
        <w:t>ostawa kołder, poduszek antyalergicznych, pokrowców na materace i bielizny pościelowej do domów studenckich Miasteczka Studenckiego AGH w Krakowie - KC-zp.272-443/22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2E95F785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F2CC8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pkt. 1,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17C3ED5F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7F2CC8">
        <w:rPr>
          <w:rFonts w:ascii="Tahoma" w:hAnsi="Tahoma" w:cs="Tahoma"/>
          <w:sz w:val="18"/>
          <w:szCs w:val="18"/>
        </w:rPr>
        <w:t xml:space="preserve">pkt.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CC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104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2022-07-13T10:45:00Z</dcterms:created>
  <dcterms:modified xsi:type="dcterms:W3CDTF">2022-07-13T10:45:00Z</dcterms:modified>
</cp:coreProperties>
</file>