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5009FB53"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 xml:space="preserve">Dostawa i wdrożenie sprzętu oraz oprogramowania wraz z usługami wdrożenia i szkolenia w ramach projektu "Teleinformatyczne usługi elektroniczne dla zwiększenia dostępu do świadczeń rehabilitacyjnych </w:t>
            </w:r>
            <w:r w:rsidR="009037DC">
              <w:rPr>
                <w:rFonts w:ascii="Arial" w:hAnsi="Arial" w:cs="Arial"/>
                <w:sz w:val="18"/>
                <w:szCs w:val="18"/>
                <w:lang w:eastAsia="en-US"/>
              </w:rPr>
              <w:br/>
            </w:r>
            <w:r w:rsidRPr="00BF532A">
              <w:rPr>
                <w:rFonts w:ascii="Arial" w:hAnsi="Arial" w:cs="Arial"/>
                <w:sz w:val="18"/>
                <w:szCs w:val="18"/>
                <w:lang w:eastAsia="en-US"/>
              </w:rPr>
              <w:t>i bezpieczeństwa zdrowotnego pacjentów Szpitala Wojewódzkiego w Poznaniu".</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77777777"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SZW/DZP/38/2022</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2C97"/>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4326</Words>
  <Characters>25959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2022-06-09T09:32:00Z</dcterms:created>
  <dcterms:modified xsi:type="dcterms:W3CDTF">2022-06-09T09:33:00Z</dcterms:modified>
</cp:coreProperties>
</file>