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B2E3A">
            <w:pPr>
              <w:spacing w:before="120" w:after="120" w:line="254" w:lineRule="auto"/>
              <w:ind w:left="0" w:right="0" w:firstLine="0"/>
              <w:jc w:val="left"/>
              <w:rPr>
                <w:rFonts w:ascii="Arial" w:hAnsi="Arial" w:cs="Arial"/>
                <w:sz w:val="18"/>
                <w:szCs w:val="18"/>
                <w:lang w:eastAsia="en-US"/>
              </w:rPr>
            </w:pPr>
            <w:r w:rsidRPr="00AB2E3A">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AB2E3A">
            <w:pPr>
              <w:spacing w:before="120" w:after="120" w:line="254" w:lineRule="auto"/>
              <w:ind w:left="0" w:right="0" w:firstLine="0"/>
              <w:jc w:val="left"/>
              <w:rPr>
                <w:rFonts w:ascii="Arial" w:hAnsi="Arial" w:cs="Arial"/>
                <w:sz w:val="18"/>
                <w:szCs w:val="18"/>
                <w:lang w:eastAsia="en-US"/>
              </w:rPr>
            </w:pPr>
            <w:r w:rsidRPr="00AB2E3A">
              <w:rPr>
                <w:rFonts w:ascii="Arial" w:hAnsi="Arial" w:cs="Arial"/>
                <w:sz w:val="18"/>
                <w:szCs w:val="18"/>
                <w:lang w:eastAsia="en-US"/>
              </w:rPr>
              <w:t>usługa organizacji startów sekcji wyczynowych AZS AGH Kraków w rozgrywkach ligowych w sezonie 2022/2023 - KC-zp.272-248/22</w:t>
            </w:r>
          </w:p>
        </w:tc>
      </w:tr>
      <w:tr w:rsidR="00AB2E3A" w:rsidRPr="00C24737" w:rsidTr="001B240C">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B2E3A" w:rsidRDefault="00AB2E3A" w:rsidP="001B240C">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B2E3A" w:rsidRDefault="00AB2E3A" w:rsidP="001B240C">
            <w:pPr>
              <w:spacing w:before="120" w:after="0" w:line="254" w:lineRule="auto"/>
              <w:ind w:left="0" w:right="0" w:firstLine="0"/>
              <w:jc w:val="left"/>
              <w:rPr>
                <w:rFonts w:ascii="Arial" w:hAnsi="Arial" w:cs="Arial"/>
                <w:sz w:val="18"/>
                <w:szCs w:val="18"/>
                <w:lang w:eastAsia="en-US"/>
              </w:rPr>
            </w:pPr>
            <w:r w:rsidRPr="00AB2E3A">
              <w:rPr>
                <w:rFonts w:ascii="Arial" w:hAnsi="Arial" w:cs="Arial"/>
                <w:sz w:val="18"/>
                <w:szCs w:val="18"/>
                <w:lang w:eastAsia="en-US"/>
              </w:rPr>
              <w:t>KC-zp.272-248/22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7111E" w:rsidRDefault="00F7111E">
      <w:pPr>
        <w:spacing w:after="0" w:line="240" w:lineRule="auto"/>
      </w:pPr>
      <w:r>
        <w:separator/>
      </w:r>
    </w:p>
  </w:endnote>
  <w:endnote w:type="continuationSeparator" w:id="0">
    <w:p w:rsidR="00F7111E" w:rsidRDefault="00F711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7111E" w:rsidRDefault="00F7111E">
      <w:pPr>
        <w:spacing w:after="0" w:line="244" w:lineRule="auto"/>
        <w:ind w:left="0" w:right="69" w:firstLine="0"/>
      </w:pPr>
      <w:r>
        <w:separator/>
      </w:r>
    </w:p>
  </w:footnote>
  <w:footnote w:type="continuationSeparator" w:id="0">
    <w:p w:rsidR="00F7111E" w:rsidRDefault="00F7111E">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E3A" w:rsidRDefault="00AB2E3A">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E3A" w:rsidRPr="00213E20" w:rsidRDefault="00213E20" w:rsidP="00213E20">
    <w:pPr>
      <w:pStyle w:val="Nagwek"/>
      <w:jc w:val="right"/>
      <w:rPr>
        <w:b/>
      </w:rPr>
    </w:pPr>
    <w:bookmarkStart w:id="0" w:name="_GoBack"/>
    <w:r w:rsidRPr="00213E20">
      <w:rPr>
        <w:b/>
      </w:rPr>
      <w:t>Załącznik nr 2</w:t>
    </w:r>
    <w:bookmarkEnd w:id="0"/>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2E3A" w:rsidRDefault="00AB2E3A">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7111E"/>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3E20"/>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2E3A"/>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7111E"/>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59ED403"/>
  <w15:chartTrackingRefBased/>
  <w15:docId w15:val="{D8513280-99C2-499F-9A6A-B00BD6F210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NA~1.TR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C60A2-B67A-4CCE-AA81-DB6B6ADFE6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4292</Words>
  <Characters>25757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Anna Trybus</cp:lastModifiedBy>
  <cp:revision>2</cp:revision>
  <dcterms:created xsi:type="dcterms:W3CDTF">2022-05-16T10:29:00Z</dcterms:created>
  <dcterms:modified xsi:type="dcterms:W3CDTF">2022-05-16T10:29:00Z</dcterms:modified>
</cp:coreProperties>
</file>