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4F5AC0" w:rsidRPr="004F5AC0">
        <w:rPr>
          <w:b/>
          <w:sz w:val="22"/>
          <w:szCs w:val="22"/>
        </w:rPr>
        <w:t>Remont poziomów kanalizacyjnych w poziomie piwnic A-0 AGH w Krakowie - Etap II KC-zp.272-324/22</w:t>
      </w:r>
      <w:bookmarkStart w:id="0" w:name="_GoBack"/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EE5E8B">
        <w:rPr>
          <w:b/>
          <w:sz w:val="22"/>
          <w:szCs w:val="22"/>
        </w:rPr>
        <w:t>70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A41DBE">
        <w:rPr>
          <w:b/>
          <w:sz w:val="22"/>
          <w:szCs w:val="22"/>
        </w:rPr>
        <w:t>przekazania placu budowy.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64385-819E-4580-AB26-BFF6D0E76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697</Words>
  <Characters>5296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2022-05-24T05:35:00Z</dcterms:created>
  <dcterms:modified xsi:type="dcterms:W3CDTF">2022-05-24T05:35:00Z</dcterms:modified>
</cp:coreProperties>
</file>