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A55EE8" w:rsidRDefault="00026837" w:rsidP="006A5DF1">
      <w:pPr>
        <w:spacing w:after="240"/>
        <w:jc w:val="right"/>
        <w:rPr>
          <w:sz w:val="24"/>
          <w:szCs w:val="24"/>
        </w:rPr>
      </w:pPr>
      <w:r w:rsidRPr="00A55EE8">
        <w:rPr>
          <w:sz w:val="24"/>
          <w:szCs w:val="24"/>
        </w:rPr>
        <w:t>Kraków</w:t>
      </w:r>
      <w:r w:rsidR="006A5DF1" w:rsidRPr="00A55EE8">
        <w:rPr>
          <w:sz w:val="24"/>
          <w:szCs w:val="24"/>
        </w:rPr>
        <w:t xml:space="preserve"> dnia: </w:t>
      </w:r>
      <w:r w:rsidRPr="00A55EE8">
        <w:rPr>
          <w:sz w:val="24"/>
          <w:szCs w:val="24"/>
        </w:rPr>
        <w:t>2022-05-2</w:t>
      </w:r>
      <w:r w:rsidR="00A55EE8">
        <w:rPr>
          <w:sz w:val="24"/>
          <w:szCs w:val="24"/>
        </w:rPr>
        <w:t>4</w:t>
      </w:r>
    </w:p>
    <w:p w:rsidR="0029606A" w:rsidRPr="00A55EE8" w:rsidRDefault="0029606A" w:rsidP="006A5DF1">
      <w:pPr>
        <w:spacing w:after="240"/>
        <w:jc w:val="right"/>
        <w:rPr>
          <w:sz w:val="24"/>
          <w:szCs w:val="24"/>
        </w:rPr>
      </w:pPr>
    </w:p>
    <w:p w:rsidR="00026837" w:rsidRPr="00A55EE8" w:rsidRDefault="00026837" w:rsidP="006A5DF1">
      <w:pPr>
        <w:rPr>
          <w:b/>
          <w:bCs/>
          <w:sz w:val="24"/>
          <w:szCs w:val="24"/>
        </w:rPr>
      </w:pPr>
      <w:r w:rsidRPr="00A55EE8">
        <w:rPr>
          <w:b/>
          <w:bCs/>
          <w:sz w:val="24"/>
          <w:szCs w:val="24"/>
        </w:rPr>
        <w:t>Szpital Miejski Specjalistyczny</w:t>
      </w:r>
    </w:p>
    <w:p w:rsidR="00026837" w:rsidRPr="00A55EE8" w:rsidRDefault="00026837" w:rsidP="006A5DF1">
      <w:pPr>
        <w:rPr>
          <w:b/>
          <w:bCs/>
          <w:sz w:val="24"/>
          <w:szCs w:val="24"/>
        </w:rPr>
      </w:pPr>
      <w:r w:rsidRPr="00A55EE8">
        <w:rPr>
          <w:b/>
          <w:bCs/>
          <w:sz w:val="24"/>
          <w:szCs w:val="24"/>
        </w:rPr>
        <w:t>im. Gabriela Narutowicza w Krakowie</w:t>
      </w:r>
    </w:p>
    <w:p w:rsidR="006A5DF1" w:rsidRPr="00A55EE8" w:rsidRDefault="00026837" w:rsidP="006A5DF1">
      <w:pPr>
        <w:rPr>
          <w:sz w:val="24"/>
          <w:szCs w:val="24"/>
        </w:rPr>
      </w:pPr>
      <w:r w:rsidRPr="00A55EE8">
        <w:rPr>
          <w:sz w:val="24"/>
          <w:szCs w:val="24"/>
        </w:rPr>
        <w:t>ul. Prądnicka</w:t>
      </w:r>
      <w:r w:rsidR="006A5DF1" w:rsidRPr="00A55EE8">
        <w:rPr>
          <w:sz w:val="24"/>
          <w:szCs w:val="24"/>
        </w:rPr>
        <w:t xml:space="preserve"> </w:t>
      </w:r>
      <w:r w:rsidRPr="00A55EE8">
        <w:rPr>
          <w:sz w:val="24"/>
          <w:szCs w:val="24"/>
        </w:rPr>
        <w:t>35-37</w:t>
      </w:r>
    </w:p>
    <w:p w:rsidR="006A5DF1" w:rsidRPr="00A55EE8" w:rsidRDefault="00026837" w:rsidP="006A5DF1">
      <w:pPr>
        <w:rPr>
          <w:sz w:val="24"/>
          <w:szCs w:val="24"/>
        </w:rPr>
      </w:pPr>
      <w:r w:rsidRPr="00A55EE8">
        <w:rPr>
          <w:sz w:val="24"/>
          <w:szCs w:val="24"/>
        </w:rPr>
        <w:t>31-202</w:t>
      </w:r>
      <w:r w:rsidR="006A5DF1" w:rsidRPr="00A55EE8">
        <w:rPr>
          <w:sz w:val="24"/>
          <w:szCs w:val="24"/>
        </w:rPr>
        <w:t xml:space="preserve"> </w:t>
      </w:r>
      <w:r w:rsidRPr="00A55EE8">
        <w:rPr>
          <w:sz w:val="24"/>
          <w:szCs w:val="24"/>
        </w:rPr>
        <w:t>Kraków</w:t>
      </w:r>
    </w:p>
    <w:p w:rsidR="006A5DF1" w:rsidRPr="00A55EE8" w:rsidRDefault="006A5DF1" w:rsidP="006A5DF1">
      <w:pPr>
        <w:pStyle w:val="Nagwek"/>
        <w:tabs>
          <w:tab w:val="clear" w:pos="4536"/>
          <w:tab w:val="clear" w:pos="9072"/>
        </w:tabs>
        <w:rPr>
          <w:sz w:val="24"/>
          <w:szCs w:val="24"/>
        </w:rPr>
      </w:pPr>
    </w:p>
    <w:p w:rsidR="006A5DF1" w:rsidRPr="00A55EE8" w:rsidRDefault="006A5DF1" w:rsidP="006A5DF1">
      <w:pPr>
        <w:pStyle w:val="Nagwek"/>
        <w:tabs>
          <w:tab w:val="clear" w:pos="4536"/>
        </w:tabs>
        <w:rPr>
          <w:sz w:val="24"/>
          <w:szCs w:val="24"/>
        </w:rPr>
      </w:pPr>
      <w:r w:rsidRPr="00A55EE8">
        <w:rPr>
          <w:sz w:val="24"/>
          <w:szCs w:val="24"/>
        </w:rPr>
        <w:tab/>
        <w:t xml:space="preserve"> </w:t>
      </w:r>
    </w:p>
    <w:p w:rsidR="006D4AB3" w:rsidRPr="00A55EE8" w:rsidRDefault="006D4AB3">
      <w:pPr>
        <w:pStyle w:val="Nagwek"/>
        <w:tabs>
          <w:tab w:val="clear" w:pos="4536"/>
          <w:tab w:val="clear" w:pos="9072"/>
        </w:tabs>
        <w:rPr>
          <w:sz w:val="22"/>
          <w:szCs w:val="22"/>
        </w:rPr>
      </w:pPr>
    </w:p>
    <w:p w:rsidR="006D4AB3" w:rsidRPr="00A55EE8" w:rsidRDefault="006D4AB3">
      <w:pPr>
        <w:pStyle w:val="Nagwek"/>
        <w:tabs>
          <w:tab w:val="clear" w:pos="4536"/>
          <w:tab w:val="clear" w:pos="9072"/>
        </w:tabs>
        <w:rPr>
          <w:sz w:val="22"/>
          <w:szCs w:val="22"/>
        </w:rPr>
      </w:pPr>
    </w:p>
    <w:p w:rsidR="00632C3C" w:rsidRPr="00A55EE8" w:rsidRDefault="00E21B49" w:rsidP="0029606A">
      <w:pPr>
        <w:pStyle w:val="Nagwek1"/>
        <w:spacing w:after="480" w:line="276" w:lineRule="auto"/>
        <w:jc w:val="center"/>
        <w:rPr>
          <w:rFonts w:ascii="Times New Roman" w:hAnsi="Times New Roman"/>
          <w:szCs w:val="28"/>
        </w:rPr>
      </w:pPr>
      <w:r w:rsidRPr="00A55EE8">
        <w:rPr>
          <w:rFonts w:ascii="Times New Roman" w:hAnsi="Times New Roman"/>
          <w:szCs w:val="28"/>
        </w:rPr>
        <w:t>WYJAŚNIENI</w:t>
      </w:r>
      <w:r w:rsidR="00520165" w:rsidRPr="00A55EE8">
        <w:rPr>
          <w:rFonts w:ascii="Times New Roman" w:hAnsi="Times New Roman"/>
          <w:szCs w:val="28"/>
        </w:rPr>
        <w:t>A</w:t>
      </w:r>
      <w:r w:rsidR="00632C3C" w:rsidRPr="00A55EE8">
        <w:rPr>
          <w:rFonts w:ascii="Times New Roman" w:hAnsi="Times New Roman"/>
          <w:szCs w:val="28"/>
        </w:rPr>
        <w:t xml:space="preserve"> TREŚCI</w:t>
      </w:r>
      <w:r w:rsidR="0029606A" w:rsidRPr="00A55EE8">
        <w:rPr>
          <w:rFonts w:ascii="Times New Roman" w:hAnsi="Times New Roman"/>
          <w:szCs w:val="28"/>
        </w:rPr>
        <w:t xml:space="preserve"> SWZ</w:t>
      </w:r>
      <w:r w:rsidR="00A55EE8">
        <w:rPr>
          <w:rFonts w:ascii="Times New Roman" w:hAnsi="Times New Roman"/>
          <w:szCs w:val="28"/>
        </w:rPr>
        <w:t xml:space="preserve"> - 4</w:t>
      </w:r>
    </w:p>
    <w:p w:rsidR="006D4AB3" w:rsidRPr="00A55EE8" w:rsidRDefault="00632C3C" w:rsidP="00520165">
      <w:pPr>
        <w:spacing w:after="360" w:line="276" w:lineRule="auto"/>
        <w:jc w:val="both"/>
        <w:rPr>
          <w:sz w:val="24"/>
          <w:szCs w:val="24"/>
        </w:rPr>
      </w:pPr>
      <w:r w:rsidRPr="00A55EE8">
        <w:rPr>
          <w:sz w:val="24"/>
          <w:szCs w:val="24"/>
        </w:rPr>
        <w:t xml:space="preserve">Dotyczy: </w:t>
      </w:r>
      <w:r w:rsidR="006A5DF1" w:rsidRPr="00A55EE8">
        <w:rPr>
          <w:sz w:val="24"/>
          <w:szCs w:val="24"/>
        </w:rPr>
        <w:t>p</w:t>
      </w:r>
      <w:r w:rsidRPr="00A55EE8">
        <w:rPr>
          <w:sz w:val="24"/>
          <w:szCs w:val="24"/>
        </w:rPr>
        <w:t>ostępowani</w:t>
      </w:r>
      <w:r w:rsidR="006A5DF1" w:rsidRPr="00A55EE8">
        <w:rPr>
          <w:sz w:val="24"/>
          <w:szCs w:val="24"/>
        </w:rPr>
        <w:t>a</w:t>
      </w:r>
      <w:r w:rsidRPr="00A55EE8">
        <w:rPr>
          <w:sz w:val="24"/>
          <w:szCs w:val="24"/>
        </w:rPr>
        <w:t xml:space="preserve"> o udzielenie zamówienia publicznego, prowadzone</w:t>
      </w:r>
      <w:r w:rsidR="006A5DF1" w:rsidRPr="00A55EE8">
        <w:rPr>
          <w:sz w:val="24"/>
          <w:szCs w:val="24"/>
        </w:rPr>
        <w:t>go</w:t>
      </w:r>
      <w:r w:rsidRPr="00A55EE8">
        <w:rPr>
          <w:sz w:val="24"/>
          <w:szCs w:val="24"/>
        </w:rPr>
        <w:t xml:space="preserve"> w trybie </w:t>
      </w:r>
      <w:r w:rsidR="00026837" w:rsidRPr="00A55EE8">
        <w:rPr>
          <w:sz w:val="24"/>
          <w:szCs w:val="24"/>
        </w:rPr>
        <w:t>podstawowy</w:t>
      </w:r>
      <w:r w:rsidR="00A55EE8">
        <w:rPr>
          <w:sz w:val="24"/>
          <w:szCs w:val="24"/>
        </w:rPr>
        <w:t>m</w:t>
      </w:r>
      <w:r w:rsidR="00026837" w:rsidRPr="00A55EE8">
        <w:rPr>
          <w:sz w:val="24"/>
          <w:szCs w:val="24"/>
        </w:rPr>
        <w:t xml:space="preserve"> bez negocjacji - art. 275 pkt. 1 ustawy </w:t>
      </w:r>
      <w:proofErr w:type="spellStart"/>
      <w:r w:rsidR="00026837" w:rsidRPr="00A55EE8">
        <w:rPr>
          <w:sz w:val="24"/>
          <w:szCs w:val="24"/>
        </w:rPr>
        <w:t>Pzp</w:t>
      </w:r>
      <w:proofErr w:type="spellEnd"/>
      <w:r w:rsidRPr="00A55EE8">
        <w:rPr>
          <w:b/>
          <w:sz w:val="24"/>
          <w:szCs w:val="24"/>
        </w:rPr>
        <w:t xml:space="preserve"> </w:t>
      </w:r>
      <w:r w:rsidRPr="00A55EE8">
        <w:rPr>
          <w:bCs/>
          <w:sz w:val="24"/>
          <w:szCs w:val="24"/>
        </w:rPr>
        <w:t>na</w:t>
      </w:r>
      <w:r w:rsidRPr="00A55EE8">
        <w:rPr>
          <w:b/>
          <w:sz w:val="24"/>
          <w:szCs w:val="24"/>
        </w:rPr>
        <w:t xml:space="preserve"> </w:t>
      </w:r>
      <w:r w:rsidR="00E72428" w:rsidRPr="00A55EE8">
        <w:rPr>
          <w:bCs/>
          <w:sz w:val="24"/>
          <w:szCs w:val="24"/>
        </w:rPr>
        <w:t>”</w:t>
      </w:r>
      <w:r w:rsidR="00026837" w:rsidRPr="00A55EE8">
        <w:rPr>
          <w:b/>
          <w:bCs/>
          <w:sz w:val="24"/>
          <w:szCs w:val="24"/>
        </w:rPr>
        <w:t>Zakup i dostawa materiałów do utrzymania czystości</w:t>
      </w:r>
      <w:r w:rsidR="00E72428" w:rsidRPr="00A55EE8">
        <w:rPr>
          <w:bCs/>
          <w:sz w:val="24"/>
          <w:szCs w:val="24"/>
        </w:rPr>
        <w:t>”</w:t>
      </w:r>
      <w:r w:rsidRPr="00A55EE8">
        <w:rPr>
          <w:b/>
          <w:sz w:val="24"/>
          <w:szCs w:val="24"/>
        </w:rPr>
        <w:t xml:space="preserve"> </w:t>
      </w:r>
      <w:r w:rsidRPr="00A55EE8">
        <w:rPr>
          <w:bCs/>
          <w:sz w:val="24"/>
          <w:szCs w:val="24"/>
        </w:rPr>
        <w:t>– znak sprawy</w:t>
      </w:r>
      <w:r w:rsidRPr="00A55EE8">
        <w:rPr>
          <w:b/>
          <w:sz w:val="24"/>
          <w:szCs w:val="24"/>
        </w:rPr>
        <w:t xml:space="preserve"> </w:t>
      </w:r>
      <w:r w:rsidR="00026837" w:rsidRPr="00A55EE8">
        <w:rPr>
          <w:b/>
          <w:sz w:val="24"/>
          <w:szCs w:val="24"/>
        </w:rPr>
        <w:t>ZP/25/2022</w:t>
      </w:r>
      <w:r w:rsidRPr="00A55EE8">
        <w:rPr>
          <w:b/>
          <w:sz w:val="24"/>
          <w:szCs w:val="24"/>
        </w:rPr>
        <w:t>.</w:t>
      </w:r>
    </w:p>
    <w:p w:rsidR="0012774F" w:rsidRPr="00A55EE8" w:rsidRDefault="00520165" w:rsidP="00D8461B">
      <w:pPr>
        <w:spacing w:after="240" w:line="276" w:lineRule="auto"/>
        <w:jc w:val="both"/>
        <w:rPr>
          <w:sz w:val="24"/>
          <w:szCs w:val="24"/>
        </w:rPr>
      </w:pPr>
      <w:r w:rsidRPr="00A55EE8">
        <w:rPr>
          <w:sz w:val="24"/>
          <w:szCs w:val="24"/>
        </w:rPr>
        <w:t xml:space="preserve">Zamawiający, działając na podstawie art. </w:t>
      </w:r>
      <w:r w:rsidR="00E74BC3" w:rsidRPr="00A55EE8">
        <w:rPr>
          <w:sz w:val="24"/>
          <w:szCs w:val="24"/>
        </w:rPr>
        <w:t>284</w:t>
      </w:r>
      <w:r w:rsidRPr="00A55EE8">
        <w:rPr>
          <w:sz w:val="24"/>
          <w:szCs w:val="24"/>
        </w:rPr>
        <w:t xml:space="preserve"> ust. </w:t>
      </w:r>
      <w:r w:rsidR="0029606A" w:rsidRPr="00A55EE8">
        <w:rPr>
          <w:sz w:val="24"/>
          <w:szCs w:val="24"/>
        </w:rPr>
        <w:t>6</w:t>
      </w:r>
      <w:r w:rsidRPr="00A55EE8">
        <w:rPr>
          <w:sz w:val="24"/>
          <w:szCs w:val="24"/>
        </w:rPr>
        <w:t xml:space="preserve"> ustawy z dnia </w:t>
      </w:r>
      <w:r w:rsidR="0029606A" w:rsidRPr="00A55EE8">
        <w:rPr>
          <w:sz w:val="24"/>
          <w:szCs w:val="24"/>
        </w:rPr>
        <w:t>11</w:t>
      </w:r>
      <w:r w:rsidRPr="00A55EE8">
        <w:rPr>
          <w:sz w:val="24"/>
          <w:szCs w:val="24"/>
        </w:rPr>
        <w:t xml:space="preserve"> </w:t>
      </w:r>
      <w:r w:rsidR="0029606A" w:rsidRPr="00A55EE8">
        <w:rPr>
          <w:sz w:val="24"/>
          <w:szCs w:val="24"/>
        </w:rPr>
        <w:t xml:space="preserve">września </w:t>
      </w:r>
      <w:r w:rsidRPr="00A55EE8">
        <w:rPr>
          <w:sz w:val="24"/>
          <w:szCs w:val="24"/>
        </w:rPr>
        <w:t>20</w:t>
      </w:r>
      <w:r w:rsidR="0029606A" w:rsidRPr="00A55EE8">
        <w:rPr>
          <w:sz w:val="24"/>
          <w:szCs w:val="24"/>
        </w:rPr>
        <w:t>19</w:t>
      </w:r>
      <w:r w:rsidRPr="00A55EE8">
        <w:rPr>
          <w:sz w:val="24"/>
          <w:szCs w:val="24"/>
        </w:rPr>
        <w:t xml:space="preserve"> r</w:t>
      </w:r>
      <w:r w:rsidR="0029606A" w:rsidRPr="00A55EE8">
        <w:rPr>
          <w:sz w:val="24"/>
          <w:szCs w:val="24"/>
        </w:rPr>
        <w:t>.</w:t>
      </w:r>
      <w:r w:rsidRPr="00A55EE8">
        <w:rPr>
          <w:sz w:val="24"/>
          <w:szCs w:val="24"/>
        </w:rPr>
        <w:t xml:space="preserve"> Prawo </w:t>
      </w:r>
      <w:r w:rsidR="0029606A" w:rsidRPr="00A55EE8">
        <w:rPr>
          <w:sz w:val="24"/>
          <w:szCs w:val="24"/>
        </w:rPr>
        <w:t>z</w:t>
      </w:r>
      <w:r w:rsidRPr="00A55EE8">
        <w:rPr>
          <w:sz w:val="24"/>
          <w:szCs w:val="24"/>
        </w:rPr>
        <w:t xml:space="preserve">amówień </w:t>
      </w:r>
      <w:r w:rsidR="0029606A" w:rsidRPr="00A55EE8">
        <w:rPr>
          <w:sz w:val="24"/>
          <w:szCs w:val="24"/>
        </w:rPr>
        <w:t>p</w:t>
      </w:r>
      <w:r w:rsidRPr="00A55EE8">
        <w:rPr>
          <w:sz w:val="24"/>
          <w:szCs w:val="24"/>
        </w:rPr>
        <w:t xml:space="preserve">ublicznych </w:t>
      </w:r>
      <w:r w:rsidR="00026837" w:rsidRPr="00A55EE8">
        <w:rPr>
          <w:sz w:val="24"/>
          <w:szCs w:val="24"/>
        </w:rPr>
        <w:t>(</w:t>
      </w:r>
      <w:proofErr w:type="spellStart"/>
      <w:r w:rsidR="00026837" w:rsidRPr="00A55EE8">
        <w:rPr>
          <w:sz w:val="24"/>
          <w:szCs w:val="24"/>
        </w:rPr>
        <w:t>t.j</w:t>
      </w:r>
      <w:proofErr w:type="spellEnd"/>
      <w:r w:rsidR="00026837" w:rsidRPr="00A55EE8">
        <w:rPr>
          <w:sz w:val="24"/>
          <w:szCs w:val="24"/>
        </w:rPr>
        <w:t>. Dz.U. z 2021r. poz. 1129)</w:t>
      </w:r>
      <w:r w:rsidR="00BE7BFD" w:rsidRPr="00A55EE8">
        <w:rPr>
          <w:sz w:val="24"/>
          <w:szCs w:val="24"/>
        </w:rPr>
        <w:t xml:space="preserve">, </w:t>
      </w:r>
      <w:r w:rsidR="00E74BC3" w:rsidRPr="00A55EE8">
        <w:rPr>
          <w:sz w:val="24"/>
          <w:szCs w:val="24"/>
        </w:rPr>
        <w:t>udostępnia</w:t>
      </w:r>
      <w:r w:rsidR="00BE7BFD" w:rsidRPr="00A55EE8">
        <w:rPr>
          <w:sz w:val="24"/>
          <w:szCs w:val="24"/>
        </w:rPr>
        <w:t xml:space="preserve"> poniżej treść zapytań do S</w:t>
      </w:r>
      <w:r w:rsidR="0012774F" w:rsidRPr="00A55EE8">
        <w:rPr>
          <w:sz w:val="24"/>
          <w:szCs w:val="24"/>
        </w:rPr>
        <w:t>pecyfikacji Warunków Zamówienia (</w:t>
      </w:r>
      <w:r w:rsidR="0012774F" w:rsidRPr="00A55EE8">
        <w:rPr>
          <w:sz w:val="24"/>
          <w:szCs w:val="24"/>
          <w:lang w:eastAsia="ar-SA"/>
        </w:rPr>
        <w:t>zwanej dalej</w:t>
      </w:r>
      <w:r w:rsidR="0012774F" w:rsidRPr="00A55EE8">
        <w:rPr>
          <w:b/>
          <w:sz w:val="24"/>
          <w:szCs w:val="24"/>
          <w:lang w:eastAsia="ar-SA"/>
        </w:rPr>
        <w:t xml:space="preserve"> </w:t>
      </w:r>
      <w:r w:rsidR="0012774F" w:rsidRPr="00A55EE8">
        <w:rPr>
          <w:bCs/>
          <w:sz w:val="24"/>
          <w:szCs w:val="24"/>
          <w:lang w:eastAsia="ar-SA"/>
        </w:rPr>
        <w:t>”SWZ”)</w:t>
      </w:r>
      <w:r w:rsidR="00E74BC3" w:rsidRPr="00A55EE8">
        <w:rPr>
          <w:bCs/>
          <w:sz w:val="24"/>
          <w:szCs w:val="24"/>
          <w:lang w:eastAsia="ar-SA"/>
        </w:rPr>
        <w:t xml:space="preserve"> </w:t>
      </w:r>
      <w:r w:rsidR="00E74BC3" w:rsidRPr="00A55EE8">
        <w:rPr>
          <w:sz w:val="24"/>
          <w:szCs w:val="24"/>
        </w:rPr>
        <w:t>wraz z wyjaśnieniami</w:t>
      </w:r>
      <w:r w:rsidR="0012774F" w:rsidRPr="00A55EE8">
        <w:rPr>
          <w:bCs/>
          <w:sz w:val="24"/>
          <w:szCs w:val="24"/>
          <w:lang w:eastAsia="ar-SA"/>
        </w:rPr>
        <w:t>:</w:t>
      </w:r>
    </w:p>
    <w:tbl>
      <w:tblPr>
        <w:tblW w:w="9356" w:type="dxa"/>
        <w:tblInd w:w="-34" w:type="dxa"/>
        <w:tblLook w:val="04A0" w:firstRow="1" w:lastRow="0" w:firstColumn="1" w:lastColumn="0" w:noHBand="0" w:noVBand="1"/>
      </w:tblPr>
      <w:tblGrid>
        <w:gridCol w:w="9356"/>
      </w:tblGrid>
      <w:tr w:rsidR="00026837" w:rsidRPr="00A55EE8" w:rsidTr="00F3714F">
        <w:tc>
          <w:tcPr>
            <w:tcW w:w="9356" w:type="dxa"/>
            <w:shd w:val="clear" w:color="auto" w:fill="auto"/>
          </w:tcPr>
          <w:p w:rsidR="00026837" w:rsidRDefault="00026837" w:rsidP="00F3714F">
            <w:pPr>
              <w:spacing w:after="120"/>
              <w:ind w:left="30" w:right="-72"/>
              <w:jc w:val="both"/>
              <w:rPr>
                <w:sz w:val="22"/>
                <w:szCs w:val="22"/>
              </w:rPr>
            </w:pPr>
            <w:r w:rsidRPr="00A55EE8">
              <w:rPr>
                <w:sz w:val="22"/>
                <w:szCs w:val="22"/>
              </w:rPr>
              <w:t>1. Czy Zamawiający w pakiecie 3 pozycji 1 oraz 2 dopuści produkt, będący zarejestrowany jako kosmetyk? Preparat jest zgłoszony jako do CPNP. Zgodnie z ustawą o kosmetykach z 30 marca 2001 roku, produkty zarejestrowane jako kosmetyk nie wymagają karty charakterystyki.</w:t>
            </w:r>
          </w:p>
          <w:p w:rsidR="00A55EE8" w:rsidRPr="008B12E7"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8B12E7">
              <w:rPr>
                <w:sz w:val="22"/>
                <w:szCs w:val="22"/>
              </w:rPr>
              <w:t xml:space="preserve"> </w:t>
            </w:r>
            <w:r w:rsidR="008B12E7">
              <w:rPr>
                <w:b/>
                <w:bCs/>
                <w:sz w:val="22"/>
                <w:szCs w:val="22"/>
              </w:rPr>
              <w:t>Zamawiający nie wyraża zgody.</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2. Czy Zamawiający w pakiecie 3 pozycji 1 dopuści preparat w formie antybakteryjnej emulsji, przeznaczonej do mycia rąk oraz całego ciała? Zawiera glicerynę i pochodną olejku kokosowego, dzięki czemu świetnie nawilża i pielęgnuje skórę. Dzięki zawartości </w:t>
            </w:r>
            <w:proofErr w:type="spellStart"/>
            <w:r w:rsidRPr="00A55EE8">
              <w:rPr>
                <w:sz w:val="22"/>
                <w:szCs w:val="22"/>
              </w:rPr>
              <w:t>pantenolu</w:t>
            </w:r>
            <w:proofErr w:type="spellEnd"/>
            <w:r w:rsidRPr="00A55EE8">
              <w:rPr>
                <w:sz w:val="22"/>
                <w:szCs w:val="22"/>
              </w:rPr>
              <w:t xml:space="preserve"> może być stosowany do ran, przyspiesza ich gojenie i ma działanie przeciwzapalne. Zalecany dla alergików, przebadany dermatologicznie. Gęstość 20 C: 1053,9 kg/m3. Kolor bezbarwny. </w:t>
            </w:r>
          </w:p>
          <w:p w:rsidR="00A55EE8" w:rsidRPr="008B12E7"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8B12E7">
              <w:rPr>
                <w:b/>
                <w:bCs/>
                <w:sz w:val="22"/>
                <w:szCs w:val="22"/>
              </w:rPr>
              <w:t xml:space="preserve"> Zamawiający wyraża zgodę.</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3. Czy Zamawiający w pakiecie 3 pozycji 2 dopuści preparat w formie antybakteryjnej emulsji, przeznaczonej do mycia rąk oraz całego ciała? Zawiera glicerynę i pochodną olejku kokosowego, dzięki czemu świetnie nawilża i pielęgnuje skórę. Dzięki zawartości </w:t>
            </w:r>
            <w:proofErr w:type="spellStart"/>
            <w:r w:rsidRPr="00A55EE8">
              <w:rPr>
                <w:sz w:val="22"/>
                <w:szCs w:val="22"/>
              </w:rPr>
              <w:t>pantenolu</w:t>
            </w:r>
            <w:proofErr w:type="spellEnd"/>
            <w:r w:rsidRPr="00A55EE8">
              <w:rPr>
                <w:sz w:val="22"/>
                <w:szCs w:val="22"/>
              </w:rPr>
              <w:t xml:space="preserve"> może być stosowany do ran, przyspiesza ich gojenie i ma działanie przeciwzapalne. Zalecany dla alergików, przebadany dermatologicznie. Gęstość 20 ?C: 1053,9 kg/m3. Kolor bezbarwny. Opakowanie: butelka 500 ml z pompką, butelka 500 ml kompatybilna z dozownikiem typu </w:t>
            </w:r>
            <w:proofErr w:type="spellStart"/>
            <w:r w:rsidRPr="00A55EE8">
              <w:rPr>
                <w:sz w:val="22"/>
                <w:szCs w:val="22"/>
              </w:rPr>
              <w:t>Dermados</w:t>
            </w:r>
            <w:proofErr w:type="spellEnd"/>
            <w:r w:rsidRPr="00A55EE8">
              <w:rPr>
                <w:sz w:val="22"/>
                <w:szCs w:val="22"/>
              </w:rPr>
              <w:t xml:space="preserve">. Wykonawca zobowiązuje się do przeliczenia ilości produktu zgodnie z zapotrzebowaniem Zamawiającego. </w:t>
            </w:r>
          </w:p>
          <w:p w:rsidR="00A55EE8" w:rsidRPr="008B12E7"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8B12E7">
              <w:rPr>
                <w:sz w:val="22"/>
                <w:szCs w:val="22"/>
              </w:rPr>
              <w:t xml:space="preserve"> </w:t>
            </w:r>
            <w:r w:rsidR="008B12E7">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4. Czy Zamawiający w pakiecie 3 pozycji 3 dopuści preparat neutralizujący i eliminujący nieprzyjemne zapachy. Pozostawiający w pomieszczeniu świeżą mgiełkę zapachową na długi czas. Kompozycja zapachowa pozbawiona potencjalnych alergenów. Skład: propan-2-ol 2,5 - &lt;10 %.  Zawierający w </w:t>
            </w:r>
            <w:r w:rsidRPr="00A55EE8">
              <w:rPr>
                <w:sz w:val="22"/>
                <w:szCs w:val="22"/>
              </w:rPr>
              <w:lastRenderedPageBreak/>
              <w:t xml:space="preserve">swoim składzie: kompozycję zapachową, glikol propylenowy, alkohol izopropylowy, substancję konserwującą, barwniki. Gęstość względna 20°C: 1,021. </w:t>
            </w:r>
            <w:proofErr w:type="spellStart"/>
            <w:r w:rsidRPr="00A55EE8">
              <w:rPr>
                <w:sz w:val="22"/>
                <w:szCs w:val="22"/>
              </w:rPr>
              <w:t>pH</w:t>
            </w:r>
            <w:proofErr w:type="spellEnd"/>
            <w:r w:rsidRPr="00A55EE8">
              <w:rPr>
                <w:sz w:val="22"/>
                <w:szCs w:val="22"/>
              </w:rPr>
              <w:t xml:space="preserve">: 4,5 - 6,5. Konfekcjonowany w opakowanie o pojemności 500 ML ze spryskiwaczem. Wykonawca zobowiązuje się do przeliczenia odpowiedniej ilości produktu, zgodnie z zapotrzebowaniem Zamawiającego. </w:t>
            </w:r>
          </w:p>
          <w:p w:rsidR="00A55EE8" w:rsidRPr="008B12E7"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8B12E7">
              <w:rPr>
                <w:sz w:val="22"/>
                <w:szCs w:val="22"/>
              </w:rPr>
              <w:t xml:space="preserve"> </w:t>
            </w:r>
            <w:r w:rsidR="008B12E7">
              <w:rPr>
                <w:b/>
                <w:bCs/>
                <w:sz w:val="22"/>
                <w:szCs w:val="22"/>
              </w:rPr>
              <w:t>Zamawiający wyraża zgodę.</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5. Czy Zamawiający w pakiecie 3 pozycji 4 dopuści preparat neutralizujący i eliminujący nieprzyjemne zapachy. Pozostawiający w pomieszczeniu świeżą mgiełkę zapachową na długi czas. Kompozycja zapachowa pozbawiona potencjalnych alergenów. Skład: propan-2-ol 2,5 - &lt;10 %.  Zawierający w swoim składzie: kompozycję zapachową, glikol propylenowy, alkohol izopropylowy, substancję konserwującą, barwniki. Gęstość względna 20°C: 1,021. </w:t>
            </w:r>
            <w:proofErr w:type="spellStart"/>
            <w:r w:rsidRPr="00A55EE8">
              <w:rPr>
                <w:sz w:val="22"/>
                <w:szCs w:val="22"/>
              </w:rPr>
              <w:t>pH</w:t>
            </w:r>
            <w:proofErr w:type="spellEnd"/>
            <w:r w:rsidRPr="00A55EE8">
              <w:rPr>
                <w:sz w:val="22"/>
                <w:szCs w:val="22"/>
              </w:rPr>
              <w:t xml:space="preserve">: 4,5 - 6,5.. </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6. Czy Zamawiający w pakiecie 3 pozycji 7 dopuści mleczko  przeznaczone doczyszczenia powierzchni gładkich, stali nierdzewnej, ceramiki, kuchenek, glazury, terakoty, kafelków, emalii, porcelany, zlewozmywaków, wanien? Usuwa kamień, osady z wody, rdzę, osady z mydła, przypalone i tłuste zabrudzenia. Skład: Alkohol, C12-14, </w:t>
            </w:r>
            <w:proofErr w:type="spellStart"/>
            <w:r w:rsidRPr="00A55EE8">
              <w:rPr>
                <w:sz w:val="22"/>
                <w:szCs w:val="22"/>
              </w:rPr>
              <w:t>etoksylowany</w:t>
            </w:r>
            <w:proofErr w:type="spellEnd"/>
            <w:r w:rsidRPr="00A55EE8">
              <w:rPr>
                <w:sz w:val="22"/>
                <w:szCs w:val="22"/>
              </w:rPr>
              <w:t xml:space="preserve">, siarczan, sole sodowe 2,5 - &lt;10 %. Gęstość względna 20°C: 1,3. </w:t>
            </w:r>
            <w:proofErr w:type="spellStart"/>
            <w:r w:rsidRPr="00A55EE8">
              <w:rPr>
                <w:sz w:val="22"/>
                <w:szCs w:val="22"/>
              </w:rPr>
              <w:t>pH</w:t>
            </w:r>
            <w:proofErr w:type="spellEnd"/>
            <w:r w:rsidRPr="00A55EE8">
              <w:rPr>
                <w:sz w:val="22"/>
                <w:szCs w:val="22"/>
              </w:rPr>
              <w:t>: ca. 10. Opakowanie: 650g (ok. 500ml).</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7. Zwracamy się z prośbą do Zamawiającego o dopuszczenie produktów z pytań od 1 do 6 oraz o wydzielenie tychże pozycji jako osobny pakiet w postępowaniu. Zamawiający umieścił w jednym pakiecie produkty chemii profesjonalnej oraz produkty chemii gospodarczej. Zważywszy na fakt braku możliwości składania ofert na pojedyncze pozycje pakietów, taki zabieg znacznie ogranicza możliwość złożenia konkurencyjnych cenowo ofert przez szersze grono Oferentów, co nie jest także korzystne dla Zamawiającego. Wydzielając wskazane pozycje Wykonawca ma możliwość otrzymania wydajnej, profesjonalnej chemii.</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Zamawiający nie wyraża zgody.</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8. Czy Zamawiający w pakiecie 4 pozycji 1 dopuści preparat w kolorze niebieskim, przeznaczony do codziennego mycia wszelkich powierzchni wodoodpornych (powierzchni lakierowanych, tworzyw sztucznych, płytek ceramicznych, marmuru, szkła)? Nie pozostawia smug i zacieków. Nadaje połysk, pozostawia przyjemny zapach. Posiada właściwości antystatyczne. Chroni powierzchnię przed zabrudzeniem. Może być stosowany do powierzchni mających kontakt z żywnością. Stosowany w stężeniu 0,25-2,0%. Bez zawartości etanolu. Skład: (metylo-2-metoksyetoksy)propanol 2,5 - &lt;10 %; Alkohole, C12-14, </w:t>
            </w:r>
            <w:proofErr w:type="spellStart"/>
            <w:r w:rsidRPr="00A55EE8">
              <w:rPr>
                <w:sz w:val="22"/>
                <w:szCs w:val="22"/>
              </w:rPr>
              <w:t>etoksylowane</w:t>
            </w:r>
            <w:proofErr w:type="spellEnd"/>
            <w:r w:rsidRPr="00A55EE8">
              <w:rPr>
                <w:sz w:val="22"/>
                <w:szCs w:val="22"/>
              </w:rPr>
              <w:t xml:space="preserve"> 2,5 - &lt;10 %; masa poreakcyjna 5-chloro-2-metylo-2H-izotiazol-3-onu i 2-metylo-2H-izotiazol-3-onu (3:1) &lt;1 %. Wartość </w:t>
            </w:r>
            <w:proofErr w:type="spellStart"/>
            <w:r w:rsidRPr="00A55EE8">
              <w:rPr>
                <w:sz w:val="22"/>
                <w:szCs w:val="22"/>
              </w:rPr>
              <w:t>pH</w:t>
            </w:r>
            <w:proofErr w:type="spellEnd"/>
            <w:r w:rsidRPr="00A55EE8">
              <w:rPr>
                <w:sz w:val="22"/>
                <w:szCs w:val="22"/>
              </w:rPr>
              <w:t xml:space="preserve"> 7 - 9 (dla roztworu 100%). Gęstość 20°C:  1000 - 1010 kg/m3. Produkt profesjonalny. Produkt posiada pozytywny atest PZH, potwierdzający bezpieczeństwo jego stosowania dla Personelu sprzątającego, Pacjentów oraz dla środowiska. Konfekcjonowany w kanistry o pojemności 5L. Wykonawca zobowiązuje się do dostarczenia odpowiedniej ilości produktu, zgodnie z zapotrzebowaniem Zamawiającego. </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9. Czy Zamawiający w pakiecie 4 pozycji 2 dopuści preparat w kolorze niebieskim, przeznaczony do codziennego mycia wszelkich powierzchni wodoodpornych (powierzchni lakierowanych, tworzyw sztucznych, płytek ceramicznych, marmuru, szkła)? Nie pozostawia smug i zacieków. Nadaje połysk, pozostawia przyjemny zapach. Posiada właściwości antystatyczne. Chroni powierzchnię przed zabrudzeniem. Może być stosowany do powierzchni mających kontakt z żywnością. Stosowany w </w:t>
            </w:r>
            <w:r w:rsidRPr="00A55EE8">
              <w:rPr>
                <w:sz w:val="22"/>
                <w:szCs w:val="22"/>
              </w:rPr>
              <w:lastRenderedPageBreak/>
              <w:t xml:space="preserve">stężeniu 0,25-2,0%. Bez zawartości etanolu. Skład: (metylo-2-metoksyetoksy)propanol 2,5 - &lt;10 %; Alkohole, C12-14, </w:t>
            </w:r>
            <w:proofErr w:type="spellStart"/>
            <w:r w:rsidRPr="00A55EE8">
              <w:rPr>
                <w:sz w:val="22"/>
                <w:szCs w:val="22"/>
              </w:rPr>
              <w:t>etoksylowane</w:t>
            </w:r>
            <w:proofErr w:type="spellEnd"/>
            <w:r w:rsidRPr="00A55EE8">
              <w:rPr>
                <w:sz w:val="22"/>
                <w:szCs w:val="22"/>
              </w:rPr>
              <w:t xml:space="preserve"> 2,5 - &lt;10 %; masa poreakcyjna 5-chloro-2-metylo-2H-izotiazol-3-onu i 2-metylo-2H-izotiazol-3-onu (3:1) &lt;1 %. Wartość </w:t>
            </w:r>
            <w:proofErr w:type="spellStart"/>
            <w:r w:rsidRPr="00A55EE8">
              <w:rPr>
                <w:sz w:val="22"/>
                <w:szCs w:val="22"/>
              </w:rPr>
              <w:t>pH</w:t>
            </w:r>
            <w:proofErr w:type="spellEnd"/>
            <w:r w:rsidRPr="00A55EE8">
              <w:rPr>
                <w:sz w:val="22"/>
                <w:szCs w:val="22"/>
              </w:rPr>
              <w:t xml:space="preserve"> 7 - 9 (dla roztworu 100%). Gęstość 20°C:  1000 - 1010 kg/m3. Produkt profesjonalny. Produkt posiada pozytywny atest PZH, potwierdzający bezpieczeństwo jego stosowania dla Personelu sprzątającego, Pacjentów oraz dla środowiska.</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10. Czy Zamawiający w pakiecie 4 pozycji 3 dopuści preparat przeznaczony do codziennego mycia i pielęgnacji podłóg wodoodpornych?  Polecany do mycia ręcznego i maszynowego. Nadaje połysk, pozostawia na powierzchni warstwę ochronną. Chroni i konserwuje myte powierzchnie. Posiada właściwości antystatyczne. Zawiera emulsję woskową o właściwościach antypoślizgowych. Może być stosowany przy równoczesnym zastosowaniu preparatów dezynfekcyjnych.  Stężenie 0,25-2,0% przy myciu ręcznym, 0,25-1,0% przy myciu maszynowym. Skład: (metylo-2-metoksyetoksy)propanol 2,5 - &lt;10 %; Alkohole, C12-14, </w:t>
            </w:r>
            <w:proofErr w:type="spellStart"/>
            <w:r w:rsidRPr="00A55EE8">
              <w:rPr>
                <w:sz w:val="22"/>
                <w:szCs w:val="22"/>
              </w:rPr>
              <w:t>etoksylowane</w:t>
            </w:r>
            <w:proofErr w:type="spellEnd"/>
            <w:r w:rsidRPr="00A55EE8">
              <w:rPr>
                <w:sz w:val="22"/>
                <w:szCs w:val="22"/>
              </w:rPr>
              <w:t xml:space="preserve"> 1 - &lt;2,5 %; Octan etylu &lt;1 %; Octan </w:t>
            </w:r>
            <w:proofErr w:type="spellStart"/>
            <w:r w:rsidRPr="00A55EE8">
              <w:rPr>
                <w:sz w:val="22"/>
                <w:szCs w:val="22"/>
              </w:rPr>
              <w:t>izopentylu</w:t>
            </w:r>
            <w:proofErr w:type="spellEnd"/>
            <w:r w:rsidRPr="00A55EE8">
              <w:rPr>
                <w:sz w:val="22"/>
                <w:szCs w:val="22"/>
              </w:rPr>
              <w:t xml:space="preserve"> &lt;1 %; masa poreakcyjna 5-chloro-2-metylo-2H-izotiazol-3-onu i 2-metylo-2H-izotiazol-3-onu (3:1)&lt;1 %.  Gęstość 20°C: 1000-1010 kg/m3. </w:t>
            </w:r>
            <w:proofErr w:type="spellStart"/>
            <w:r w:rsidRPr="00A55EE8">
              <w:rPr>
                <w:sz w:val="22"/>
                <w:szCs w:val="22"/>
              </w:rPr>
              <w:t>pH</w:t>
            </w:r>
            <w:proofErr w:type="spellEnd"/>
            <w:r w:rsidRPr="00A55EE8">
              <w:rPr>
                <w:sz w:val="22"/>
                <w:szCs w:val="22"/>
              </w:rPr>
              <w:t xml:space="preserve"> 6,5 - 8,5.  Produkt profesjonalny, kompatybilny z koncentratem do dezynfekcji dużych powierzchni. Produkt posiada pozytywny atest PZH, potwierdzający bezpieczeństwo jego stosowania dla Personelu sprzątającego, Pacjentów oraz dla środowiska. Konfekcjonowany w kanistry o pojemności 5L. Wykonawca zobowiązuje się do dostarczenia odpowiedniej ilości produktu, zgodnie z zapotrzebowaniem Zamawiającego. </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11. Czy Zamawiający w pakiecie 4 pozycji 4 dopuści preparat przeznaczony do codziennego mycia i pielęgnacji podłóg wodoodpornych?  Polecany do mycia ręcznego i maszynowego. Nadaje połysk, pozostawia na powierzchni warstwę ochronną. Chroni i konserwuje myte powierzchnie. Posiada właściwości antystatyczne. Zawiera emulsję woskową o właściwościach antypoślizgowych. Może być stosowany przy równoczesnym zastosowaniu preparatów dezynfekcyjnych.  Stężenie 0,25-2,0% przy myciu ręcznym, 0,25-1,0% przy myciu maszynowym. Skład: (metylo-2-metoksyetoksy)propanol 2,5 - &lt;10 %; Alkohole, C12-14, </w:t>
            </w:r>
            <w:proofErr w:type="spellStart"/>
            <w:r w:rsidRPr="00A55EE8">
              <w:rPr>
                <w:sz w:val="22"/>
                <w:szCs w:val="22"/>
              </w:rPr>
              <w:t>etoksylowane</w:t>
            </w:r>
            <w:proofErr w:type="spellEnd"/>
            <w:r w:rsidRPr="00A55EE8">
              <w:rPr>
                <w:sz w:val="22"/>
                <w:szCs w:val="22"/>
              </w:rPr>
              <w:t xml:space="preserve"> 1 - &lt;2,5 %; Octan etylu &lt;1 %; Octan </w:t>
            </w:r>
            <w:proofErr w:type="spellStart"/>
            <w:r w:rsidRPr="00A55EE8">
              <w:rPr>
                <w:sz w:val="22"/>
                <w:szCs w:val="22"/>
              </w:rPr>
              <w:t>izopentylu</w:t>
            </w:r>
            <w:proofErr w:type="spellEnd"/>
            <w:r w:rsidRPr="00A55EE8">
              <w:rPr>
                <w:sz w:val="22"/>
                <w:szCs w:val="22"/>
              </w:rPr>
              <w:t xml:space="preserve"> &lt;1 %; masa poreakcyjna 5-chloro-2-metylo-2H-izotiazol-3-onu i 2-metylo-2H-izotiazol-3-onu (3:1)&lt;1 %.  Gęstość 20°C: 1000-1010 kg/m3. </w:t>
            </w:r>
            <w:proofErr w:type="spellStart"/>
            <w:r w:rsidRPr="00A55EE8">
              <w:rPr>
                <w:sz w:val="22"/>
                <w:szCs w:val="22"/>
              </w:rPr>
              <w:t>pH</w:t>
            </w:r>
            <w:proofErr w:type="spellEnd"/>
            <w:r w:rsidRPr="00A55EE8">
              <w:rPr>
                <w:sz w:val="22"/>
                <w:szCs w:val="22"/>
              </w:rPr>
              <w:t xml:space="preserve"> 6,5 - 8,5.  Produkt profesjonalny, kompatybilny z koncentratem do dezynfekcji dużych powierzchni. Produkt posiada pozytywny atest PZH, potwierdzający bezpieczeństwo jego stosowania dla Personelu sprzątającego, Pacjentów oraz dla środowiska.</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12. Czy Zamawiający w pakiecie 4 pozycji 5 dopuści preparat w kolorze czerwonym, przeznaczony do mycia powierzchni i przedmiotów sanitarnych odpornych na działanie kwasów? Usuwa kamień, rdzę, resztki mydła, tłuste zabrudzenia. Może być stosowany do mycia elementów ze stali nierdzewnej i aluminium. Posiada właściwości antybakteryjne, pozostawia przyjemny zapach.  Stosowany w stężeniu 0,25-2%; przy myciu gruntownym - nierozcieńczony. Nie zawiera kwasu siarkowego ani solnego. Skład: Kwas fosforowy(V) 2,5 - &lt;10 %; Kwas </w:t>
            </w:r>
            <w:proofErr w:type="spellStart"/>
            <w:r w:rsidRPr="00A55EE8">
              <w:rPr>
                <w:sz w:val="22"/>
                <w:szCs w:val="22"/>
              </w:rPr>
              <w:t>amidosiarkowy</w:t>
            </w:r>
            <w:proofErr w:type="spellEnd"/>
            <w:r w:rsidRPr="00A55EE8">
              <w:rPr>
                <w:sz w:val="22"/>
                <w:szCs w:val="22"/>
              </w:rPr>
              <w:t xml:space="preserve">(VI) 2,5 - &lt;10 %; (metylo-2-metoksyetoksy)propanol 1 - &lt;2,5 %. Produkt profesjonalny, kompatybilny z koncentratem do dezynfekcji dużych powierzchni. Gęstość 20°C: 1070 - 1080 kg/m3. </w:t>
            </w:r>
            <w:proofErr w:type="spellStart"/>
            <w:r w:rsidRPr="00A55EE8">
              <w:rPr>
                <w:sz w:val="22"/>
                <w:szCs w:val="22"/>
              </w:rPr>
              <w:t>pH</w:t>
            </w:r>
            <w:proofErr w:type="spellEnd"/>
            <w:r w:rsidRPr="00A55EE8">
              <w:rPr>
                <w:sz w:val="22"/>
                <w:szCs w:val="22"/>
              </w:rPr>
              <w:t xml:space="preserve">: 0,5 - 1,5. Zapach: wiśnia. Produkt posiada pozytywny atest PZH, potwierdzający bezpieczeństwo jego stosowania dla Personelu sprzątającego, Pacjentów oraz dla środowiska. Konfekcjonowany w kanistry o pojemności 5L. Wykonawca zobowiązuje się do dostarczenia odpowiedniej ilości produktu, zgodnie z zapotrzebowaniem Zamawiającego. </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lastRenderedPageBreak/>
              <w:t xml:space="preserve">13. Czy Zamawiający w pakiecie 4 pozycji 6 dopuści preparat w kolorze czerwonym, przeznaczony do mycia powierzchni i przedmiotów sanitarnych odpornych na działanie kwasów? Usuwa kamień, rdzę, resztki mydła, tłuste zabrudzenia. Może być stosowany do mycia elementów ze stali nierdzewnej i aluminium. Posiada właściwości antybakteryjne, pozostawia przyjemny zapach.  Stosowany w stężeniu 0,25-2%; przy myciu gruntownym - nierozcieńczony. Nie zawiera kwasu siarkowego ani solnego. Skład: Kwas fosforowy(V) 2,5 - &lt;10 %; Kwas </w:t>
            </w:r>
            <w:proofErr w:type="spellStart"/>
            <w:r w:rsidRPr="00A55EE8">
              <w:rPr>
                <w:sz w:val="22"/>
                <w:szCs w:val="22"/>
              </w:rPr>
              <w:t>amidosiarkowy</w:t>
            </w:r>
            <w:proofErr w:type="spellEnd"/>
            <w:r w:rsidRPr="00A55EE8">
              <w:rPr>
                <w:sz w:val="22"/>
                <w:szCs w:val="22"/>
              </w:rPr>
              <w:t xml:space="preserve">(VI) 2,5 - &lt;10 %; (metylo-2-metoksyetoksy)propanol 1 - &lt;2,5 %. Produkt profesjonalny, kompatybilny z koncentratem do dezynfekcji dużych powierzchni. Gęstość 20°C: 1070 - 1080 kg/m3. </w:t>
            </w:r>
            <w:proofErr w:type="spellStart"/>
            <w:r w:rsidRPr="00A55EE8">
              <w:rPr>
                <w:sz w:val="22"/>
                <w:szCs w:val="22"/>
              </w:rPr>
              <w:t>pH</w:t>
            </w:r>
            <w:proofErr w:type="spellEnd"/>
            <w:r w:rsidRPr="00A55EE8">
              <w:rPr>
                <w:sz w:val="22"/>
                <w:szCs w:val="22"/>
              </w:rPr>
              <w:t>: 0,5 - 1,5. Zapach: wiśnia. Produkt posiada pozytywny atest PZH, potwierdzający bezpieczeństwo jego stosowania dla Personelu sprzątającego, Pacjentów oraz dla środowiska.</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14. Czy Zamawiający w pakiecie 4 pozycji 7 dopuści antybakteryjny żel do mycia i odkamieniania sanitariatów: muszli klozetowych, pisuarów, umywalek i armatury łazienkowej? Skutecznie usuwający kamień i osady z mydła. Posiadający właściwości antybakteryjne oraz przyjemny i świeży owocowy zapach. Skład: 2,2´(oktadek-9-enilimino)</w:t>
            </w:r>
            <w:proofErr w:type="spellStart"/>
            <w:r w:rsidRPr="00A55EE8">
              <w:rPr>
                <w:sz w:val="22"/>
                <w:szCs w:val="22"/>
              </w:rPr>
              <w:t>bisetanol</w:t>
            </w:r>
            <w:proofErr w:type="spellEnd"/>
            <w:r w:rsidRPr="00A55EE8">
              <w:rPr>
                <w:sz w:val="22"/>
                <w:szCs w:val="22"/>
              </w:rPr>
              <w:t xml:space="preserve"> (2 EO) 2,5 - &lt;10 %; Kwas fosforowy(V) 2,5 - &lt;10 %; Kwas </w:t>
            </w:r>
            <w:proofErr w:type="spellStart"/>
            <w:r w:rsidRPr="00A55EE8">
              <w:rPr>
                <w:sz w:val="22"/>
                <w:szCs w:val="22"/>
              </w:rPr>
              <w:t>amidosiarkowy</w:t>
            </w:r>
            <w:proofErr w:type="spellEnd"/>
            <w:r w:rsidRPr="00A55EE8">
              <w:rPr>
                <w:sz w:val="22"/>
                <w:szCs w:val="22"/>
              </w:rPr>
              <w:t xml:space="preserve">(VI) 2,5 - &lt;10 %; Alkohole, C16-18 i C18 nienasycone, </w:t>
            </w:r>
            <w:proofErr w:type="spellStart"/>
            <w:r w:rsidRPr="00A55EE8">
              <w:rPr>
                <w:sz w:val="22"/>
                <w:szCs w:val="22"/>
              </w:rPr>
              <w:t>etoksylowane</w:t>
            </w:r>
            <w:proofErr w:type="spellEnd"/>
            <w:r w:rsidRPr="00A55EE8">
              <w:rPr>
                <w:sz w:val="22"/>
                <w:szCs w:val="22"/>
              </w:rPr>
              <w:t xml:space="preserve"> 1 - &lt;2,5 %.  Gęstość 20°C: 1045 - 1065 kg/m. </w:t>
            </w:r>
            <w:proofErr w:type="spellStart"/>
            <w:r w:rsidRPr="00A55EE8">
              <w:rPr>
                <w:sz w:val="22"/>
                <w:szCs w:val="22"/>
              </w:rPr>
              <w:t>pH</w:t>
            </w:r>
            <w:proofErr w:type="spellEnd"/>
            <w:r w:rsidRPr="00A55EE8">
              <w:rPr>
                <w:sz w:val="22"/>
                <w:szCs w:val="22"/>
              </w:rPr>
              <w:t xml:space="preserve"> 0 -2. Opakowanie: butelka typu "kaczka" ułatwiająca dotarcie do trudnodostępnych miejsc o pojemności 750 ML. Wykonawca zobowiązuje się do dostarczenia odpowiedniej ilości produktu, zgodnie z zapotrzebowaniem Zamawiającego. </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15. Czy Zamawiający w pakiecie 4 pozycji 8 dopuści preparat do mycia szyb, luster oraz innych powierzchni szklanych? Szybko wysychający i skutecznie myjący bez pozostawiania smug. Pozostawiający przyjemny zapach. Posiadający właściwości antystatyczne. Gotowy do użycia. Skład: propan-2-ol 2,5 - &lt;10 %. Gęstość 20°C: 990 - 1010 kg/m3. </w:t>
            </w:r>
            <w:proofErr w:type="spellStart"/>
            <w:r w:rsidRPr="00A55EE8">
              <w:rPr>
                <w:sz w:val="22"/>
                <w:szCs w:val="22"/>
              </w:rPr>
              <w:t>pH</w:t>
            </w:r>
            <w:proofErr w:type="spellEnd"/>
            <w:r w:rsidRPr="00A55EE8">
              <w:rPr>
                <w:sz w:val="22"/>
                <w:szCs w:val="22"/>
              </w:rPr>
              <w:t>: 5 -7.</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16. Czy Zamawiający w pakiecie 4 pozycji 9 dopuści preparat do mycia szyb, luster oraz innych powierzchni szklanych? Szybko wysychający i skutecznie myjący bez pozostawiania smug. Pozostawiający przyjemny zapach. Posiadający właściwości antystatyczne. Gotowy do użycia. Skład: propan-2-ol 2,5 - &lt;10 %. Gęstość 20°C: 990 - 1010 kg/m3. </w:t>
            </w:r>
            <w:proofErr w:type="spellStart"/>
            <w:r w:rsidRPr="00A55EE8">
              <w:rPr>
                <w:sz w:val="22"/>
                <w:szCs w:val="22"/>
              </w:rPr>
              <w:t>pH</w:t>
            </w:r>
            <w:proofErr w:type="spellEnd"/>
            <w:r w:rsidRPr="00A55EE8">
              <w:rPr>
                <w:sz w:val="22"/>
                <w:szCs w:val="22"/>
              </w:rPr>
              <w:t>: 5 -7. Opakowanie: 500 ml ze spryskiwaczem. Wykonawca zobowiązuje się do dostarczenia odpowiedniej ilości produktu, zgodnie z zapotrzebowaniem Zamawiającego.</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17. Czy Zamawiający w pakiecie 4 pozycji 4 pozycji 10 dopuści silnie działający, bezzapachowy koncentrat do zmywania starych powłok woskowych i polimerowych, stosowany również do gruntownego czyszczenia płytek </w:t>
            </w:r>
            <w:proofErr w:type="spellStart"/>
            <w:r w:rsidRPr="00A55EE8">
              <w:rPr>
                <w:sz w:val="22"/>
                <w:szCs w:val="22"/>
              </w:rPr>
              <w:t>gresowych</w:t>
            </w:r>
            <w:proofErr w:type="spellEnd"/>
            <w:r w:rsidRPr="00A55EE8">
              <w:rPr>
                <w:sz w:val="22"/>
                <w:szCs w:val="22"/>
              </w:rPr>
              <w:t xml:space="preserve"> i innych twardych odpornych na alkalia podłogach? Do stosowania ręcznego i maszynowego.  Dozowanie: od 0,5 do 2,5 l na 10 l wody. Zawierający w swoim składzie: 2-(2-butoksyetoksy)etanol 10 - &lt;25 %; 2-aminoetanol 2,5 - &lt;10 %; wodorotlenek sodu 2,5 - &lt;10 %. Gęstość 20°C: 1,035-1,055 g/cm3. </w:t>
            </w:r>
            <w:proofErr w:type="spellStart"/>
            <w:r w:rsidRPr="00A55EE8">
              <w:rPr>
                <w:sz w:val="22"/>
                <w:szCs w:val="22"/>
              </w:rPr>
              <w:t>pH</w:t>
            </w:r>
            <w:proofErr w:type="spellEnd"/>
            <w:r w:rsidRPr="00A55EE8">
              <w:rPr>
                <w:sz w:val="22"/>
                <w:szCs w:val="22"/>
              </w:rPr>
              <w:t xml:space="preserve"> 12,5 - 13,5. Konfekcjonowany w kanistry o pojemności 5L. Wykonawca zobowiązuje się do dostarczenia odpowiedniej ilości produktu, zgodnie z zapotrzebowaniem Zamawiającego. </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nie wyraża zgody.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18. Czy Zamawiający w pakiecie 4 pozycji 11 dopuści wydajny preparat (na bazie emulsji akrylowych, poliuretanowych i wosku) do zabezpieczania różnych typów podłóg np. z: linoleum, winylu (PCV), </w:t>
            </w:r>
            <w:r w:rsidRPr="00A55EE8">
              <w:rPr>
                <w:sz w:val="22"/>
                <w:szCs w:val="22"/>
              </w:rPr>
              <w:lastRenderedPageBreak/>
              <w:t xml:space="preserve">lastriko, betonu? Produkt tworzący na podłodze grubą, bardzo trwałą powłokę odporną na zarysowania i przenikanie brudu w głąb, dzięki czemu zabrudzenia łatwo się zmywają. Posiadający bardzo dobre właściwości wyrównujące niedoskonałości powierzchni wynikające z jej </w:t>
            </w:r>
            <w:proofErr w:type="spellStart"/>
            <w:r w:rsidRPr="00A55EE8">
              <w:rPr>
                <w:sz w:val="22"/>
                <w:szCs w:val="22"/>
              </w:rPr>
              <w:t>porowatowości</w:t>
            </w:r>
            <w:proofErr w:type="spellEnd"/>
            <w:r w:rsidRPr="00A55EE8">
              <w:rPr>
                <w:sz w:val="22"/>
                <w:szCs w:val="22"/>
              </w:rPr>
              <w:t xml:space="preserve"> oraz zniszczeń powstałych podczas użytkowania. Preparat odporny na dezynfekcję. Powłoka nie zmieniająca koloru, co pozwoli na dokonywanie napraw miejscowych. Zachowująca połysk przez długi czas. Posiadająca właściwości antypoślizgowe. Zawierający w składzie: mieszaninę wodną na bazie wosków, konserwantów, składników zapachowych, plastyfikatorów, rozproszonych polimerów, </w:t>
            </w:r>
            <w:proofErr w:type="spellStart"/>
            <w:r w:rsidRPr="00A55EE8">
              <w:rPr>
                <w:sz w:val="22"/>
                <w:szCs w:val="22"/>
              </w:rPr>
              <w:t>solubilizatorów</w:t>
            </w:r>
            <w:proofErr w:type="spellEnd"/>
            <w:r w:rsidRPr="00A55EE8">
              <w:rPr>
                <w:sz w:val="22"/>
                <w:szCs w:val="22"/>
              </w:rPr>
              <w:t xml:space="preserve"> i surfaktantów. PH 7,5 - 9,5. Gęstość 20°C: 1020 - 1050 kg/m3. Gęstość względna 20°C: 1,03. Konfekcjonowany w kanistry o pojemności 5L. Wykonawca zobowiązuje się do dostarczenia odpowiedniej ilości produktu, zgodnie z zapotrzebowaniem Zamawiającego. </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nie wyraża zgody.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19. Czy Zamawiający w pakiecie 4 pozycji 12 dopuści emulsję </w:t>
            </w:r>
            <w:proofErr w:type="spellStart"/>
            <w:r w:rsidRPr="00A55EE8">
              <w:rPr>
                <w:sz w:val="22"/>
                <w:szCs w:val="22"/>
              </w:rPr>
              <w:t>samopołyskową</w:t>
            </w:r>
            <w:proofErr w:type="spellEnd"/>
            <w:r w:rsidRPr="00A55EE8">
              <w:rPr>
                <w:sz w:val="22"/>
                <w:szCs w:val="22"/>
              </w:rPr>
              <w:t xml:space="preserve"> do pielęgnacji powierzchni i konserwacji podłóg z PCV, lastriko, linoleum, terakoty, gresu, drewna lakierowanego, marmuru itp.? Posiadająca właściwości antypoślizgowe, po froterowaniu gwarantująca odnawialny połysk, przeciwdziałająca osadzaniu się kurzu, nie wymagająca stosowania </w:t>
            </w:r>
            <w:proofErr w:type="spellStart"/>
            <w:r w:rsidRPr="00A55EE8">
              <w:rPr>
                <w:sz w:val="22"/>
                <w:szCs w:val="22"/>
              </w:rPr>
              <w:t>stripera</w:t>
            </w:r>
            <w:proofErr w:type="spellEnd"/>
            <w:r w:rsidRPr="00A55EE8">
              <w:rPr>
                <w:sz w:val="22"/>
                <w:szCs w:val="22"/>
              </w:rPr>
              <w:t xml:space="preserve"> - do zmywania starych warstw zalecane środki do codziennego mycia podłóg. Możliwość zastosowania preparatu bez rozcieńczenia lub w rozcieńczeniu: 1:1 do 1:3 (nakładanie emulsji) lub 1-2% (mycie podłóg z pielęgnacją). Preparat nadający się również do tzw. reperowania twardych warstw polimerowych. Skład: etano-1,2-diol 1-&lt;2,5%. Gęstość 20°C: 990 - 1010 kg/m3. </w:t>
            </w:r>
            <w:proofErr w:type="spellStart"/>
            <w:r w:rsidRPr="00A55EE8">
              <w:rPr>
                <w:sz w:val="22"/>
                <w:szCs w:val="22"/>
              </w:rPr>
              <w:t>pH</w:t>
            </w:r>
            <w:proofErr w:type="spellEnd"/>
            <w:r w:rsidRPr="00A55EE8">
              <w:rPr>
                <w:sz w:val="22"/>
                <w:szCs w:val="22"/>
              </w:rPr>
              <w:t>: 6,5 - 8,5.</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nie wyraża zgody. </w:t>
            </w:r>
          </w:p>
          <w:p w:rsidR="00026837" w:rsidRPr="00A55EE8" w:rsidRDefault="00026837" w:rsidP="00F3714F">
            <w:pPr>
              <w:spacing w:after="120"/>
              <w:ind w:left="30" w:right="-72"/>
              <w:jc w:val="both"/>
              <w:rPr>
                <w:sz w:val="22"/>
                <w:szCs w:val="22"/>
              </w:rPr>
            </w:pPr>
          </w:p>
          <w:p w:rsidR="00A55EE8" w:rsidRDefault="00026837" w:rsidP="00F3714F">
            <w:pPr>
              <w:spacing w:after="120"/>
              <w:ind w:left="30" w:right="-72"/>
              <w:jc w:val="both"/>
              <w:rPr>
                <w:sz w:val="22"/>
                <w:szCs w:val="22"/>
              </w:rPr>
            </w:pPr>
            <w:r w:rsidRPr="00A55EE8">
              <w:rPr>
                <w:sz w:val="22"/>
                <w:szCs w:val="22"/>
              </w:rPr>
              <w:t xml:space="preserve">20. Czy Zamawiający w pakiecie 4 pozycji 13 dopuści preparat w kolorze niebieskim, przeznaczony do codziennego mycia wszelkich powierzchni wodoodpornych (powierzchni lakierowanych, tworzyw sztucznych, płytek ceramicznych, marmuru, szkła)? Nie pozostawia smug i zacieków. Nadaje połysk, pozostawia przyjemny zapach. Posiada właściwości antystatyczne. Chroni powierzchnię przed zabrudzeniem. Może być stosowany do powierzchni mających kontakt z żywnością. Stosowany w stężeniu 0,25-2,0%. Bez zawartości etanolu. Skład: (metylo-2-metoksyetoksy)propanol 2,5 - &lt;10 %; Alkohole, C12-14, </w:t>
            </w:r>
            <w:proofErr w:type="spellStart"/>
            <w:r w:rsidRPr="00A55EE8">
              <w:rPr>
                <w:sz w:val="22"/>
                <w:szCs w:val="22"/>
              </w:rPr>
              <w:t>etoksylowane</w:t>
            </w:r>
            <w:proofErr w:type="spellEnd"/>
            <w:r w:rsidRPr="00A55EE8">
              <w:rPr>
                <w:sz w:val="22"/>
                <w:szCs w:val="22"/>
              </w:rPr>
              <w:t xml:space="preserve"> 2,5 - &lt;10 %; masa poreakcyjna 5-chloro-2-metylo-2H-izotiazol-3-onu i 2-metylo-2H-izotiazol-3-onu (3:1) &lt;1 %. Wartość </w:t>
            </w:r>
            <w:proofErr w:type="spellStart"/>
            <w:r w:rsidRPr="00A55EE8">
              <w:rPr>
                <w:sz w:val="22"/>
                <w:szCs w:val="22"/>
              </w:rPr>
              <w:t>pH</w:t>
            </w:r>
            <w:proofErr w:type="spellEnd"/>
            <w:r w:rsidRPr="00A55EE8">
              <w:rPr>
                <w:sz w:val="22"/>
                <w:szCs w:val="22"/>
              </w:rPr>
              <w:t xml:space="preserve"> 7 - 9 (dla roztworu 100%). Gęstość 20°C:  1000 - 1010 kg/m3. Gęstość względna 20°C: 1,005. Produkt profesjonalny. Posiada pozytywny atest PZH.</w:t>
            </w:r>
          </w:p>
          <w:p w:rsidR="00026837"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26837" w:rsidRPr="00A55EE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Default="00026837" w:rsidP="00F3714F">
            <w:pPr>
              <w:spacing w:after="120"/>
              <w:ind w:left="30" w:right="-72"/>
              <w:jc w:val="both"/>
              <w:rPr>
                <w:sz w:val="22"/>
                <w:szCs w:val="22"/>
              </w:rPr>
            </w:pPr>
            <w:r w:rsidRPr="00A55EE8">
              <w:rPr>
                <w:sz w:val="22"/>
                <w:szCs w:val="22"/>
              </w:rPr>
              <w:t xml:space="preserve">21. Czy Zamawiający w pakiecie 4 pozycji 14 dopuści preparat przeznaczony do czyszczenia, polerowania oraz konserwacji powierzchni ze stali nierdzewnej, aluminium i stali galwanizowanej? Usuwający zabrudzenia, odciski palców, smugi i plamy, nadający powierzchniom wysoki połysk, natłuszczający je oraz zapewniający ochronę przed powstawaniem rdzy oraz procesami oksydacji. Gotowy do użycia. Skład chemiczny: Zawierający w swoim składzie: ester kwasu tłuszczowego, kompozycję zapachową. Właściwości fizyko chemiczne: </w:t>
            </w:r>
            <w:proofErr w:type="spellStart"/>
            <w:r w:rsidRPr="00A55EE8">
              <w:rPr>
                <w:sz w:val="22"/>
                <w:szCs w:val="22"/>
              </w:rPr>
              <w:t>pH</w:t>
            </w:r>
            <w:proofErr w:type="spellEnd"/>
            <w:r w:rsidRPr="00A55EE8">
              <w:rPr>
                <w:sz w:val="22"/>
                <w:szCs w:val="22"/>
              </w:rPr>
              <w:t xml:space="preserve"> 7 - 9. Gęstość 20°C: 860 - 880 kg/m3. Preparat w opakowaniu o pojemności 500 ML ze spryskiwaczem. Wykonawca zobowiązuje się do dostarczenia odpowiedniej ilości produktu, zgodnie z zapotrzebowaniem Zamawiającego.</w:t>
            </w:r>
          </w:p>
          <w:p w:rsidR="00A55EE8" w:rsidRPr="000A7A88" w:rsidRDefault="00A55EE8" w:rsidP="00F3714F">
            <w:pPr>
              <w:spacing w:after="120"/>
              <w:ind w:left="30" w:right="-72"/>
              <w:jc w:val="both"/>
              <w:rPr>
                <w:b/>
                <w:bCs/>
                <w:sz w:val="22"/>
                <w:szCs w:val="22"/>
              </w:rPr>
            </w:pPr>
            <w:r w:rsidRPr="00A55EE8">
              <w:rPr>
                <w:b/>
                <w:bCs/>
                <w:sz w:val="22"/>
                <w:szCs w:val="22"/>
              </w:rPr>
              <w:t>Odpowiedź</w:t>
            </w:r>
            <w:r>
              <w:rPr>
                <w:sz w:val="22"/>
                <w:szCs w:val="22"/>
              </w:rPr>
              <w:t>:</w:t>
            </w:r>
            <w:r w:rsidR="000A7A88">
              <w:rPr>
                <w:sz w:val="22"/>
                <w:szCs w:val="22"/>
              </w:rPr>
              <w:t xml:space="preserve"> </w:t>
            </w:r>
            <w:r w:rsidR="000A7A88">
              <w:rPr>
                <w:b/>
                <w:bCs/>
                <w:sz w:val="22"/>
                <w:szCs w:val="22"/>
              </w:rPr>
              <w:t xml:space="preserve">Zamawiający wyraża zgodę. </w:t>
            </w:r>
          </w:p>
          <w:p w:rsidR="00026837" w:rsidRPr="00A55EE8" w:rsidRDefault="00026837" w:rsidP="00F3714F">
            <w:pPr>
              <w:spacing w:after="120"/>
              <w:ind w:left="30" w:right="-72"/>
              <w:jc w:val="both"/>
              <w:rPr>
                <w:sz w:val="22"/>
                <w:szCs w:val="22"/>
              </w:rPr>
            </w:pPr>
          </w:p>
          <w:p w:rsidR="00026837" w:rsidRPr="00A55EE8" w:rsidRDefault="00026837" w:rsidP="00F3714F">
            <w:pPr>
              <w:spacing w:after="120"/>
              <w:ind w:left="30" w:right="-72"/>
              <w:jc w:val="both"/>
              <w:rPr>
                <w:sz w:val="22"/>
                <w:szCs w:val="22"/>
              </w:rPr>
            </w:pPr>
            <w:r w:rsidRPr="00A55EE8">
              <w:rPr>
                <w:sz w:val="22"/>
                <w:szCs w:val="22"/>
              </w:rPr>
              <w:t xml:space="preserve">22. Czy Zamawiający w pakiecie 8 pozycji 1 dopuści ochronny krem (na bazie oleju w wodzie) przeznaczony do pielęgnacji skóry rąk i ciała? Odżywia, regeneruje skórę, wykazuje działanie stymulujące procesy odnowy naskórka. Posiada właściwości nawilżające, łagodzi podrażnienia. Niweluje uczucie szorstkości, uelastycznia. Zalecany do codziennego stosowania po częstym myciu rąk. Polecany dla osób narażonych na wysuszenie i macerację skóry w wyniku częstego mycia i używania rękawic ochronnych. Wykazuje działanie osłaniające, szybko się wchłania. Produkt </w:t>
            </w:r>
            <w:r w:rsidRPr="00A55EE8">
              <w:rPr>
                <w:sz w:val="22"/>
                <w:szCs w:val="22"/>
              </w:rPr>
              <w:lastRenderedPageBreak/>
              <w:t xml:space="preserve">zarejestrowany jako kosmetyk, posiada badania dermatologiczne. Zawiera witaminę E, glicerynę, oliwę z oliwek. </w:t>
            </w:r>
            <w:proofErr w:type="spellStart"/>
            <w:r w:rsidRPr="00A55EE8">
              <w:rPr>
                <w:sz w:val="22"/>
                <w:szCs w:val="22"/>
              </w:rPr>
              <w:t>pH</w:t>
            </w:r>
            <w:proofErr w:type="spellEnd"/>
            <w:r w:rsidRPr="00A55EE8">
              <w:rPr>
                <w:sz w:val="22"/>
                <w:szCs w:val="22"/>
              </w:rPr>
              <w:t xml:space="preserve"> neutralne dla skóry.</w:t>
            </w:r>
          </w:p>
          <w:p w:rsidR="00026837" w:rsidRPr="00A55EE8" w:rsidRDefault="00A55EE8" w:rsidP="00F3714F">
            <w:pPr>
              <w:spacing w:after="60"/>
              <w:ind w:left="30" w:right="-72"/>
              <w:jc w:val="both"/>
              <w:rPr>
                <w:sz w:val="22"/>
                <w:szCs w:val="22"/>
                <w:highlight w:val="darkGray"/>
              </w:rPr>
            </w:pPr>
            <w:r>
              <w:rPr>
                <w:b/>
                <w:bCs/>
                <w:sz w:val="22"/>
                <w:szCs w:val="22"/>
              </w:rPr>
              <w:t>Odpowiedź:</w:t>
            </w:r>
            <w:r w:rsidR="000A7A88">
              <w:rPr>
                <w:b/>
                <w:bCs/>
                <w:sz w:val="22"/>
                <w:szCs w:val="22"/>
              </w:rPr>
              <w:t xml:space="preserve"> Zamawiający dopuszcza. </w:t>
            </w:r>
            <w:bookmarkStart w:id="0" w:name="_GoBack"/>
            <w:bookmarkEnd w:id="0"/>
          </w:p>
        </w:tc>
      </w:tr>
    </w:tbl>
    <w:p w:rsidR="00BE7BFD" w:rsidRPr="00A55EE8" w:rsidRDefault="00BE7BFD" w:rsidP="00520165">
      <w:pPr>
        <w:jc w:val="both"/>
        <w:rPr>
          <w:sz w:val="22"/>
          <w:szCs w:val="22"/>
        </w:rPr>
      </w:pPr>
    </w:p>
    <w:p w:rsidR="00A55EE8" w:rsidRDefault="00A55EE8" w:rsidP="006A5DF1">
      <w:pPr>
        <w:pStyle w:val="Tekstpodstawowy"/>
        <w:spacing w:before="120" w:after="480"/>
        <w:ind w:left="3119" w:firstLine="425"/>
        <w:jc w:val="right"/>
        <w:rPr>
          <w:sz w:val="24"/>
          <w:szCs w:val="24"/>
        </w:rPr>
      </w:pPr>
    </w:p>
    <w:p w:rsidR="006D4AB3" w:rsidRPr="00A55EE8" w:rsidRDefault="00A55EE8" w:rsidP="006A5DF1">
      <w:pPr>
        <w:pStyle w:val="Tekstpodstawowy"/>
        <w:spacing w:before="120" w:after="480"/>
        <w:ind w:left="3119" w:firstLine="425"/>
        <w:jc w:val="right"/>
        <w:rPr>
          <w:i/>
          <w:iCs/>
          <w:sz w:val="24"/>
          <w:szCs w:val="24"/>
        </w:rPr>
      </w:pPr>
      <w:r w:rsidRPr="00A55EE8">
        <w:rPr>
          <w:i/>
          <w:iCs/>
          <w:sz w:val="24"/>
          <w:szCs w:val="24"/>
        </w:rPr>
        <w:t>Przewodniczący Komisji Przetargowej</w:t>
      </w:r>
    </w:p>
    <w:p w:rsidR="006D4AB3" w:rsidRPr="00A55EE8" w:rsidRDefault="00026837" w:rsidP="00A55EE8">
      <w:pPr>
        <w:spacing w:before="120" w:after="120" w:line="360" w:lineRule="auto"/>
        <w:ind w:left="4394" w:firstLine="562"/>
        <w:jc w:val="center"/>
        <w:rPr>
          <w:i/>
          <w:iCs/>
          <w:sz w:val="24"/>
          <w:szCs w:val="24"/>
        </w:rPr>
      </w:pPr>
      <w:r w:rsidRPr="00A55EE8">
        <w:rPr>
          <w:i/>
          <w:iCs/>
          <w:sz w:val="24"/>
          <w:szCs w:val="24"/>
        </w:rPr>
        <w:t>Iwona</w:t>
      </w:r>
      <w:r w:rsidR="006D4AB3" w:rsidRPr="00A55EE8">
        <w:rPr>
          <w:i/>
          <w:iCs/>
          <w:sz w:val="24"/>
          <w:szCs w:val="24"/>
        </w:rPr>
        <w:t xml:space="preserve"> </w:t>
      </w:r>
      <w:r w:rsidRPr="00A55EE8">
        <w:rPr>
          <w:i/>
          <w:iCs/>
          <w:sz w:val="24"/>
          <w:szCs w:val="24"/>
        </w:rPr>
        <w:t>Sudoł</w:t>
      </w:r>
    </w:p>
    <w:sectPr w:rsidR="006D4AB3" w:rsidRPr="00A55EE8"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5376" w:rsidRDefault="00445376">
      <w:r>
        <w:separator/>
      </w:r>
    </w:p>
  </w:endnote>
  <w:endnote w:type="continuationSeparator" w:id="0">
    <w:p w:rsidR="00445376" w:rsidRDefault="0044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A7A88">
    <w:pPr>
      <w:pStyle w:val="Stopka"/>
      <w:tabs>
        <w:tab w:val="clear" w:pos="4536"/>
      </w:tabs>
      <w:jc w:val="center"/>
    </w:pPr>
    <w:r>
      <w:rPr>
        <w:noProof/>
      </w:rPr>
      <w:pict>
        <v:line id="_x0000_s2049" style="position:absolute;left:0;text-align:left;z-index:251657728" from="-3.85pt,8.75pt" to="455.15pt,8.75pt"/>
      </w:pic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5376" w:rsidRDefault="00445376">
      <w:r>
        <w:separator/>
      </w:r>
    </w:p>
  </w:footnote>
  <w:footnote w:type="continuationSeparator" w:id="0">
    <w:p w:rsidR="00445376" w:rsidRDefault="00445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837" w:rsidRDefault="000268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837" w:rsidRDefault="000268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837" w:rsidRDefault="000268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5376"/>
    <w:rsid w:val="00026837"/>
    <w:rsid w:val="00031374"/>
    <w:rsid w:val="000A1097"/>
    <w:rsid w:val="000A7A88"/>
    <w:rsid w:val="000E2A8F"/>
    <w:rsid w:val="0012774F"/>
    <w:rsid w:val="00144B7A"/>
    <w:rsid w:val="00180C6E"/>
    <w:rsid w:val="0029606A"/>
    <w:rsid w:val="00445376"/>
    <w:rsid w:val="004848F3"/>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8B12E7"/>
    <w:rsid w:val="00A55EE8"/>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20EBC81"/>
  <w15:chartTrackingRefBased/>
  <w15:docId w15:val="{C64A5B47-D001-4B9E-A430-730CA6DC9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A55EE8"/>
  </w:style>
  <w:style w:type="character" w:customStyle="1" w:styleId="TekstprzypisukocowegoZnak">
    <w:name w:val="Tekst przypisu końcowego Znak"/>
    <w:basedOn w:val="Domylnaczcionkaakapitu"/>
    <w:link w:val="Tekstprzypisukocowego"/>
    <w:rsid w:val="00A55EE8"/>
  </w:style>
  <w:style w:type="character" w:styleId="Odwoanieprzypisukocowego">
    <w:name w:val="endnote reference"/>
    <w:basedOn w:val="Domylnaczcionkaakapitu"/>
    <w:rsid w:val="00A55E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7A5DA-B9B7-452D-8BAC-D995F1547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20</TotalTime>
  <Pages>6</Pages>
  <Words>2251</Words>
  <Characters>15354</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5</cp:revision>
  <cp:lastPrinted>2001-02-10T14:28:00Z</cp:lastPrinted>
  <dcterms:created xsi:type="dcterms:W3CDTF">2022-05-23T09:33:00Z</dcterms:created>
  <dcterms:modified xsi:type="dcterms:W3CDTF">2022-05-24T11:28:00Z</dcterms:modified>
</cp:coreProperties>
</file>