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63635B" w:rsidRDefault="005A7F99" w:rsidP="006A5DF1">
      <w:pPr>
        <w:spacing w:after="240"/>
        <w:jc w:val="right"/>
        <w:rPr>
          <w:rFonts w:ascii="Arial" w:hAnsi="Arial" w:cs="Arial"/>
        </w:rPr>
      </w:pPr>
      <w:r w:rsidRPr="0063635B">
        <w:rPr>
          <w:rFonts w:ascii="Arial" w:hAnsi="Arial" w:cs="Arial"/>
        </w:rPr>
        <w:t>Kraków</w:t>
      </w:r>
      <w:r w:rsidR="006A5DF1" w:rsidRPr="0063635B">
        <w:rPr>
          <w:rFonts w:ascii="Arial" w:hAnsi="Arial" w:cs="Arial"/>
        </w:rPr>
        <w:t xml:space="preserve"> dnia: </w:t>
      </w:r>
      <w:r w:rsidRPr="0063635B">
        <w:rPr>
          <w:rFonts w:ascii="Arial" w:hAnsi="Arial" w:cs="Arial"/>
        </w:rPr>
        <w:t>2022-05-16</w:t>
      </w:r>
    </w:p>
    <w:p w:rsidR="0029606A" w:rsidRPr="0063635B" w:rsidRDefault="0029606A" w:rsidP="006A5DF1">
      <w:pPr>
        <w:spacing w:after="240"/>
        <w:jc w:val="right"/>
        <w:rPr>
          <w:rFonts w:ascii="Arial" w:hAnsi="Arial" w:cs="Arial"/>
        </w:rPr>
      </w:pPr>
    </w:p>
    <w:p w:rsidR="005A7F99" w:rsidRPr="0063635B" w:rsidRDefault="005A7F99" w:rsidP="006A5DF1">
      <w:pPr>
        <w:rPr>
          <w:rFonts w:ascii="Arial" w:hAnsi="Arial" w:cs="Arial"/>
          <w:b/>
          <w:bCs/>
        </w:rPr>
      </w:pPr>
      <w:r w:rsidRPr="0063635B">
        <w:rPr>
          <w:rFonts w:ascii="Arial" w:hAnsi="Arial" w:cs="Arial"/>
          <w:b/>
          <w:bCs/>
        </w:rPr>
        <w:t>Akademia Górniczo - Hutnicza</w:t>
      </w:r>
    </w:p>
    <w:p w:rsidR="005A7F99" w:rsidRPr="0063635B" w:rsidRDefault="005A7F99" w:rsidP="006A5DF1">
      <w:pPr>
        <w:rPr>
          <w:rFonts w:ascii="Arial" w:hAnsi="Arial" w:cs="Arial"/>
          <w:b/>
          <w:bCs/>
        </w:rPr>
      </w:pPr>
      <w:r w:rsidRPr="0063635B">
        <w:rPr>
          <w:rFonts w:ascii="Arial" w:hAnsi="Arial" w:cs="Arial"/>
          <w:b/>
          <w:bCs/>
        </w:rPr>
        <w:t>im. Stanisława Staszica w Krakowie</w:t>
      </w:r>
    </w:p>
    <w:p w:rsidR="006A5DF1" w:rsidRPr="0063635B" w:rsidRDefault="005A7F99" w:rsidP="006A5DF1">
      <w:pPr>
        <w:rPr>
          <w:rFonts w:ascii="Arial" w:hAnsi="Arial" w:cs="Arial"/>
          <w:b/>
          <w:bCs/>
        </w:rPr>
      </w:pPr>
      <w:r w:rsidRPr="0063635B">
        <w:rPr>
          <w:rFonts w:ascii="Arial" w:hAnsi="Arial" w:cs="Arial"/>
          <w:b/>
          <w:bCs/>
        </w:rPr>
        <w:t>Dział Zamówień Publicznych</w:t>
      </w:r>
    </w:p>
    <w:p w:rsidR="006A5DF1" w:rsidRPr="0063635B" w:rsidRDefault="005A7F99" w:rsidP="006A5DF1">
      <w:pPr>
        <w:rPr>
          <w:rFonts w:ascii="Arial" w:hAnsi="Arial" w:cs="Arial"/>
        </w:rPr>
      </w:pPr>
      <w:r w:rsidRPr="0063635B">
        <w:rPr>
          <w:rFonts w:ascii="Arial" w:hAnsi="Arial" w:cs="Arial"/>
        </w:rPr>
        <w:t>Al. Mickiewicza</w:t>
      </w:r>
      <w:r w:rsidR="006A5DF1" w:rsidRPr="0063635B">
        <w:rPr>
          <w:rFonts w:ascii="Arial" w:hAnsi="Arial" w:cs="Arial"/>
        </w:rPr>
        <w:t xml:space="preserve"> </w:t>
      </w:r>
      <w:r w:rsidRPr="0063635B">
        <w:rPr>
          <w:rFonts w:ascii="Arial" w:hAnsi="Arial" w:cs="Arial"/>
        </w:rPr>
        <w:t>30</w:t>
      </w:r>
    </w:p>
    <w:p w:rsidR="006A5DF1" w:rsidRPr="0063635B" w:rsidRDefault="005A7F99" w:rsidP="006A5DF1">
      <w:pPr>
        <w:rPr>
          <w:rFonts w:ascii="Arial" w:hAnsi="Arial" w:cs="Arial"/>
        </w:rPr>
      </w:pPr>
      <w:r w:rsidRPr="0063635B">
        <w:rPr>
          <w:rFonts w:ascii="Arial" w:hAnsi="Arial" w:cs="Arial"/>
        </w:rPr>
        <w:t>30-059</w:t>
      </w:r>
      <w:r w:rsidR="006A5DF1" w:rsidRPr="0063635B">
        <w:rPr>
          <w:rFonts w:ascii="Arial" w:hAnsi="Arial" w:cs="Arial"/>
        </w:rPr>
        <w:t xml:space="preserve"> </w:t>
      </w:r>
      <w:r w:rsidRPr="0063635B">
        <w:rPr>
          <w:rFonts w:ascii="Arial" w:hAnsi="Arial" w:cs="Arial"/>
        </w:rPr>
        <w:t>Kraków</w:t>
      </w:r>
    </w:p>
    <w:p w:rsidR="006A5DF1" w:rsidRPr="0063635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63635B">
        <w:rPr>
          <w:rFonts w:ascii="Arial" w:hAnsi="Arial" w:cs="Arial"/>
          <w:b/>
        </w:rPr>
        <w:t>WYKONAWCY</w:t>
      </w:r>
    </w:p>
    <w:p w:rsidR="006A5DF1" w:rsidRPr="0063635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63635B">
        <w:rPr>
          <w:rFonts w:ascii="Arial" w:hAnsi="Arial" w:cs="Arial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63635B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63635B">
        <w:rPr>
          <w:rFonts w:cs="Arial"/>
          <w:sz w:val="20"/>
        </w:rPr>
        <w:t>WYJAŚNIENI</w:t>
      </w:r>
      <w:r w:rsidR="00520165" w:rsidRPr="0063635B">
        <w:rPr>
          <w:rFonts w:cs="Arial"/>
          <w:sz w:val="20"/>
        </w:rPr>
        <w:t>A</w:t>
      </w:r>
      <w:r w:rsidR="00632C3C" w:rsidRPr="0063635B">
        <w:rPr>
          <w:rFonts w:cs="Arial"/>
          <w:sz w:val="20"/>
        </w:rPr>
        <w:t xml:space="preserve"> TREŚCI</w:t>
      </w:r>
      <w:r w:rsidR="0029606A" w:rsidRPr="0063635B">
        <w:rPr>
          <w:rFonts w:cs="Arial"/>
          <w:sz w:val="20"/>
        </w:rPr>
        <w:t xml:space="preserve"> SWZ</w:t>
      </w:r>
      <w:r w:rsidR="00547E15">
        <w:rPr>
          <w:rFonts w:cs="Arial"/>
          <w:sz w:val="20"/>
        </w:rPr>
        <w:t xml:space="preserve"> ORAZ ZMIANA SWZ</w:t>
      </w:r>
    </w:p>
    <w:p w:rsidR="006D4AB3" w:rsidRPr="00EF0678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EF0678">
        <w:rPr>
          <w:rFonts w:ascii="Arial" w:hAnsi="Arial" w:cs="Arial"/>
        </w:rPr>
        <w:t xml:space="preserve">Dotyczy: </w:t>
      </w:r>
      <w:r w:rsidR="006A5DF1" w:rsidRPr="00EF0678">
        <w:rPr>
          <w:rFonts w:ascii="Arial" w:hAnsi="Arial" w:cs="Arial"/>
        </w:rPr>
        <w:t>p</w:t>
      </w:r>
      <w:r w:rsidRPr="00EF0678">
        <w:rPr>
          <w:rFonts w:ascii="Arial" w:hAnsi="Arial" w:cs="Arial"/>
        </w:rPr>
        <w:t>ostępowani</w:t>
      </w:r>
      <w:r w:rsidR="006A5DF1" w:rsidRPr="00EF0678">
        <w:rPr>
          <w:rFonts w:ascii="Arial" w:hAnsi="Arial" w:cs="Arial"/>
        </w:rPr>
        <w:t>a</w:t>
      </w:r>
      <w:r w:rsidRPr="00EF0678">
        <w:rPr>
          <w:rFonts w:ascii="Arial" w:hAnsi="Arial" w:cs="Arial"/>
        </w:rPr>
        <w:t xml:space="preserve"> o udzielenie zamówienia publicznego, prowadzone</w:t>
      </w:r>
      <w:r w:rsidR="006A5DF1" w:rsidRPr="00EF0678">
        <w:rPr>
          <w:rFonts w:ascii="Arial" w:hAnsi="Arial" w:cs="Arial"/>
        </w:rPr>
        <w:t>go</w:t>
      </w:r>
      <w:r w:rsidRPr="00EF0678">
        <w:rPr>
          <w:rFonts w:ascii="Arial" w:hAnsi="Arial" w:cs="Arial"/>
        </w:rPr>
        <w:t xml:space="preserve"> w trybie </w:t>
      </w:r>
      <w:r w:rsidR="005A7F99" w:rsidRPr="00EF0678">
        <w:rPr>
          <w:rFonts w:ascii="Arial" w:hAnsi="Arial" w:cs="Arial"/>
        </w:rPr>
        <w:t>przetarg nieograniczony</w:t>
      </w:r>
      <w:r w:rsidRPr="00EF0678">
        <w:rPr>
          <w:rFonts w:ascii="Arial" w:hAnsi="Arial" w:cs="Arial"/>
          <w:b/>
        </w:rPr>
        <w:t xml:space="preserve"> </w:t>
      </w:r>
      <w:r w:rsidRPr="00EF0678">
        <w:rPr>
          <w:rFonts w:ascii="Arial" w:hAnsi="Arial" w:cs="Arial"/>
          <w:bCs/>
        </w:rPr>
        <w:t>na</w:t>
      </w:r>
      <w:r w:rsidRPr="00EF0678">
        <w:rPr>
          <w:rFonts w:ascii="Arial" w:hAnsi="Arial" w:cs="Arial"/>
          <w:b/>
        </w:rPr>
        <w:t xml:space="preserve"> </w:t>
      </w:r>
      <w:r w:rsidR="00E72428" w:rsidRPr="00EF0678">
        <w:rPr>
          <w:rFonts w:ascii="Arial" w:hAnsi="Arial" w:cs="Arial"/>
          <w:bCs/>
        </w:rPr>
        <w:t>”</w:t>
      </w:r>
      <w:r w:rsidR="005A7F99" w:rsidRPr="00EF0678">
        <w:rPr>
          <w:rFonts w:ascii="Arial" w:hAnsi="Arial" w:cs="Arial"/>
          <w:b/>
          <w:bCs/>
        </w:rPr>
        <w:t>Dostawa i montaż mebli oraz wyposażenia do bud.C-7 AGH w Krakowie - KC-zp.272-172/22</w:t>
      </w:r>
      <w:r w:rsidR="00E72428" w:rsidRPr="00EF0678">
        <w:rPr>
          <w:rFonts w:ascii="Arial" w:hAnsi="Arial" w:cs="Arial"/>
          <w:bCs/>
        </w:rPr>
        <w:t>”</w:t>
      </w:r>
      <w:r w:rsidRPr="00EF0678">
        <w:rPr>
          <w:rFonts w:ascii="Arial" w:hAnsi="Arial" w:cs="Arial"/>
          <w:b/>
        </w:rPr>
        <w:t xml:space="preserve"> </w:t>
      </w:r>
      <w:r w:rsidRPr="00EF0678">
        <w:rPr>
          <w:rFonts w:ascii="Arial" w:hAnsi="Arial" w:cs="Arial"/>
          <w:bCs/>
        </w:rPr>
        <w:t>– znak sprawy</w:t>
      </w:r>
      <w:r w:rsidRPr="00EF0678">
        <w:rPr>
          <w:rFonts w:ascii="Arial" w:hAnsi="Arial" w:cs="Arial"/>
          <w:b/>
        </w:rPr>
        <w:t xml:space="preserve"> </w:t>
      </w:r>
      <w:r w:rsidR="005A7F99" w:rsidRPr="00EF0678">
        <w:rPr>
          <w:rFonts w:ascii="Arial" w:hAnsi="Arial" w:cs="Arial"/>
          <w:b/>
        </w:rPr>
        <w:t>KC-zp.272-172/22</w:t>
      </w:r>
      <w:r w:rsidRPr="00EF0678">
        <w:rPr>
          <w:rFonts w:ascii="Arial" w:hAnsi="Arial" w:cs="Arial"/>
          <w:b/>
        </w:rPr>
        <w:t>.</w:t>
      </w:r>
    </w:p>
    <w:p w:rsidR="0012774F" w:rsidRPr="00EF0678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EF0678">
        <w:rPr>
          <w:rFonts w:ascii="Arial" w:hAnsi="Arial" w:cs="Arial"/>
        </w:rPr>
        <w:t xml:space="preserve">Zamawiający, </w:t>
      </w:r>
      <w:r w:rsidR="005A7F99" w:rsidRPr="00EF0678">
        <w:rPr>
          <w:rFonts w:ascii="Arial" w:hAnsi="Arial" w:cs="Arial"/>
          <w:b/>
        </w:rPr>
        <w:t xml:space="preserve">Akademia Górniczo </w:t>
      </w:r>
      <w:r w:rsidR="001A1D7A" w:rsidRPr="00EF0678">
        <w:rPr>
          <w:rFonts w:ascii="Arial" w:hAnsi="Arial" w:cs="Arial"/>
          <w:b/>
        </w:rPr>
        <w:t>–</w:t>
      </w:r>
      <w:r w:rsidR="005A7F99" w:rsidRPr="00EF0678">
        <w:rPr>
          <w:rFonts w:ascii="Arial" w:hAnsi="Arial" w:cs="Arial"/>
          <w:b/>
        </w:rPr>
        <w:t xml:space="preserve"> Hutnicza</w:t>
      </w:r>
      <w:r w:rsidR="001A1D7A" w:rsidRPr="00EF0678">
        <w:rPr>
          <w:rFonts w:ascii="Arial" w:hAnsi="Arial" w:cs="Arial"/>
          <w:b/>
        </w:rPr>
        <w:t xml:space="preserve"> </w:t>
      </w:r>
      <w:r w:rsidR="005A7F99" w:rsidRPr="00EF0678">
        <w:rPr>
          <w:rFonts w:ascii="Arial" w:hAnsi="Arial" w:cs="Arial"/>
          <w:b/>
        </w:rPr>
        <w:t>im. Stanisława Staszica w Krakowie</w:t>
      </w:r>
      <w:r w:rsidR="001A1D7A" w:rsidRPr="00EF0678">
        <w:rPr>
          <w:rFonts w:ascii="Arial" w:hAnsi="Arial" w:cs="Arial"/>
          <w:b/>
        </w:rPr>
        <w:t xml:space="preserve"> </w:t>
      </w:r>
      <w:r w:rsidR="005A7F99" w:rsidRPr="00EF0678">
        <w:rPr>
          <w:rFonts w:ascii="Arial" w:hAnsi="Arial" w:cs="Arial"/>
          <w:b/>
        </w:rPr>
        <w:t>Dział Zamówień Publicznych</w:t>
      </w:r>
      <w:r w:rsidRPr="00EF0678">
        <w:rPr>
          <w:rFonts w:ascii="Arial" w:hAnsi="Arial" w:cs="Arial"/>
        </w:rPr>
        <w:t xml:space="preserve">, działając na podstawie art. </w:t>
      </w:r>
      <w:r w:rsidR="0029606A" w:rsidRPr="00EF0678">
        <w:rPr>
          <w:rFonts w:ascii="Arial" w:hAnsi="Arial" w:cs="Arial"/>
        </w:rPr>
        <w:t>1</w:t>
      </w:r>
      <w:r w:rsidRPr="00EF0678">
        <w:rPr>
          <w:rFonts w:ascii="Arial" w:hAnsi="Arial" w:cs="Arial"/>
        </w:rPr>
        <w:t>3</w:t>
      </w:r>
      <w:r w:rsidR="0029606A" w:rsidRPr="00EF0678">
        <w:rPr>
          <w:rFonts w:ascii="Arial" w:hAnsi="Arial" w:cs="Arial"/>
        </w:rPr>
        <w:t>5</w:t>
      </w:r>
      <w:r w:rsidRPr="00EF0678">
        <w:rPr>
          <w:rFonts w:ascii="Arial" w:hAnsi="Arial" w:cs="Arial"/>
        </w:rPr>
        <w:t xml:space="preserve"> ust</w:t>
      </w:r>
      <w:r w:rsidR="00D9049C" w:rsidRPr="00EF0678">
        <w:rPr>
          <w:rFonts w:ascii="Arial" w:hAnsi="Arial" w:cs="Arial"/>
        </w:rPr>
        <w:t xml:space="preserve">. </w:t>
      </w:r>
      <w:r w:rsidR="0029606A" w:rsidRPr="00EF0678">
        <w:rPr>
          <w:rFonts w:ascii="Arial" w:hAnsi="Arial" w:cs="Arial"/>
        </w:rPr>
        <w:t>6</w:t>
      </w:r>
      <w:r w:rsidRPr="00EF0678">
        <w:rPr>
          <w:rFonts w:ascii="Arial" w:hAnsi="Arial" w:cs="Arial"/>
        </w:rPr>
        <w:t xml:space="preserve"> ustawy z dnia </w:t>
      </w:r>
      <w:r w:rsidR="0029606A" w:rsidRPr="00EF0678">
        <w:rPr>
          <w:rFonts w:ascii="Arial" w:hAnsi="Arial" w:cs="Arial"/>
        </w:rPr>
        <w:t>11</w:t>
      </w:r>
      <w:r w:rsidRPr="00EF0678">
        <w:rPr>
          <w:rFonts w:ascii="Arial" w:hAnsi="Arial" w:cs="Arial"/>
        </w:rPr>
        <w:t xml:space="preserve"> </w:t>
      </w:r>
      <w:r w:rsidR="0029606A" w:rsidRPr="00EF0678">
        <w:rPr>
          <w:rFonts w:ascii="Arial" w:hAnsi="Arial" w:cs="Arial"/>
        </w:rPr>
        <w:t xml:space="preserve">września </w:t>
      </w:r>
      <w:r w:rsidRPr="00EF0678">
        <w:rPr>
          <w:rFonts w:ascii="Arial" w:hAnsi="Arial" w:cs="Arial"/>
        </w:rPr>
        <w:t>20</w:t>
      </w:r>
      <w:r w:rsidR="0029606A" w:rsidRPr="00EF0678">
        <w:rPr>
          <w:rFonts w:ascii="Arial" w:hAnsi="Arial" w:cs="Arial"/>
        </w:rPr>
        <w:t>19</w:t>
      </w:r>
      <w:r w:rsidRPr="00EF0678">
        <w:rPr>
          <w:rFonts w:ascii="Arial" w:hAnsi="Arial" w:cs="Arial"/>
        </w:rPr>
        <w:t xml:space="preserve"> r</w:t>
      </w:r>
      <w:r w:rsidR="0029606A" w:rsidRPr="00EF0678">
        <w:rPr>
          <w:rFonts w:ascii="Arial" w:hAnsi="Arial" w:cs="Arial"/>
        </w:rPr>
        <w:t>.</w:t>
      </w:r>
      <w:r w:rsidRPr="00EF0678">
        <w:rPr>
          <w:rFonts w:ascii="Arial" w:hAnsi="Arial" w:cs="Arial"/>
        </w:rPr>
        <w:t xml:space="preserve"> Prawo </w:t>
      </w:r>
      <w:r w:rsidR="0029606A" w:rsidRPr="00EF0678">
        <w:rPr>
          <w:rFonts w:ascii="Arial" w:hAnsi="Arial" w:cs="Arial"/>
        </w:rPr>
        <w:t>z</w:t>
      </w:r>
      <w:r w:rsidRPr="00EF0678">
        <w:rPr>
          <w:rFonts w:ascii="Arial" w:hAnsi="Arial" w:cs="Arial"/>
        </w:rPr>
        <w:t xml:space="preserve">amówień </w:t>
      </w:r>
      <w:r w:rsidR="0029606A" w:rsidRPr="00EF0678">
        <w:rPr>
          <w:rFonts w:ascii="Arial" w:hAnsi="Arial" w:cs="Arial"/>
        </w:rPr>
        <w:t>p</w:t>
      </w:r>
      <w:r w:rsidRPr="00EF0678">
        <w:rPr>
          <w:rFonts w:ascii="Arial" w:hAnsi="Arial" w:cs="Arial"/>
        </w:rPr>
        <w:t xml:space="preserve">ublicznych </w:t>
      </w:r>
      <w:r w:rsidR="005A7F99" w:rsidRPr="00EF0678">
        <w:rPr>
          <w:rFonts w:ascii="Arial" w:hAnsi="Arial" w:cs="Arial"/>
        </w:rPr>
        <w:t>(</w:t>
      </w:r>
      <w:proofErr w:type="spellStart"/>
      <w:r w:rsidR="005A7F99" w:rsidRPr="00EF0678">
        <w:rPr>
          <w:rFonts w:ascii="Arial" w:hAnsi="Arial" w:cs="Arial"/>
        </w:rPr>
        <w:t>t.j</w:t>
      </w:r>
      <w:proofErr w:type="spellEnd"/>
      <w:r w:rsidR="005A7F99" w:rsidRPr="00EF0678">
        <w:rPr>
          <w:rFonts w:ascii="Arial" w:hAnsi="Arial" w:cs="Arial"/>
        </w:rPr>
        <w:t>. Dz.U. z 2021r. poz. 1129)</w:t>
      </w:r>
      <w:r w:rsidR="00BE7BFD" w:rsidRPr="00EF0678">
        <w:rPr>
          <w:rFonts w:ascii="Arial" w:hAnsi="Arial" w:cs="Arial"/>
        </w:rPr>
        <w:t xml:space="preserve">, </w:t>
      </w:r>
      <w:r w:rsidR="00D9049C" w:rsidRPr="00EF0678">
        <w:rPr>
          <w:rFonts w:ascii="Arial" w:hAnsi="Arial" w:cs="Arial"/>
        </w:rPr>
        <w:t>udostępnia</w:t>
      </w:r>
      <w:r w:rsidR="00BE7BFD" w:rsidRPr="00EF0678">
        <w:rPr>
          <w:rFonts w:ascii="Arial" w:hAnsi="Arial" w:cs="Arial"/>
        </w:rPr>
        <w:t xml:space="preserve"> poniżej treść zapytań do S</w:t>
      </w:r>
      <w:r w:rsidR="0012774F" w:rsidRPr="00EF0678">
        <w:rPr>
          <w:rFonts w:ascii="Arial" w:hAnsi="Arial" w:cs="Arial"/>
        </w:rPr>
        <w:t>pecyfikacji Warunków Zamówienia (</w:t>
      </w:r>
      <w:r w:rsidR="0012774F" w:rsidRPr="00EF0678">
        <w:rPr>
          <w:rFonts w:ascii="Arial" w:hAnsi="Arial" w:cs="Arial"/>
          <w:lang w:eastAsia="ar-SA"/>
        </w:rPr>
        <w:t>zwanej dalej</w:t>
      </w:r>
      <w:r w:rsidR="0012774F" w:rsidRPr="00EF0678">
        <w:rPr>
          <w:rFonts w:ascii="Arial" w:hAnsi="Arial" w:cs="Arial"/>
          <w:b/>
          <w:lang w:eastAsia="ar-SA"/>
        </w:rPr>
        <w:t xml:space="preserve"> </w:t>
      </w:r>
      <w:r w:rsidR="0012774F" w:rsidRPr="00EF0678">
        <w:rPr>
          <w:rFonts w:ascii="Arial" w:hAnsi="Arial" w:cs="Arial"/>
          <w:bCs/>
          <w:lang w:eastAsia="ar-SA"/>
        </w:rPr>
        <w:t>”SWZ”)</w:t>
      </w:r>
      <w:r w:rsidR="00D9049C" w:rsidRPr="00EF0678">
        <w:rPr>
          <w:rFonts w:ascii="Arial" w:hAnsi="Arial" w:cs="Arial"/>
          <w:bCs/>
          <w:lang w:eastAsia="ar-SA"/>
        </w:rPr>
        <w:t xml:space="preserve"> </w:t>
      </w:r>
      <w:r w:rsidR="00D9049C" w:rsidRPr="00EF0678">
        <w:rPr>
          <w:rFonts w:ascii="Arial" w:hAnsi="Arial" w:cs="Arial"/>
        </w:rPr>
        <w:t>wraz z wyjaśnieniami</w:t>
      </w:r>
      <w:r w:rsidR="0012774F" w:rsidRPr="00EF0678">
        <w:rPr>
          <w:rFonts w:ascii="Arial" w:hAnsi="Arial" w:cs="Arial"/>
          <w:bCs/>
          <w:lang w:eastAsia="ar-SA"/>
        </w:rPr>
        <w:t>:</w:t>
      </w:r>
    </w:p>
    <w:tbl>
      <w:tblPr>
        <w:tblW w:w="9072" w:type="dxa"/>
        <w:tblInd w:w="250" w:type="dxa"/>
        <w:tblLook w:val="04A0" w:firstRow="1" w:lastRow="0" w:firstColumn="1" w:lastColumn="0" w:noHBand="0" w:noVBand="1"/>
      </w:tblPr>
      <w:tblGrid>
        <w:gridCol w:w="9072"/>
      </w:tblGrid>
      <w:tr w:rsidR="005A7F99" w:rsidRPr="009003D1" w:rsidTr="00F333F4">
        <w:tc>
          <w:tcPr>
            <w:tcW w:w="9072" w:type="dxa"/>
            <w:shd w:val="clear" w:color="auto" w:fill="auto"/>
          </w:tcPr>
          <w:p w:rsidR="005A7F99" w:rsidRPr="00091D52" w:rsidRDefault="005A7F99" w:rsidP="006C0ED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91D52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:rsidR="0063635B" w:rsidRDefault="0063635B" w:rsidP="0063635B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  <w:sz w:val="24"/>
                <w:szCs w:val="24"/>
              </w:rPr>
            </w:pPr>
            <w:r>
              <w:rPr>
                <w:rFonts w:ascii="LiberationSerif" w:hAnsi="LiberationSerif" w:cs="LiberationSerif"/>
                <w:sz w:val="24"/>
                <w:szCs w:val="24"/>
              </w:rPr>
              <w:t>W OPZ dot. biurek, a konkretnie metalowej podstawy biurka, zamieszczono zapis:</w:t>
            </w:r>
          </w:p>
          <w:p w:rsidR="0063635B" w:rsidRDefault="0063635B" w:rsidP="0063635B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  <w:sz w:val="24"/>
                <w:szCs w:val="24"/>
              </w:rPr>
            </w:pPr>
            <w:r>
              <w:rPr>
                <w:rFonts w:ascii="LiberationSerif" w:hAnsi="LiberationSerif" w:cs="LiberationSerif"/>
                <w:sz w:val="24"/>
                <w:szCs w:val="24"/>
              </w:rPr>
              <w:t>...nogi montowane do ramy dzięki trójkątnym łącznikom metalowym, odlewanym…</w:t>
            </w:r>
          </w:p>
          <w:p w:rsidR="0063635B" w:rsidRDefault="0063635B" w:rsidP="0063635B">
            <w:pPr>
              <w:autoSpaceDE w:val="0"/>
              <w:autoSpaceDN w:val="0"/>
              <w:adjustRightInd w:val="0"/>
              <w:rPr>
                <w:rFonts w:ascii="LiberationSerif" w:hAnsi="LiberationSerif" w:cs="LiberationSerif"/>
                <w:sz w:val="24"/>
                <w:szCs w:val="24"/>
              </w:rPr>
            </w:pPr>
            <w:r>
              <w:rPr>
                <w:rFonts w:ascii="LiberationSerif" w:hAnsi="LiberationSerif" w:cs="LiberationSerif"/>
                <w:sz w:val="24"/>
                <w:szCs w:val="24"/>
              </w:rPr>
              <w:t>Proszę o doprecyzowanie tego zapisu.</w:t>
            </w:r>
          </w:p>
          <w:p w:rsidR="0063635B" w:rsidRDefault="0063635B" w:rsidP="0063635B">
            <w:pPr>
              <w:spacing w:after="40"/>
              <w:ind w:left="30" w:right="-72"/>
              <w:rPr>
                <w:rFonts w:ascii="LiberationSerif" w:hAnsi="LiberationSerif" w:cs="LiberationSerif"/>
                <w:sz w:val="24"/>
                <w:szCs w:val="24"/>
              </w:rPr>
            </w:pPr>
            <w:r>
              <w:rPr>
                <w:rFonts w:ascii="LiberationSerif" w:hAnsi="LiberationSerif" w:cs="LiberationSerif"/>
                <w:sz w:val="24"/>
                <w:szCs w:val="24"/>
              </w:rPr>
              <w:t>Czy zamawiający dopuszcza mocowanie zamieszczone na zdjęciach?</w:t>
            </w:r>
          </w:p>
          <w:p w:rsidR="0063635B" w:rsidRDefault="00975302" w:rsidP="0063635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1.75pt;height:128.25pt">
                  <v:imagedata r:id="rId7" o:title=""/>
                </v:shape>
              </w:pict>
            </w:r>
            <w:r w:rsidR="004E0162">
              <w:rPr>
                <w:rFonts w:ascii="Arial" w:hAnsi="Arial" w:cs="Arial"/>
                <w:b/>
                <w:bCs/>
                <w:sz w:val="22"/>
                <w:szCs w:val="22"/>
              </w:rPr>
              <w:pict>
                <v:shape id="_x0000_i1026" type="#_x0000_t75" style="width:94.5pt;height:126pt">
                  <v:imagedata r:id="rId8" o:title=""/>
                </v:shape>
              </w:pict>
            </w:r>
            <w:r w:rsidR="004E0162">
              <w:rPr>
                <w:rFonts w:ascii="Arial" w:hAnsi="Arial" w:cs="Arial"/>
                <w:b/>
                <w:bCs/>
                <w:sz w:val="22"/>
                <w:szCs w:val="22"/>
              </w:rPr>
              <w:pict>
                <v:shape id="_x0000_i1027" type="#_x0000_t75" style="width:156.75pt;height:116.25pt">
                  <v:imagedata r:id="rId9" o:title=""/>
                </v:shape>
              </w:pict>
            </w:r>
          </w:p>
          <w:p w:rsidR="005A7F99" w:rsidRPr="009003D1" w:rsidRDefault="00061F9B" w:rsidP="0063635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5A7F99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63635B" w:rsidRPr="0063635B" w:rsidRDefault="0063635B" w:rsidP="0063635B">
            <w:pPr>
              <w:jc w:val="both"/>
              <w:rPr>
                <w:rFonts w:ascii="Verdana" w:hAnsi="Verdana" w:cs="Arial"/>
                <w:color w:val="000000"/>
                <w:sz w:val="18"/>
              </w:rPr>
            </w:pPr>
            <w:r w:rsidRPr="0063635B">
              <w:rPr>
                <w:rFonts w:ascii="Verdana" w:hAnsi="Verdana" w:cs="Arial"/>
                <w:color w:val="000000"/>
                <w:sz w:val="18"/>
              </w:rPr>
              <w:t>Zamawiający nie wyraża zgodny na zastosowanie jako zamiennika łącznika wykonanego z blachy, jak na załączonym zdjęciu. Zastosowanie łączników wykonanych z blachy, obniża stabilność całego biurka. Łączniki odlewane zapewniają większą sztywność połączenia nogi z ramą w stosunku do elementów wykonanych z zaginanej blachy.</w:t>
            </w:r>
          </w:p>
          <w:p w:rsidR="0063635B" w:rsidRDefault="0063635B" w:rsidP="0063635B"/>
          <w:p w:rsidR="005A7F99" w:rsidRPr="005A7F99" w:rsidRDefault="005A7F99" w:rsidP="006C0ED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5A7F99" w:rsidRPr="009003D1" w:rsidTr="00F333F4">
        <w:tc>
          <w:tcPr>
            <w:tcW w:w="9072" w:type="dxa"/>
            <w:shd w:val="clear" w:color="auto" w:fill="auto"/>
          </w:tcPr>
          <w:p w:rsidR="005A7F99" w:rsidRPr="00091D52" w:rsidRDefault="005A7F99" w:rsidP="006C0ED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91D52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:rsidR="005A7F99" w:rsidRPr="005A7F99" w:rsidRDefault="005A7F99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7F99">
              <w:rPr>
                <w:rFonts w:ascii="Arial" w:hAnsi="Arial" w:cs="Arial"/>
                <w:sz w:val="22"/>
                <w:szCs w:val="22"/>
              </w:rPr>
              <w:t>1. W projekcie umowy w par.8 pkt. 6 Zamawiający zawarł zapis, że Wykonawca ponosi koszty przeglądów okresowych. Proszę o doprecyzowanie czy Zamawiający wymaga przeglądów okresowych w czasie trwania gwarancji. Jeżeli tak to ile takich przeglądów jest wymagane?</w:t>
            </w:r>
          </w:p>
          <w:p w:rsidR="005A7F99" w:rsidRPr="005A7F99" w:rsidRDefault="005A7F99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91D52" w:rsidRPr="00091D52" w:rsidRDefault="00091D52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91D52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091D52" w:rsidRDefault="00091D52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1D52">
              <w:rPr>
                <w:rFonts w:ascii="Arial" w:hAnsi="Arial" w:cs="Arial"/>
                <w:sz w:val="22"/>
                <w:szCs w:val="22"/>
              </w:rPr>
              <w:t>Zamawiający informuje, że Wykonawca będzie zobowiązany do przeprowadzenia przeglądów okresowych zgodnie z dostarczonymi przez niego dokumentami gwarancyjnymi na wyposażenie i urządzenia (zgodnie z § 8 pkt 3). Ilość przeglądów jest więc jest uzależniona od oferty Wykonawcy.</w:t>
            </w:r>
          </w:p>
          <w:p w:rsidR="00091D52" w:rsidRPr="00091D52" w:rsidRDefault="00091D52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91D52">
              <w:rPr>
                <w:rFonts w:ascii="Arial" w:hAnsi="Arial" w:cs="Arial"/>
                <w:b/>
                <w:sz w:val="22"/>
                <w:szCs w:val="22"/>
                <w:u w:val="single"/>
              </w:rPr>
              <w:t>Pytanie nr 3</w:t>
            </w:r>
          </w:p>
          <w:p w:rsidR="005A7F99" w:rsidRPr="005A7F99" w:rsidRDefault="005A7F99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7F99">
              <w:rPr>
                <w:rFonts w:ascii="Arial" w:hAnsi="Arial" w:cs="Arial"/>
                <w:sz w:val="22"/>
                <w:szCs w:val="22"/>
              </w:rPr>
              <w:t>W SWZ w pkt. II.</w:t>
            </w:r>
          </w:p>
          <w:p w:rsidR="005A7F99" w:rsidRPr="005A7F99" w:rsidRDefault="005A7F99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7F99">
              <w:rPr>
                <w:rFonts w:ascii="Arial" w:hAnsi="Arial" w:cs="Arial"/>
                <w:sz w:val="22"/>
                <w:szCs w:val="22"/>
              </w:rPr>
              <w:t>WARUNKI WYMAGANE OD WYKONAWCY: jest zapis Wymagania dotyczące udzielanej przez Wykonawcę gwarancji:</w:t>
            </w:r>
          </w:p>
          <w:p w:rsidR="005A7F99" w:rsidRPr="005A7F99" w:rsidRDefault="005A7F99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A7F99">
              <w:rPr>
                <w:rFonts w:ascii="Arial" w:hAnsi="Arial" w:cs="Arial"/>
                <w:sz w:val="22"/>
                <w:szCs w:val="22"/>
              </w:rPr>
              <w:t xml:space="preserve">dla ZADANIA 1, 2 i 3 - na meble i wyposażenie oraz prace montażowe, okres gwarancji nie może być krótszy niż 3 lata (36 miesięcy). Natomiast przy opisie kryteriów oceny ofert wskazano, że Zamawiający będzie przyznawał punkty za każdy miesiąc powyżej minimalnego 24 miesięcznego wymaganego w SWZ. W związku z tym proszę o doprecyzowanie jaki jest minimalny wymagany okres gwarancji w zadaniu 3. </w:t>
            </w:r>
          </w:p>
          <w:p w:rsidR="005A7F99" w:rsidRPr="00061F9B" w:rsidRDefault="00091D52" w:rsidP="006C0ED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1F9B">
              <w:rPr>
                <w:rFonts w:ascii="Arial" w:hAnsi="Arial" w:cs="Arial"/>
                <w:b/>
                <w:sz w:val="22"/>
                <w:szCs w:val="22"/>
              </w:rPr>
              <w:t>Odpowiedź</w:t>
            </w:r>
          </w:p>
          <w:p w:rsidR="00091D52" w:rsidRPr="00F12CDD" w:rsidRDefault="00091D52" w:rsidP="00091D52">
            <w:pPr>
              <w:jc w:val="both"/>
              <w:rPr>
                <w:rFonts w:ascii="Verdana" w:hAnsi="Verdana" w:cs="Arial"/>
                <w:b/>
                <w:color w:val="000000"/>
              </w:rPr>
            </w:pPr>
            <w:r w:rsidRPr="00091D52">
              <w:rPr>
                <w:rFonts w:ascii="Verdana" w:hAnsi="Verdana" w:cs="Arial"/>
                <w:color w:val="000000"/>
              </w:rPr>
              <w:t>Zamawiający wyjaśnia, że omyłkowo wpisano 24 miesiące  prawidłowy zapis dla zadania nr 3 to</w:t>
            </w:r>
            <w:r w:rsidRPr="00091D52">
              <w:rPr>
                <w:rFonts w:ascii="Verdana" w:hAnsi="Verdana" w:cs="Arial"/>
                <w:i/>
                <w:color w:val="000000"/>
              </w:rPr>
              <w:t>: „Zamawiający będzie przyznawał punkty za każdy miesiąc powyżej minimalnego 36 miesięcznego wymaganego w SWZ”</w:t>
            </w:r>
            <w:r w:rsidRPr="00091D52">
              <w:rPr>
                <w:rFonts w:ascii="Verdana" w:hAnsi="Verdana" w:cs="Arial"/>
                <w:color w:val="000000"/>
              </w:rPr>
              <w:t xml:space="preserve"> tj.: wzór w pkt. 22.2 na obliczenie punktów w zadaniu</w:t>
            </w:r>
            <w:r w:rsidRPr="00F12CDD">
              <w:rPr>
                <w:rFonts w:ascii="Verdana" w:hAnsi="Verdana" w:cs="Arial"/>
                <w:b/>
                <w:color w:val="000000"/>
              </w:rPr>
              <w:t xml:space="preserve"> </w:t>
            </w:r>
            <w:r w:rsidRPr="00091D52">
              <w:rPr>
                <w:rFonts w:ascii="Verdana" w:hAnsi="Verdana" w:cs="Arial"/>
                <w:color w:val="000000"/>
              </w:rPr>
              <w:t>nr 3 jest następujący:</w:t>
            </w:r>
          </w:p>
          <w:p w:rsidR="00091D52" w:rsidRDefault="00091D52" w:rsidP="00091D52">
            <w:pPr>
              <w:pStyle w:val="Akapitzlist"/>
              <w:spacing w:line="276" w:lineRule="auto"/>
              <w:ind w:left="432"/>
              <w:rPr>
                <w:rFonts w:ascii="Verdana" w:hAnsi="Verdana"/>
                <w:b/>
                <w:sz w:val="20"/>
                <w:szCs w:val="20"/>
              </w:rPr>
            </w:pPr>
          </w:p>
          <w:p w:rsidR="00091D52" w:rsidRPr="00091D52" w:rsidRDefault="00091D52" w:rsidP="00091D52">
            <w:pPr>
              <w:pStyle w:val="Akapitzlist"/>
              <w:spacing w:line="276" w:lineRule="auto"/>
              <w:ind w:left="432"/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091D52">
              <w:rPr>
                <w:rFonts w:ascii="Verdana" w:hAnsi="Verdana"/>
                <w:b/>
                <w:sz w:val="20"/>
                <w:szCs w:val="20"/>
                <w:u w:val="single"/>
              </w:rPr>
              <w:t>Zadanie nr 3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55"/>
              <w:gridCol w:w="7087"/>
            </w:tblGrid>
            <w:tr w:rsidR="00091D52" w:rsidRPr="00B00ACB" w:rsidTr="006C0EDF">
              <w:trPr>
                <w:jc w:val="center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Nr kryterium: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Wzór:</w:t>
                  </w:r>
                </w:p>
              </w:tc>
            </w:tr>
            <w:tr w:rsidR="00091D52" w:rsidRPr="00B00ACB" w:rsidTr="006C0EDF">
              <w:trPr>
                <w:jc w:val="center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1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Cena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 xml:space="preserve">Liczba punktów = ( </w:t>
                  </w:r>
                  <w:proofErr w:type="spellStart"/>
                  <w:r w:rsidRPr="00B00ACB">
                    <w:rPr>
                      <w:rFonts w:ascii="Verdana" w:hAnsi="Verdana"/>
                    </w:rPr>
                    <w:t>Cmin</w:t>
                  </w:r>
                  <w:proofErr w:type="spellEnd"/>
                  <w:r w:rsidRPr="00B00ACB">
                    <w:rPr>
                      <w:rFonts w:ascii="Verdana" w:hAnsi="Verdana"/>
                    </w:rPr>
                    <w:t>/</w:t>
                  </w:r>
                  <w:proofErr w:type="spellStart"/>
                  <w:r w:rsidRPr="00B00ACB">
                    <w:rPr>
                      <w:rFonts w:ascii="Verdana" w:hAnsi="Verdana"/>
                    </w:rPr>
                    <w:t>Cof</w:t>
                  </w:r>
                  <w:proofErr w:type="spellEnd"/>
                  <w:r w:rsidRPr="00B00ACB">
                    <w:rPr>
                      <w:rFonts w:ascii="Verdana" w:hAnsi="Verdana"/>
                    </w:rPr>
                    <w:t xml:space="preserve"> ) * 100 * waga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  <w:i/>
                    </w:rPr>
                  </w:pPr>
                  <w:r w:rsidRPr="00B00ACB">
                    <w:rPr>
                      <w:rFonts w:ascii="Verdana" w:hAnsi="Verdana"/>
                      <w:i/>
                    </w:rPr>
                    <w:t>gdzie: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  <w:i/>
                    </w:rPr>
                  </w:pPr>
                  <w:r w:rsidRPr="00B00ACB">
                    <w:rPr>
                      <w:rFonts w:ascii="Verdana" w:hAnsi="Verdana"/>
                      <w:i/>
                    </w:rPr>
                    <w:t xml:space="preserve">- </w:t>
                  </w:r>
                  <w:proofErr w:type="spellStart"/>
                  <w:r w:rsidRPr="00B00ACB">
                    <w:rPr>
                      <w:rFonts w:ascii="Verdana" w:hAnsi="Verdana"/>
                      <w:i/>
                    </w:rPr>
                    <w:t>Cmin</w:t>
                  </w:r>
                  <w:proofErr w:type="spellEnd"/>
                  <w:r w:rsidRPr="00B00ACB">
                    <w:rPr>
                      <w:rFonts w:ascii="Verdana" w:hAnsi="Verdana"/>
                      <w:i/>
                    </w:rPr>
                    <w:t xml:space="preserve"> - najniższa cena spośród wszystkich ofert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  <w:i/>
                    </w:rPr>
                    <w:t xml:space="preserve">- </w:t>
                  </w:r>
                  <w:proofErr w:type="spellStart"/>
                  <w:r w:rsidRPr="00B00ACB">
                    <w:rPr>
                      <w:rFonts w:ascii="Verdana" w:hAnsi="Verdana"/>
                      <w:i/>
                    </w:rPr>
                    <w:t>Cof</w:t>
                  </w:r>
                  <w:proofErr w:type="spellEnd"/>
                  <w:r w:rsidRPr="00B00ACB">
                    <w:rPr>
                      <w:rFonts w:ascii="Verdana" w:hAnsi="Verdana"/>
                      <w:i/>
                    </w:rPr>
                    <w:t xml:space="preserve"> -  cena podana w ofercie</w:t>
                  </w:r>
                </w:p>
              </w:tc>
            </w:tr>
            <w:tr w:rsidR="00091D52" w:rsidRPr="00B00ACB" w:rsidTr="006C0EDF">
              <w:trPr>
                <w:jc w:val="center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2</w:t>
                  </w:r>
                </w:p>
              </w:tc>
              <w:tc>
                <w:tcPr>
                  <w:tcW w:w="7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Okres udzielonej gwarancji na wyposażenie, tablice i tabliczki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Liczba punktów = [(Gof-36 )/(Gmax-36)] * 100 * Wg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  <w:i/>
                    </w:rPr>
                  </w:pPr>
                  <w:r w:rsidRPr="00B00ACB">
                    <w:rPr>
                      <w:rFonts w:ascii="Verdana" w:hAnsi="Verdana"/>
                      <w:i/>
                    </w:rPr>
                    <w:t>gdzie: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  <w:i/>
                    </w:rPr>
                  </w:pPr>
                  <w:r w:rsidRPr="00B00ACB">
                    <w:rPr>
                      <w:rFonts w:ascii="Verdana" w:hAnsi="Verdana"/>
                      <w:i/>
                    </w:rPr>
                    <w:t xml:space="preserve"> - G max  -  maksymalny okres gwarancji wskazany przez Zamawiającego (60 miesięcy)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  <w:i/>
                    </w:rPr>
                  </w:pPr>
                  <w:r w:rsidRPr="00B00ACB">
                    <w:rPr>
                      <w:rFonts w:ascii="Verdana" w:hAnsi="Verdana"/>
                      <w:i/>
                    </w:rPr>
                    <w:t xml:space="preserve"> - </w:t>
                  </w:r>
                  <w:proofErr w:type="spellStart"/>
                  <w:r w:rsidRPr="00B00ACB">
                    <w:rPr>
                      <w:rFonts w:ascii="Verdana" w:hAnsi="Verdana"/>
                      <w:i/>
                    </w:rPr>
                    <w:t>Gof</w:t>
                  </w:r>
                  <w:proofErr w:type="spellEnd"/>
                  <w:r w:rsidRPr="00B00ACB">
                    <w:rPr>
                      <w:rFonts w:ascii="Verdana" w:hAnsi="Verdana"/>
                      <w:i/>
                    </w:rPr>
                    <w:t xml:space="preserve"> – okres gwarancji podany w ofercie badanej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  <w:i/>
                    </w:rPr>
                  </w:pPr>
                  <w:r w:rsidRPr="00B00ACB">
                    <w:rPr>
                      <w:rFonts w:ascii="Verdana" w:hAnsi="Verdana"/>
                      <w:i/>
                    </w:rPr>
                    <w:t xml:space="preserve">- Wg  -  waga kryterium 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36 miesięczny  okres udzielonej gwarancji nie będzie punktowany.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 xml:space="preserve">Zamawiający będzie przyznawał punkty za każdy miesiąc powyżej minimalnego </w:t>
                  </w:r>
                  <w:r w:rsidRPr="00F12CDD">
                    <w:rPr>
                      <w:rFonts w:ascii="Verdana" w:hAnsi="Verdana"/>
                      <w:color w:val="FF0000"/>
                    </w:rPr>
                    <w:t xml:space="preserve">36 miesięcznego </w:t>
                  </w:r>
                  <w:r w:rsidRPr="00B00ACB">
                    <w:rPr>
                      <w:rFonts w:ascii="Verdana" w:hAnsi="Verdana"/>
                    </w:rPr>
                    <w:t xml:space="preserve">wymaganego w SWZ </w:t>
                  </w:r>
                </w:p>
                <w:p w:rsidR="00091D52" w:rsidRPr="00B00ACB" w:rsidRDefault="00091D52" w:rsidP="00091D52">
                  <w:pPr>
                    <w:spacing w:line="276" w:lineRule="auto"/>
                    <w:rPr>
                      <w:rFonts w:ascii="Verdana" w:hAnsi="Verdana"/>
                    </w:rPr>
                  </w:pPr>
                  <w:r w:rsidRPr="00B00ACB">
                    <w:rPr>
                      <w:rFonts w:ascii="Verdana" w:hAnsi="Verdana"/>
                    </w:rPr>
                    <w:t>Udzielony okres gwarancji powyżej 60 miesięcy nie będzie dodatkowo punktowany</w:t>
                  </w:r>
                </w:p>
              </w:tc>
            </w:tr>
          </w:tbl>
          <w:p w:rsidR="00091D52" w:rsidRDefault="00091D52" w:rsidP="00091D52">
            <w:pPr>
              <w:jc w:val="both"/>
              <w:rPr>
                <w:rFonts w:ascii="Verdana" w:hAnsi="Verdana"/>
                <w:b/>
              </w:rPr>
            </w:pPr>
          </w:p>
          <w:p w:rsidR="005A7F99" w:rsidRPr="005A7F99" w:rsidRDefault="005A7F99" w:rsidP="006C0ED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5A7F99" w:rsidRPr="009003D1" w:rsidTr="00F333F4">
        <w:tc>
          <w:tcPr>
            <w:tcW w:w="9072" w:type="dxa"/>
            <w:shd w:val="clear" w:color="auto" w:fill="auto"/>
          </w:tcPr>
          <w:p w:rsidR="005A7F99" w:rsidRPr="00061F9B" w:rsidRDefault="005A7F99" w:rsidP="006C0ED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61F9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lastRenderedPageBreak/>
              <w:t xml:space="preserve">Pytanie nr </w:t>
            </w:r>
            <w:r w:rsidR="00D57729" w:rsidRPr="00061F9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4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>1. Zamawiający podzielił cały zakres wyposażenia budynku na 4 zadania:</w:t>
            </w:r>
          </w:p>
          <w:p w:rsidR="00061F9B" w:rsidRPr="00F47CA3" w:rsidRDefault="00061F9B" w:rsidP="00061F9B">
            <w:pPr>
              <w:numPr>
                <w:ilvl w:val="0"/>
                <w:numId w:val="8"/>
              </w:numPr>
              <w:ind w:left="851"/>
              <w:contextualSpacing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bookmarkStart w:id="0" w:name="_Hlk101972092"/>
            <w:r w:rsidRPr="00F47CA3">
              <w:rPr>
                <w:rFonts w:ascii="Verdana" w:eastAsia="Calibri" w:hAnsi="Verdana"/>
                <w:sz w:val="18"/>
                <w:szCs w:val="18"/>
                <w:lang w:eastAsia="en-US"/>
              </w:rPr>
              <w:t>Zadanie 1: meble biurowe i kuchenne</w:t>
            </w:r>
          </w:p>
          <w:bookmarkEnd w:id="0"/>
          <w:p w:rsidR="00061F9B" w:rsidRPr="00F47CA3" w:rsidRDefault="00061F9B" w:rsidP="00061F9B">
            <w:pPr>
              <w:numPr>
                <w:ilvl w:val="0"/>
                <w:numId w:val="8"/>
              </w:numPr>
              <w:ind w:left="851"/>
              <w:contextualSpacing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47CA3">
              <w:rPr>
                <w:rFonts w:ascii="Verdana" w:eastAsia="Calibri" w:hAnsi="Verdana"/>
                <w:sz w:val="18"/>
                <w:szCs w:val="18"/>
                <w:lang w:eastAsia="en-US"/>
              </w:rPr>
              <w:t>Zadanie 2: fotele, krzesła i siedziska</w:t>
            </w:r>
          </w:p>
          <w:p w:rsidR="00061F9B" w:rsidRPr="00F47CA3" w:rsidRDefault="00061F9B" w:rsidP="00061F9B">
            <w:pPr>
              <w:numPr>
                <w:ilvl w:val="0"/>
                <w:numId w:val="8"/>
              </w:numPr>
              <w:ind w:left="851"/>
              <w:contextualSpacing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47CA3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Zadanie 3: wyposażenie, tablice i tabliczki</w:t>
            </w:r>
          </w:p>
          <w:p w:rsidR="00061F9B" w:rsidRPr="00F47CA3" w:rsidRDefault="00061F9B" w:rsidP="00061F9B">
            <w:pPr>
              <w:numPr>
                <w:ilvl w:val="0"/>
                <w:numId w:val="8"/>
              </w:numPr>
              <w:ind w:left="851"/>
              <w:contextualSpacing/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47CA3">
              <w:rPr>
                <w:rFonts w:ascii="Verdana" w:eastAsia="Calibri" w:hAnsi="Verdana"/>
                <w:sz w:val="18"/>
                <w:szCs w:val="18"/>
                <w:lang w:eastAsia="en-US"/>
              </w:rPr>
              <w:t>Zadanie 4: urządzenia RTV i AGD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>Zadanie 4 obejmuje dostawę i montaż sprzętu AGD, RTV, w tym elementy wolnostojące (AGD, lampki) i do wbudowania, zamontowania w meblach (</w:t>
            </w:r>
            <w:proofErr w:type="spellStart"/>
            <w:r w:rsidRPr="00F47CA3">
              <w:rPr>
                <w:rFonts w:ascii="Verdana" w:hAnsi="Verdana"/>
                <w:sz w:val="18"/>
                <w:szCs w:val="18"/>
              </w:rPr>
              <w:t>mediaporty</w:t>
            </w:r>
            <w:proofErr w:type="spellEnd"/>
            <w:r w:rsidRPr="00F47CA3">
              <w:rPr>
                <w:rFonts w:ascii="Verdana" w:hAnsi="Verdana"/>
                <w:sz w:val="18"/>
                <w:szCs w:val="18"/>
              </w:rPr>
              <w:t>, uchwyty na komputer, zmywarka do zabudowy), które to meble są w zakresie zadania 1.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 xml:space="preserve">Zamawiający określił, że otwory pod </w:t>
            </w:r>
            <w:proofErr w:type="spellStart"/>
            <w:r w:rsidRPr="00F47CA3">
              <w:rPr>
                <w:rFonts w:ascii="Verdana" w:hAnsi="Verdana"/>
                <w:sz w:val="18"/>
                <w:szCs w:val="18"/>
              </w:rPr>
              <w:t>mediaporty</w:t>
            </w:r>
            <w:proofErr w:type="spellEnd"/>
            <w:r w:rsidRPr="00F47CA3">
              <w:rPr>
                <w:rFonts w:ascii="Verdana" w:hAnsi="Verdana"/>
                <w:sz w:val="18"/>
                <w:szCs w:val="18"/>
              </w:rPr>
              <w:t xml:space="preserve"> oraz przyłącza AV należy przygotować w ramach zadania nr 1.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 xml:space="preserve">Można założyć, że wykonawcą poszczególnych zadań będą różne firmy (każde zadanie oceniane jest oddzielnie), tak więc </w:t>
            </w:r>
            <w:proofErr w:type="spellStart"/>
            <w:r w:rsidRPr="00F47CA3">
              <w:rPr>
                <w:rFonts w:ascii="Verdana" w:hAnsi="Verdana"/>
                <w:sz w:val="18"/>
                <w:szCs w:val="18"/>
              </w:rPr>
              <w:t>mediaporty</w:t>
            </w:r>
            <w:proofErr w:type="spellEnd"/>
            <w:r w:rsidRPr="00F47CA3">
              <w:rPr>
                <w:rFonts w:ascii="Verdana" w:hAnsi="Verdana"/>
                <w:sz w:val="18"/>
                <w:szCs w:val="18"/>
              </w:rPr>
              <w:t xml:space="preserve"> i uchwyty na komputer dostarczy i zamontuje inny podmiot, niż ten, który dostarczył biurka i udzielił Zamawiającemu gwarancji oraz odpowiada za prawidłowy montaż i jakość mebli.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>Montaż akcesoriów przez inną firmę jest ingerencją w biurka, na które wykonawca mebli udzielił gwarancji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47CA3">
              <w:rPr>
                <w:rFonts w:ascii="Verdana" w:hAnsi="Verdana"/>
                <w:sz w:val="18"/>
                <w:szCs w:val="18"/>
              </w:rPr>
              <w:t xml:space="preserve">do 60 miesięcy, gdy tymczasem wykonawca zadania 4 - może udzielić gwarancji do 36  miesięcy. 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>W standardowo określanych warunkach gwarancji przez wykonawcę mebli: przeróbki / zmiany konstrukcyjne / ingerencje dokonywane poza serwisem gwarantowanym przez dostawcę skutkują utratą ważności gwarancji.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 xml:space="preserve">Wnioskujemy, aby </w:t>
            </w:r>
            <w:proofErr w:type="spellStart"/>
            <w:r w:rsidRPr="00F47CA3">
              <w:rPr>
                <w:rFonts w:ascii="Verdana" w:hAnsi="Verdana"/>
                <w:sz w:val="18"/>
                <w:szCs w:val="18"/>
              </w:rPr>
              <w:t>mediaporty</w:t>
            </w:r>
            <w:proofErr w:type="spellEnd"/>
            <w:r w:rsidRPr="00F47CA3">
              <w:rPr>
                <w:rFonts w:ascii="Verdana" w:hAnsi="Verdana"/>
                <w:sz w:val="18"/>
                <w:szCs w:val="18"/>
              </w:rPr>
              <w:t xml:space="preserve"> i uchwyty na komputer zostały "przeniesione" do zakresu zadania 1. 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 xml:space="preserve">Zmiana taka będzie z korzyścią dla Zamawiającego, gdyż może otrzymać na te produkty gwarancje do 60 miesięcy i uniknie problemów z określeniem zakresu odpowiedzialności w przypadku stwierdzenia wady. 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 xml:space="preserve">Przemawia za takim rozwiązaniem fakt, iż akcesoria do biurek, takie jak: uchwyty na komputer, kanały kablowe, przepusty, </w:t>
            </w:r>
            <w:proofErr w:type="spellStart"/>
            <w:r w:rsidRPr="00F47CA3">
              <w:rPr>
                <w:rFonts w:ascii="Verdana" w:hAnsi="Verdana"/>
                <w:sz w:val="18"/>
                <w:szCs w:val="18"/>
              </w:rPr>
              <w:t>mediaporty</w:t>
            </w:r>
            <w:proofErr w:type="spellEnd"/>
            <w:r w:rsidRPr="00F47CA3">
              <w:rPr>
                <w:rFonts w:ascii="Verdana" w:hAnsi="Verdana"/>
                <w:sz w:val="18"/>
                <w:szCs w:val="18"/>
              </w:rPr>
              <w:t xml:space="preserve"> - standardowo dostarcza i montuje wykonawca mebli,  jednocześnie udzielając jednej gwarancji na wszystkie te elementy. 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>Dodatkowym problemem jest uzyskanie przez wykonawcę mebli, w stosownym czasie wiążącej informacji o wymiarach i miejscach wycięć w blatach. Prace te powinny być wykonane na hali produkcyjnej, przez co uniknie się uszkodzenia blatów i zanieczyszczenia pomieszczeń w budynku Zamawiającego, a także wydłużenia czasu realizacji.</w:t>
            </w:r>
          </w:p>
          <w:p w:rsidR="00061F9B" w:rsidRPr="00F47CA3" w:rsidRDefault="00061F9B" w:rsidP="00061F9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47CA3">
              <w:rPr>
                <w:rFonts w:ascii="Verdana" w:hAnsi="Verdana"/>
                <w:sz w:val="18"/>
                <w:szCs w:val="18"/>
              </w:rPr>
              <w:t>W przypadku nie przychylenia się Zamawiającego do naszego wniosku, prosimy o określenie zasad odpowiedzialności z tytułu gwarancji  w przypadku, gdy dostawcą mebli jest jedna firma, a inny wykonawca dostarcza i montuje w nich akcesoria.</w:t>
            </w:r>
          </w:p>
          <w:p w:rsidR="00061F9B" w:rsidRPr="00061F9B" w:rsidRDefault="00061F9B" w:rsidP="006C0ED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61F9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Odpowiedź</w:t>
            </w:r>
          </w:p>
          <w:p w:rsidR="00061F9B" w:rsidRPr="00061F9B" w:rsidRDefault="00061F9B" w:rsidP="00061F9B">
            <w:pPr>
              <w:jc w:val="both"/>
              <w:rPr>
                <w:rFonts w:ascii="Verdana" w:hAnsi="Verdana"/>
                <w:sz w:val="18"/>
                <w:szCs w:val="22"/>
              </w:rPr>
            </w:pPr>
            <w:r w:rsidRPr="00061F9B">
              <w:rPr>
                <w:rFonts w:ascii="Verdana" w:hAnsi="Verdana"/>
                <w:sz w:val="18"/>
                <w:szCs w:val="22"/>
              </w:rPr>
              <w:t>Zamawiający przychyla się do prośby oferenta i zmienia załącznik do formularza oferty tj. „Szczegółowa kalkulacja cenowa” nr 1A (dla zadania nr 1) i 1D (dla zadania nr 4):</w:t>
            </w:r>
          </w:p>
          <w:p w:rsidR="00061F9B" w:rsidRPr="00061F9B" w:rsidRDefault="00061F9B" w:rsidP="00061F9B">
            <w:pPr>
              <w:jc w:val="both"/>
              <w:rPr>
                <w:rFonts w:ascii="Verdana" w:hAnsi="Verdana"/>
                <w:sz w:val="18"/>
                <w:szCs w:val="22"/>
              </w:rPr>
            </w:pPr>
            <w:r w:rsidRPr="00061F9B">
              <w:rPr>
                <w:rFonts w:ascii="Verdana" w:hAnsi="Verdana"/>
                <w:sz w:val="18"/>
                <w:szCs w:val="22"/>
              </w:rPr>
              <w:t xml:space="preserve">W załączniku 1A dopisuje się poniższe pozycje, tym samym zostają one wykreślone z części 4 z zał.1D </w:t>
            </w:r>
          </w:p>
          <w:tbl>
            <w:tblPr>
              <w:tblW w:w="863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93"/>
              <w:gridCol w:w="4191"/>
              <w:gridCol w:w="2262"/>
              <w:gridCol w:w="444"/>
              <w:gridCol w:w="647"/>
            </w:tblGrid>
            <w:tr w:rsidR="00061F9B" w:rsidRPr="00061F9B" w:rsidTr="006C0EDF">
              <w:trPr>
                <w:trHeight w:val="263"/>
              </w:trPr>
              <w:tc>
                <w:tcPr>
                  <w:tcW w:w="1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jc w:val="center"/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M.1</w:t>
                  </w:r>
                </w:p>
              </w:tc>
              <w:tc>
                <w:tcPr>
                  <w:tcW w:w="41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szCs w:val="22"/>
                    </w:rPr>
                  </w:pPr>
                  <w:proofErr w:type="spellStart"/>
                  <w:r w:rsidRPr="00061F9B">
                    <w:rPr>
                      <w:rFonts w:ascii="Arial" w:hAnsi="Arial" w:cs="Arial"/>
                      <w:szCs w:val="22"/>
                    </w:rPr>
                    <w:t>Mediaport</w:t>
                  </w:r>
                  <w:proofErr w:type="spellEnd"/>
                  <w:r w:rsidRPr="00061F9B">
                    <w:rPr>
                      <w:rFonts w:ascii="Arial" w:hAnsi="Arial" w:cs="Arial"/>
                      <w:szCs w:val="22"/>
                    </w:rPr>
                    <w:t xml:space="preserve"> typ 1</w:t>
                  </w:r>
                </w:p>
              </w:tc>
              <w:tc>
                <w:tcPr>
                  <w:tcW w:w="22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 </w:t>
                  </w:r>
                </w:p>
              </w:tc>
              <w:tc>
                <w:tcPr>
                  <w:tcW w:w="44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color w:val="000000"/>
                      <w:szCs w:val="22"/>
                    </w:rPr>
                  </w:pPr>
                  <w:proofErr w:type="spellStart"/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szt</w:t>
                  </w:r>
                  <w:proofErr w:type="spellEnd"/>
                </w:p>
              </w:tc>
              <w:tc>
                <w:tcPr>
                  <w:tcW w:w="6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1F9B" w:rsidRPr="00061F9B" w:rsidRDefault="00061F9B" w:rsidP="00061F9B">
                  <w:pPr>
                    <w:jc w:val="center"/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39</w:t>
                  </w:r>
                </w:p>
              </w:tc>
            </w:tr>
            <w:tr w:rsidR="00061F9B" w:rsidRPr="00061F9B" w:rsidTr="006C0EDF">
              <w:trPr>
                <w:trHeight w:val="263"/>
              </w:trPr>
              <w:tc>
                <w:tcPr>
                  <w:tcW w:w="109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jc w:val="center"/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M.2</w:t>
                  </w:r>
                </w:p>
              </w:tc>
              <w:tc>
                <w:tcPr>
                  <w:tcW w:w="41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szCs w:val="22"/>
                    </w:rPr>
                  </w:pPr>
                  <w:proofErr w:type="spellStart"/>
                  <w:r w:rsidRPr="00061F9B">
                    <w:rPr>
                      <w:rFonts w:ascii="Arial" w:hAnsi="Arial" w:cs="Arial"/>
                      <w:szCs w:val="22"/>
                    </w:rPr>
                    <w:t>Mediaport</w:t>
                  </w:r>
                  <w:proofErr w:type="spellEnd"/>
                  <w:r w:rsidRPr="00061F9B">
                    <w:rPr>
                      <w:rFonts w:ascii="Arial" w:hAnsi="Arial" w:cs="Arial"/>
                      <w:szCs w:val="22"/>
                    </w:rPr>
                    <w:t xml:space="preserve"> typ 2</w:t>
                  </w:r>
                </w:p>
              </w:tc>
              <w:tc>
                <w:tcPr>
                  <w:tcW w:w="226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 </w:t>
                  </w:r>
                </w:p>
              </w:tc>
              <w:tc>
                <w:tcPr>
                  <w:tcW w:w="44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color w:val="000000"/>
                      <w:szCs w:val="22"/>
                    </w:rPr>
                  </w:pPr>
                  <w:proofErr w:type="spellStart"/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szt</w:t>
                  </w:r>
                  <w:proofErr w:type="spellEnd"/>
                </w:p>
              </w:tc>
              <w:tc>
                <w:tcPr>
                  <w:tcW w:w="64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1F9B" w:rsidRPr="00061F9B" w:rsidRDefault="00061F9B" w:rsidP="00061F9B">
                  <w:pPr>
                    <w:jc w:val="center"/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2</w:t>
                  </w:r>
                </w:p>
              </w:tc>
            </w:tr>
            <w:tr w:rsidR="00061F9B" w:rsidRPr="00061F9B" w:rsidTr="006C0EDF">
              <w:trPr>
                <w:trHeight w:val="263"/>
              </w:trPr>
              <w:tc>
                <w:tcPr>
                  <w:tcW w:w="1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jc w:val="center"/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U.K</w:t>
                  </w:r>
                </w:p>
              </w:tc>
              <w:tc>
                <w:tcPr>
                  <w:tcW w:w="419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szCs w:val="22"/>
                    </w:rPr>
                    <w:t xml:space="preserve">Uchwyt na komputer </w:t>
                  </w:r>
                </w:p>
              </w:tc>
              <w:tc>
                <w:tcPr>
                  <w:tcW w:w="22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 </w:t>
                  </w:r>
                </w:p>
              </w:tc>
              <w:tc>
                <w:tcPr>
                  <w:tcW w:w="4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61F9B" w:rsidRPr="00061F9B" w:rsidRDefault="00061F9B" w:rsidP="00061F9B">
                  <w:pPr>
                    <w:rPr>
                      <w:rFonts w:ascii="Arial" w:hAnsi="Arial" w:cs="Arial"/>
                      <w:color w:val="000000"/>
                      <w:szCs w:val="22"/>
                    </w:rPr>
                  </w:pPr>
                  <w:proofErr w:type="spellStart"/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szt</w:t>
                  </w:r>
                  <w:proofErr w:type="spellEnd"/>
                </w:p>
              </w:tc>
              <w:tc>
                <w:tcPr>
                  <w:tcW w:w="6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61F9B" w:rsidRPr="00061F9B" w:rsidRDefault="00061F9B" w:rsidP="00061F9B">
                  <w:pPr>
                    <w:jc w:val="center"/>
                    <w:rPr>
                      <w:rFonts w:ascii="Arial" w:hAnsi="Arial" w:cs="Arial"/>
                      <w:color w:val="000000"/>
                      <w:szCs w:val="22"/>
                    </w:rPr>
                  </w:pPr>
                  <w:r w:rsidRPr="00061F9B">
                    <w:rPr>
                      <w:rFonts w:ascii="Arial" w:hAnsi="Arial" w:cs="Arial"/>
                      <w:color w:val="000000"/>
                      <w:szCs w:val="22"/>
                    </w:rPr>
                    <w:t>125</w:t>
                  </w:r>
                </w:p>
              </w:tc>
            </w:tr>
          </w:tbl>
          <w:p w:rsidR="00061F9B" w:rsidRPr="00061F9B" w:rsidRDefault="00061F9B" w:rsidP="00061F9B">
            <w:pPr>
              <w:jc w:val="both"/>
              <w:rPr>
                <w:rFonts w:ascii="Verdana" w:hAnsi="Verdana"/>
                <w:sz w:val="14"/>
                <w:szCs w:val="16"/>
                <w:u w:val="single"/>
              </w:rPr>
            </w:pPr>
          </w:p>
          <w:p w:rsidR="00061F9B" w:rsidRPr="00061F9B" w:rsidRDefault="00061F9B" w:rsidP="00061F9B">
            <w:pPr>
              <w:ind w:left="-993"/>
              <w:jc w:val="both"/>
              <w:rPr>
                <w:rFonts w:ascii="Verdana" w:hAnsi="Verdana"/>
                <w:sz w:val="18"/>
                <w:szCs w:val="16"/>
              </w:rPr>
            </w:pPr>
          </w:p>
          <w:p w:rsidR="00061F9B" w:rsidRPr="00061F9B" w:rsidRDefault="00061F9B" w:rsidP="00061F9B">
            <w:pPr>
              <w:jc w:val="both"/>
              <w:rPr>
                <w:rFonts w:ascii="Verdana" w:hAnsi="Verdana"/>
                <w:sz w:val="14"/>
                <w:szCs w:val="16"/>
                <w:u w:val="single"/>
              </w:rPr>
            </w:pPr>
            <w:r w:rsidRPr="00061F9B">
              <w:rPr>
                <w:rFonts w:ascii="Verdana" w:hAnsi="Verdana"/>
                <w:sz w:val="18"/>
                <w:szCs w:val="16"/>
              </w:rPr>
              <w:t>Zamawiający publikuję powyższe zmiany dla zadania 1A i 1D w nowej zmienionej szczegółowej kalkulacji w pliku: „NOWA Szczegółowa Kalkulacja Cenowa - zał. 1A, 1B, 1C, 1D.xlsx”</w:t>
            </w:r>
          </w:p>
          <w:p w:rsidR="00061F9B" w:rsidRDefault="00061F9B" w:rsidP="00061F9B">
            <w:pPr>
              <w:spacing w:line="276" w:lineRule="auto"/>
              <w:jc w:val="both"/>
            </w:pPr>
          </w:p>
          <w:p w:rsidR="00061F9B" w:rsidRPr="00061F9B" w:rsidRDefault="00061F9B" w:rsidP="006C0ED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61F9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5</w:t>
            </w:r>
          </w:p>
          <w:p w:rsidR="00061F9B" w:rsidRDefault="00061F9B" w:rsidP="00061F9B">
            <w:pPr>
              <w:ind w:firstLine="708"/>
              <w:rPr>
                <w:rFonts w:ascii="Verdana" w:hAnsi="Verdana"/>
                <w:bCs/>
              </w:rPr>
            </w:pPr>
            <w:r w:rsidRPr="00B004A5">
              <w:rPr>
                <w:rFonts w:ascii="Verdana" w:hAnsi="Verdana"/>
                <w:bCs/>
              </w:rPr>
              <w:t>W związku z prowadzonym przez Państwa postępowaniem o udzielenie zamówienia publicznego pod nazwą „Dostawa i montaż mebli oraz wyposażenia do bud.C-7 AGH w Krakowie - KC-zp.272-172/22” wnioskujemy o zmianę zapisu punktu 5.1 SWZ poprzez wykreślenie obecnej treści i wprowadzenie obowiązku złożenia wraz z ofertą przedmiotowych środków dowodowych w postaci kart katalogowych oferowanych mebli zawierających opisy, rysunki/fotografie oferowanych mebli, parametry materiałów, z których są wykonane, a także w postaci certyfikatów, atestów i innych dokumentów wskazanych w opisie przedmiotu zamówienia.</w:t>
            </w:r>
          </w:p>
          <w:p w:rsidR="00061F9B" w:rsidRPr="00954A93" w:rsidRDefault="00061F9B" w:rsidP="00061F9B">
            <w:pPr>
              <w:ind w:firstLine="708"/>
              <w:rPr>
                <w:rFonts w:ascii="Verdana" w:hAnsi="Verdana"/>
              </w:rPr>
            </w:pPr>
            <w:r w:rsidRPr="00954A93">
              <w:rPr>
                <w:rFonts w:ascii="Verdana" w:hAnsi="Verdana"/>
              </w:rPr>
              <w:t xml:space="preserve">Przedmiotem zamówienia są meble o dużej wartości, które w zamierzeniu zamawiającego mają zapewne być użytkowane przez długi czas, najprawdopodobniej wieloletni. Osiągnięcie takiego celu może być zapewnione wyłącznie poprzez przeprowadzenie postepowania o udzielenie zamówienia publicznego w taki sposób, aby uzyskać meble o wysokiej jakości. Prowadzenie postępowania bez weryfikacji oferowanych mebli często kończy się jednak niepowodzeniem – przykładem może być </w:t>
            </w:r>
            <w:r w:rsidRPr="00954A93">
              <w:rPr>
                <w:rFonts w:ascii="Verdana" w:hAnsi="Verdana"/>
              </w:rPr>
              <w:lastRenderedPageBreak/>
              <w:t>postępowanie z Państwa branży, w którym zamawiający nie wymagał tego typu przedmiotowych środków dowodowych, a następnie rozwiązywał umowy (postępowanie na zakup mebli dla Uniwersytetu Opolskiego) albo postępowanie na „dostawę i montaż mebli oraz urządzeń w ramach pierwszego wyposażenia Szkoły Podstawowej nr 10 przy ul. Pływackiej 16 w Pruszkowie", w którym wybrano oferenta, który dostarczył wyposażenie o skandalicznej jakości. Zamawiający ( Urząd Miasta w Pruszkowie) odmówił przyjęcia dostarczonych mebli i wyposażenia, unieważnił umowę i nakazał wykonawcy zabrać całe dostarczone wyposażenie, czego wykonawca nie wykonał i założył sprawę Zamawiającemu o nakaz płatności za dostarczone produkty – sprawa toczy się od 2019r.</w:t>
            </w:r>
          </w:p>
          <w:p w:rsidR="00061F9B" w:rsidRPr="00954A93" w:rsidRDefault="00061F9B" w:rsidP="00061F9B">
            <w:pPr>
              <w:rPr>
                <w:rFonts w:ascii="Verdana" w:hAnsi="Verdana"/>
              </w:rPr>
            </w:pPr>
            <w:r w:rsidRPr="00954A93">
              <w:rPr>
                <w:rFonts w:ascii="Verdana" w:hAnsi="Verdana"/>
              </w:rPr>
              <w:tab/>
              <w:t>Brak weryfikacji parametrów jakościowych mebli na etapie postępowania znacząco podnosi ryzyko po stronie zamawiającego – w przypadku pojawienia się problemów w toku wykonywania umowy (np. niezgodności) rozpoczynają się spory z wykonawcami, a zamawiający traci czas i nierzadko pieniądze. Konieczne jest organizowanie nowych postępowań o udzielenie zamówień publicznych. Stanowi to o wiele większą stratę czasu i pieniędzy niż przeprowadzenie jednego postępowania z uwzględnioną weryfikacją spełniania przez wykonawcę wymagań wynikających z dokumentów zamówienia.</w:t>
            </w:r>
          </w:p>
          <w:p w:rsidR="00061F9B" w:rsidRPr="00954A93" w:rsidRDefault="00061F9B" w:rsidP="00061F9B">
            <w:pPr>
              <w:rPr>
                <w:rFonts w:ascii="Verdana" w:hAnsi="Verdana"/>
              </w:rPr>
            </w:pPr>
            <w:r w:rsidRPr="00954A93">
              <w:rPr>
                <w:rFonts w:ascii="Verdana" w:hAnsi="Verdana"/>
              </w:rPr>
              <w:tab/>
              <w:t>W tym przypadku jest to o tyle istotne, że zamawiający oczekuje od wykonawcy potwierdzenia określonych parametrów na etapie realizacji umowy – świadczy o tym np. zapis § 7 ust. 3 wzoru umowy stanowiącego załącznik do SWZ, zgodnie z którym przedmiotem odbioru są nie tylko meble, ale także „certyfikaty, atesty lub sprawozdania z badań, deklaracje zgodności z wymaganymi normami”. Skoro wymagania w tym zakresie znane są na etapie postępowania, nie sposób zrozumieć weryfikacji ich dopiero podczas wykonywania umowy – i to na sam jej koniec, gdy meble są wykonane i możliwość „bezbolesnego” rozwiązania umowy z wykonawcą w praktyce nie istnieje.</w:t>
            </w:r>
          </w:p>
          <w:p w:rsidR="00061F9B" w:rsidRPr="00954A93" w:rsidRDefault="00061F9B" w:rsidP="00061F9B">
            <w:pPr>
              <w:rPr>
                <w:rFonts w:ascii="Verdana" w:hAnsi="Verdana"/>
              </w:rPr>
            </w:pPr>
            <w:r w:rsidRPr="00954A93">
              <w:rPr>
                <w:rFonts w:ascii="Verdana" w:hAnsi="Verdana"/>
              </w:rPr>
              <w:tab/>
              <w:t>Takie postępowanie w praktyce stanowi obejście zasad wynikających z ustawy Prawo zamówień publicznych – tego typu dokumenty w praktyce stanowią przedmiotowe środki dowodowe, o których mowa w ustawie, bowiem zgodnie z art. 7 pkt 20 tej ustawy służą „potwierdzeniu zgodności oferowanych dostaw … z wymaganiami … określonymi w opisie przedmiotu zamówienia”. Zgodnie z art. 107 tej ustawy, jeśli zamawiający oczekuje złożenia przedmiotowych środków dowodowych, ma obowiązek wymagać ich złożenia przez wykonawców już z ofertami. Tylko takie postępowanie, zgodne z ustawą Prawo zamówień publicznych, zwiększy bezpieczeństwo zamawiającego.</w:t>
            </w:r>
          </w:p>
          <w:p w:rsidR="00061F9B" w:rsidRPr="00954A93" w:rsidRDefault="00061F9B" w:rsidP="00061F9B">
            <w:pPr>
              <w:rPr>
                <w:rFonts w:ascii="Verdana" w:hAnsi="Verdana"/>
              </w:rPr>
            </w:pPr>
            <w:r w:rsidRPr="00954A93">
              <w:rPr>
                <w:rFonts w:ascii="Verdana" w:hAnsi="Verdana"/>
              </w:rPr>
              <w:tab/>
              <w:t>Co więcej, rozwiązanie zastosowane przez Państwa nie spełnia podstawowych zasady prowadzenia postępowań wynikające z art. 16 ustawy Prawo zamówień publicznych. Składanie przedmiotowych środków dowodowych na tym etapie inwestycji w praktyce uniemożliwia ich weryfikację przez konkurencyjnych wykonawców (podmioty posiadające na temat przedmiotu zamówienia zwykle mają większą wiedzę od zamawiającego, w związku z czym potrafiący zwrócić uwagę na odstępstwa od wymagań) – a to oznacza, że w postępowaniu nie są w pełni zachowane zasady zapewnienia uczciwej konkurencji oraz przejrzystości.</w:t>
            </w:r>
          </w:p>
          <w:p w:rsidR="00061F9B" w:rsidRDefault="00061F9B" w:rsidP="006C0ED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</w:p>
          <w:p w:rsidR="00975302" w:rsidRPr="00975302" w:rsidRDefault="00975302" w:rsidP="00975302">
            <w:pPr>
              <w:jc w:val="both"/>
              <w:rPr>
                <w:rFonts w:ascii="Verdana" w:hAnsi="Verdana"/>
                <w:b/>
              </w:rPr>
            </w:pPr>
            <w:r w:rsidRPr="00975302">
              <w:rPr>
                <w:rFonts w:ascii="Verdana" w:hAnsi="Verdana"/>
              </w:rPr>
              <w:t>Zamawiający wprowadza obowiązek złożenia wraz z ofertą</w:t>
            </w:r>
            <w:r w:rsidRPr="00975302">
              <w:t xml:space="preserve"> </w:t>
            </w:r>
            <w:r w:rsidRPr="00975302">
              <w:rPr>
                <w:rFonts w:ascii="Verdana" w:hAnsi="Verdana"/>
              </w:rPr>
              <w:t>złożenia kart katalogowych do każdego rodzaju modelu/mebla lub kolekcji mebli, zawierające co najmniej rysunki/fotografie oferowanego modelu, jego wymiary, oraz opis materiałów, z których jest wykonany.</w:t>
            </w:r>
            <w:r w:rsidRPr="00975302">
              <w:rPr>
                <w:rFonts w:ascii="Verdana" w:hAnsi="Verdana"/>
              </w:rPr>
              <w:t xml:space="preserve"> </w:t>
            </w:r>
            <w:r w:rsidRPr="00975302">
              <w:rPr>
                <w:rFonts w:ascii="Verdana" w:hAnsi="Verdana"/>
              </w:rPr>
              <w:t>Przez kartę katalogową rozumie się zarówno gotowe materiały producentów jak i przygotowany przez wykonawcę, na potrzeby niniejszej oferty, materiał zdjęciowo - opisowo-techniczny, zawierający wymagane informacje, w tym parametry tapicerek nie gorsze niż opisane, jeśli dotyczy to mebla</w:t>
            </w:r>
            <w:r w:rsidRPr="00975302">
              <w:rPr>
                <w:rFonts w:ascii="Verdana" w:hAnsi="Verdana"/>
                <w:b/>
              </w:rPr>
              <w:t xml:space="preserve"> tapicerowanego.</w:t>
            </w:r>
          </w:p>
          <w:p w:rsidR="00975302" w:rsidRPr="00975302" w:rsidRDefault="00975302" w:rsidP="00975302">
            <w:pPr>
              <w:jc w:val="both"/>
              <w:rPr>
                <w:rFonts w:ascii="Verdana" w:hAnsi="Verdana"/>
              </w:rPr>
            </w:pPr>
            <w:r w:rsidRPr="00975302">
              <w:rPr>
                <w:rFonts w:ascii="Verdana" w:hAnsi="Verdana"/>
              </w:rPr>
              <w:t>Nie są wymagane karty katalogowe dla wyrobów na zamówienie wg projektu.</w:t>
            </w:r>
          </w:p>
          <w:p w:rsidR="00975302" w:rsidRPr="00975302" w:rsidRDefault="00975302" w:rsidP="00975302">
            <w:pPr>
              <w:jc w:val="both"/>
              <w:rPr>
                <w:rFonts w:ascii="Verdana" w:hAnsi="Verdana"/>
              </w:rPr>
            </w:pPr>
          </w:p>
          <w:p w:rsidR="00F333F4" w:rsidRPr="00F333F4" w:rsidRDefault="004E0162" w:rsidP="00F333F4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Zamawiający wymaga również złożenia </w:t>
            </w:r>
            <w:r w:rsidR="00F333F4" w:rsidRPr="00F333F4">
              <w:rPr>
                <w:rFonts w:ascii="Verdana" w:hAnsi="Verdana"/>
              </w:rPr>
              <w:t>certyfikatów, atestów i innych dokumentów wskazanych w SWZ dla poszczególnych mebli dla budynku C-7, które należy przedstawić wraz z ofertą: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u w:val="single"/>
              </w:rPr>
            </w:pPr>
            <w:r w:rsidRPr="00F333F4">
              <w:rPr>
                <w:rFonts w:ascii="Verdana" w:hAnsi="Verdana"/>
                <w:u w:val="single"/>
              </w:rPr>
              <w:t>BIURKA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 xml:space="preserve">S.1, S.1-PRM, S.2, S.2-PRM, S.3, S.4, S.5, S.6, SB.1, SB.2, SB.3, SB.4, SB.5.1L; SB.5.2L; SB.5.3L, SB.5.1P; SB.5.2P; SB.5.3P, SK.1, SK.2, </w:t>
            </w:r>
          </w:p>
          <w:p w:rsidR="00F333F4" w:rsidRPr="00F333F4" w:rsidRDefault="00F333F4" w:rsidP="00F333F4">
            <w:pPr>
              <w:numPr>
                <w:ilvl w:val="0"/>
                <w:numId w:val="9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higieniczny na cały mebel lub daną linię meblową (nie dopuszcza się na atestów na same składowe mebla).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SK.3, SS.1, S.3, S.4, S.5, SB.1, SB.4, SB.5.1L; SB.5.2L; SB.5.3L, SB.5.1P; SB.5.2P; SB.5.3P, SB.7</w:t>
            </w:r>
          </w:p>
          <w:p w:rsidR="00F333F4" w:rsidRPr="00F333F4" w:rsidRDefault="00F333F4" w:rsidP="00F333F4">
            <w:pPr>
              <w:numPr>
                <w:ilvl w:val="0"/>
                <w:numId w:val="10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Certyfikat / atest wytrzymałościowy wg normy EN  527-1, EN 527-2 lub norm równoważnych</w:t>
            </w:r>
          </w:p>
          <w:p w:rsidR="00F333F4" w:rsidRPr="00F333F4" w:rsidRDefault="00F333F4" w:rsidP="00F333F4">
            <w:pPr>
              <w:numPr>
                <w:ilvl w:val="0"/>
                <w:numId w:val="10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higieniczny na cały mebel lub daną linię meblową (nie dopuszcza się na atestów na same składowe mebla),</w:t>
            </w:r>
          </w:p>
          <w:p w:rsidR="00F333F4" w:rsidRPr="00F333F4" w:rsidRDefault="00F333F4" w:rsidP="00F333F4">
            <w:pPr>
              <w:numPr>
                <w:ilvl w:val="0"/>
                <w:numId w:val="10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 xml:space="preserve">Dokument potwierdzający spełnienie Rozporządzenia </w:t>
            </w:r>
            <w:proofErr w:type="spellStart"/>
            <w:r w:rsidRPr="00F333F4">
              <w:rPr>
                <w:rFonts w:ascii="Verdana" w:hAnsi="Verdana"/>
              </w:rPr>
              <w:t>MPiPS</w:t>
            </w:r>
            <w:proofErr w:type="spellEnd"/>
            <w:r w:rsidRPr="00F333F4">
              <w:rPr>
                <w:rFonts w:ascii="Verdana" w:hAnsi="Verdana"/>
              </w:rPr>
              <w:t xml:space="preserve"> z 1 grudnia 1998 (Dz.U. Nr 148,poz.973).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SB.6</w:t>
            </w:r>
          </w:p>
          <w:p w:rsidR="00F333F4" w:rsidRPr="00F333F4" w:rsidRDefault="00F333F4" w:rsidP="00F333F4">
            <w:pPr>
              <w:numPr>
                <w:ilvl w:val="0"/>
                <w:numId w:val="10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higieniczny na cały mebel lub daną linię meblową (nie dopuszcza się na atestów na same składowe mebla).</w:t>
            </w:r>
          </w:p>
          <w:p w:rsidR="00F333F4" w:rsidRPr="00F333F4" w:rsidRDefault="00F333F4" w:rsidP="00F333F4">
            <w:pPr>
              <w:numPr>
                <w:ilvl w:val="0"/>
                <w:numId w:val="10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Certyfikat lub atest zgodności wg normy: PN-EN 527-1, PN-EN 527-2 lub norm równoważnych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SS.2.1, SS.2.2, SS.3; SS.4</w:t>
            </w:r>
          </w:p>
          <w:p w:rsidR="00F333F4" w:rsidRPr="00F333F4" w:rsidRDefault="00F333F4" w:rsidP="00F333F4">
            <w:pPr>
              <w:numPr>
                <w:ilvl w:val="0"/>
                <w:numId w:val="10"/>
              </w:numPr>
              <w:jc w:val="both"/>
              <w:rPr>
                <w:rFonts w:ascii="Verdana" w:hAnsi="Verdana"/>
                <w:bCs/>
              </w:rPr>
            </w:pPr>
            <w:r w:rsidRPr="00F333F4">
              <w:rPr>
                <w:rFonts w:ascii="Verdana" w:hAnsi="Verdana"/>
              </w:rPr>
              <w:t>atest / certyfikat wytrzymałościowy wg PN-EN 15372 lub normy równoważnej.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SS.5</w:t>
            </w:r>
          </w:p>
          <w:p w:rsidR="00F333F4" w:rsidRPr="00F333F4" w:rsidRDefault="00F333F4" w:rsidP="00F333F4">
            <w:pPr>
              <w:numPr>
                <w:ilvl w:val="0"/>
                <w:numId w:val="10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Certyfikat lub atest wytrzymałościowy wg normy PN-EN  527, PN-EN 15 lub norm równoważnych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u w:val="single"/>
              </w:rPr>
            </w:pPr>
            <w:r w:rsidRPr="00F333F4">
              <w:rPr>
                <w:rFonts w:ascii="Verdana" w:hAnsi="Verdana"/>
                <w:u w:val="single"/>
              </w:rPr>
              <w:t>KRZESŁA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K.1 , K.3, K.4, K.8, K.9</w:t>
            </w:r>
          </w:p>
          <w:p w:rsidR="00F333F4" w:rsidRPr="00F333F4" w:rsidRDefault="00F333F4" w:rsidP="00F333F4">
            <w:pPr>
              <w:numPr>
                <w:ilvl w:val="0"/>
                <w:numId w:val="11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Certyfikat lub atest wytrzymałościowy zgodnie z normą EN 16139 lub normą równoważną</w:t>
            </w:r>
          </w:p>
          <w:p w:rsidR="00F333F4" w:rsidRPr="00F333F4" w:rsidRDefault="00F333F4" w:rsidP="00F333F4">
            <w:pPr>
              <w:numPr>
                <w:ilvl w:val="0"/>
                <w:numId w:val="11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higieniczny na całe krzesło lub daną linię krzeseł (nie do puszcza się atestów na same składowe krzesła)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K.2</w:t>
            </w:r>
          </w:p>
          <w:p w:rsidR="00F333F4" w:rsidRPr="00F333F4" w:rsidRDefault="00F333F4" w:rsidP="00F333F4">
            <w:pPr>
              <w:numPr>
                <w:ilvl w:val="0"/>
                <w:numId w:val="11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Atest/Certyfikat wytrzymałościowy- zgodnie z PN-EN 16139, PN-EN 1728, PN-EN 1022 lub normami równoważnymi</w:t>
            </w:r>
          </w:p>
          <w:p w:rsidR="00F333F4" w:rsidRPr="00F333F4" w:rsidRDefault="00F333F4" w:rsidP="00F333F4">
            <w:pPr>
              <w:numPr>
                <w:ilvl w:val="0"/>
                <w:numId w:val="11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higieniczny na całą linię krzeseł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K.5, K.6</w:t>
            </w:r>
          </w:p>
          <w:p w:rsidR="00F333F4" w:rsidRPr="00F333F4" w:rsidRDefault="00F333F4" w:rsidP="00F333F4">
            <w:pPr>
              <w:numPr>
                <w:ilvl w:val="0"/>
                <w:numId w:val="11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Stabilność i wytrzymałość wg norm: PN-EN 16139:2013-07, PN-EN 1728:2012, PN-EN 1022:2007, PN-EN 12727:2016-12 lub norm równoważnych</w:t>
            </w:r>
          </w:p>
          <w:p w:rsidR="00F333F4" w:rsidRPr="00F333F4" w:rsidRDefault="00F333F4" w:rsidP="00F333F4">
            <w:pPr>
              <w:numPr>
                <w:ilvl w:val="0"/>
                <w:numId w:val="11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Niepalność pianki poliuretanowej wg norm PN-EN 1021-1, PN-EN 1021-2 lub norm równoważnych</w:t>
            </w:r>
          </w:p>
          <w:p w:rsidR="00F333F4" w:rsidRPr="00F333F4" w:rsidRDefault="00F333F4" w:rsidP="00F333F4">
            <w:pPr>
              <w:numPr>
                <w:ilvl w:val="0"/>
                <w:numId w:val="11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Protokół Oceny Ergonomicznej Instytutu Medycyny Pracy z oceną pozytywną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K.7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Sprawozdanie z badań zapalności mebli tapicerowanych wg normy PN-EN 1021-1:2014 oraz normy PN-EN 1021-2:2014; lub norm równoważnych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Sprawozdanie z badań toksycznych produktów rozkładu termicznego i spalania dla krzesła i pulpitu wg normy PN-88/B-02855 lub normy równoważnej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wytrzymałości i bezpieczeństwa rozwiązań konstrukcyjnych ofertowanych foteli wg normy PN-EN 12727:2016, stopień 4 – intensywny; lub normy równoważnej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 xml:space="preserve">Atest higieniczny ofertowanych foteli wydany przez PZH lub jednostkę równoważną; 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K.7-P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Sprawozdanie z badań toksycznych produktów rozkładu termicznego i spalania dla krzesła i pulpitu wg normy PN-88/B-02855; lub norm równoważnych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wytrzymałości i bezpieczeństwa rozwiązań konstrukcyjnych ofertowanych foteli wg normy PN-EN 12727:2016, stopień 4 – intensywny; lub normy równoważnej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lastRenderedPageBreak/>
              <w:t xml:space="preserve">Atest higieniczny ofertowanych foteli wydany przez PZH lub jednostkę równoważną; 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F.1, F.2, F.3, F.5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Atest/Certyfikat wytrzymałościowy zgodnie z EN 1335 lub normą równoważną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Protokół oceny Ergonomicznej w oparciu o Rozporządzenie Ministra Pracy i Polityki Socjalnej z 1 grudnia 1998 (Dz.U. nr 148, poz. 973)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F.4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Certyfikat wytrzymałościowy potwierdzający wymagania bezpieczeństwa określone w normie EN 1335 lub normie równoważnej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Protokół oceny Ergonomicznej w oparciu o Rozporządzenie Ministra Pracy i Polityki Socjalnej z 1 grudnia 1998 (Dz.U. nr 148, poz. 973)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u w:val="single"/>
                <w:lang w:val="en-GB"/>
              </w:rPr>
            </w:pPr>
            <w:r w:rsidRPr="00F333F4">
              <w:rPr>
                <w:rFonts w:ascii="Verdana" w:hAnsi="Verdana"/>
                <w:u w:val="single"/>
                <w:lang w:val="en-GB"/>
              </w:rPr>
              <w:t>SZAFY, REGAŁY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lang w:val="en-GB"/>
              </w:rPr>
            </w:pPr>
            <w:r w:rsidRPr="00F333F4">
              <w:rPr>
                <w:rFonts w:ascii="Verdana" w:hAnsi="Verdana"/>
                <w:lang w:val="en-GB"/>
              </w:rPr>
              <w:t xml:space="preserve">SZ.1.1, SZ.1.2, SZ.2.1, SZ.3.1, SZ.3.2, SZ.4, SZ.6, SZ.7, SO.1.1, SO.2.1; SO.2.2, SO.3, SO.4.1; SO4.2, SO.5.1; SO5.2, 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lang w:val="en-GB"/>
              </w:rPr>
            </w:pP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 xml:space="preserve">Certyfikat / atest zgodności wg normy EN 14073-2 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higieniczny na cały mebel lub daną linię meblową (nie dopuszcza się atestów na same składowe mebla)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lang w:val="en-GB"/>
              </w:rPr>
            </w:pPr>
            <w:r w:rsidRPr="00F333F4">
              <w:rPr>
                <w:rFonts w:ascii="Verdana" w:hAnsi="Verdana"/>
                <w:lang w:val="en-GB"/>
              </w:rPr>
              <w:t>KO.1, KO.2, KO.3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 xml:space="preserve">Atest wytrzymałości prowadnic wg normy EN15338 lub równoważnej 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Certyfikat wytrzymałościowy wg normy EN 14073-2 lub równoważnej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higieniczny na cały mebel lub daną linię meblową (nie dopuszcza się na atestów na same składowe mebla)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u w:val="single"/>
              </w:rPr>
            </w:pP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u w:val="single"/>
              </w:rPr>
            </w:pPr>
            <w:r w:rsidRPr="00F333F4">
              <w:rPr>
                <w:rFonts w:ascii="Verdana" w:hAnsi="Verdana"/>
                <w:u w:val="single"/>
              </w:rPr>
              <w:t>POZOSTAŁE ELEM</w:t>
            </w:r>
            <w:r w:rsidR="00A35EEC">
              <w:rPr>
                <w:rFonts w:ascii="Verdana" w:hAnsi="Verdana"/>
                <w:u w:val="single"/>
              </w:rPr>
              <w:t>E</w:t>
            </w:r>
            <w:r w:rsidRPr="00F333F4">
              <w:rPr>
                <w:rFonts w:ascii="Verdana" w:hAnsi="Verdana"/>
                <w:u w:val="single"/>
              </w:rPr>
              <w:t>NTY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 xml:space="preserve">L.1 </w:t>
            </w:r>
          </w:p>
          <w:p w:rsidR="00F333F4" w:rsidRPr="00F333F4" w:rsidRDefault="00F333F4" w:rsidP="00F333F4">
            <w:pPr>
              <w:numPr>
                <w:ilvl w:val="0"/>
                <w:numId w:val="12"/>
              </w:numPr>
              <w:jc w:val="both"/>
              <w:rPr>
                <w:rFonts w:ascii="Verdana" w:hAnsi="Verdana"/>
              </w:rPr>
            </w:pPr>
            <w:r w:rsidRPr="00F333F4">
              <w:rPr>
                <w:rFonts w:ascii="Verdana" w:hAnsi="Verdana"/>
              </w:rPr>
              <w:t>atest higieniczny</w:t>
            </w:r>
          </w:p>
          <w:p w:rsidR="00F333F4" w:rsidRPr="00F333F4" w:rsidRDefault="00F333F4" w:rsidP="00F333F4">
            <w:pPr>
              <w:jc w:val="both"/>
              <w:rPr>
                <w:rFonts w:ascii="Verdana" w:hAnsi="Verdana"/>
                <w:b/>
                <w:i/>
              </w:rPr>
            </w:pPr>
          </w:p>
          <w:p w:rsidR="005A7F99" w:rsidRPr="004E0162" w:rsidRDefault="004E0162" w:rsidP="00061F9B">
            <w:pPr>
              <w:spacing w:after="40"/>
              <w:ind w:left="30" w:right="-72"/>
              <w:rPr>
                <w:rFonts w:ascii="Arial" w:hAnsi="Arial" w:cs="Arial"/>
                <w:i/>
                <w:sz w:val="22"/>
                <w:szCs w:val="22"/>
                <w:highlight w:val="darkGray"/>
              </w:rPr>
            </w:pPr>
            <w:r w:rsidRPr="004E0162">
              <w:rPr>
                <w:rFonts w:ascii="Arial" w:hAnsi="Arial" w:cs="Arial"/>
                <w:i/>
                <w:sz w:val="22"/>
                <w:szCs w:val="22"/>
              </w:rPr>
              <w:t>W związku z powyższymi zmianami, Zamawiający  zmi</w:t>
            </w:r>
            <w:r>
              <w:rPr>
                <w:rFonts w:ascii="Arial" w:hAnsi="Arial" w:cs="Arial"/>
                <w:i/>
                <w:sz w:val="22"/>
                <w:szCs w:val="22"/>
              </w:rPr>
              <w:t>eni</w:t>
            </w:r>
            <w:r w:rsidRPr="004E0162">
              <w:rPr>
                <w:rFonts w:ascii="Arial" w:hAnsi="Arial" w:cs="Arial"/>
                <w:i/>
                <w:sz w:val="22"/>
                <w:szCs w:val="22"/>
              </w:rPr>
              <w:t>a zapisy w pkt 5 i 18 SWZ osobnym pismem.</w:t>
            </w:r>
          </w:p>
        </w:tc>
      </w:tr>
      <w:tr w:rsidR="005A7F99" w:rsidRPr="009003D1" w:rsidTr="00F333F4">
        <w:tc>
          <w:tcPr>
            <w:tcW w:w="9072" w:type="dxa"/>
            <w:shd w:val="clear" w:color="auto" w:fill="auto"/>
          </w:tcPr>
          <w:p w:rsidR="005A7F99" w:rsidRPr="00061F9B" w:rsidRDefault="005A7F99" w:rsidP="006C0ED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061F9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lastRenderedPageBreak/>
              <w:t xml:space="preserve">Pytanie nr </w:t>
            </w:r>
            <w:r w:rsidR="00061F9B" w:rsidRPr="00061F9B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6</w:t>
            </w:r>
          </w:p>
          <w:p w:rsidR="00A35EEC" w:rsidRDefault="00A35EEC" w:rsidP="006C0ED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5EEC">
              <w:rPr>
                <w:rFonts w:ascii="Arial" w:hAnsi="Arial" w:cs="Arial"/>
                <w:sz w:val="22"/>
                <w:szCs w:val="22"/>
              </w:rPr>
              <w:t>Prosimy o udostęp</w:t>
            </w:r>
            <w:bookmarkStart w:id="1" w:name="_GoBack"/>
            <w:bookmarkEnd w:id="1"/>
            <w:r w:rsidRPr="00A35EEC">
              <w:rPr>
                <w:rFonts w:ascii="Arial" w:hAnsi="Arial" w:cs="Arial"/>
                <w:sz w:val="22"/>
                <w:szCs w:val="22"/>
              </w:rPr>
              <w:t>nienie dokumentacji projektowej wraz ze szczegółowym opisem mebli.</w:t>
            </w:r>
          </w:p>
          <w:p w:rsidR="005A7F99" w:rsidRPr="00061F9B" w:rsidRDefault="00061F9B" w:rsidP="006C0ED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61F9B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</w:p>
          <w:p w:rsidR="00061F9B" w:rsidRPr="00061F9B" w:rsidRDefault="00061F9B" w:rsidP="00061F9B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Verdana" w:eastAsia="Calibri" w:hAnsi="Verdana" w:cs="Calibri"/>
                <w:bCs/>
                <w:spacing w:val="-3"/>
              </w:rPr>
            </w:pPr>
            <w:r w:rsidRPr="00061F9B">
              <w:rPr>
                <w:rFonts w:ascii="Verdana" w:hAnsi="Verdana" w:cs="Arial"/>
              </w:rPr>
              <w:t xml:space="preserve">Zgodnie z informacją zawartą w SWZ dokumentacja projektowa stanowiąca </w:t>
            </w:r>
            <w:r w:rsidRPr="00061F9B">
              <w:rPr>
                <w:rFonts w:ascii="Verdana" w:eastAsia="Calibri" w:hAnsi="Verdana" w:cs="Calibri"/>
                <w:bCs/>
                <w:spacing w:val="-3"/>
              </w:rPr>
              <w:t>szczegółowy opis mebli oraz wyposażenia jest udostępniona pod linkiem:</w:t>
            </w:r>
          </w:p>
          <w:p w:rsidR="00061F9B" w:rsidRPr="00061F9B" w:rsidRDefault="004E0162" w:rsidP="00061F9B">
            <w:pPr>
              <w:spacing w:line="276" w:lineRule="auto"/>
              <w:jc w:val="both"/>
              <w:rPr>
                <w:rFonts w:ascii="Verdana" w:eastAsia="Calibri" w:hAnsi="Verdana" w:cs="Calibri"/>
                <w:bCs/>
                <w:iCs/>
                <w:spacing w:val="-3"/>
              </w:rPr>
            </w:pPr>
            <w:hyperlink r:id="rId10" w:history="1">
              <w:r w:rsidR="00061F9B" w:rsidRPr="00061F9B">
                <w:rPr>
                  <w:rStyle w:val="Hipercze"/>
                  <w:rFonts w:ascii="Verdana" w:eastAsia="Calibri" w:hAnsi="Verdana" w:cs="Calibri"/>
                  <w:bCs/>
                  <w:iCs/>
                  <w:spacing w:val="-3"/>
                </w:rPr>
                <w:t>http://di.adm.agh.edu.pl/public/mendyk/C-7_meble_wyposazenie/</w:t>
              </w:r>
            </w:hyperlink>
          </w:p>
          <w:p w:rsidR="00061F9B" w:rsidRDefault="00061F9B" w:rsidP="00061F9B">
            <w:pPr>
              <w:shd w:val="clear" w:color="auto" w:fill="FFFFFF"/>
              <w:textAlignment w:val="baseline"/>
              <w:rPr>
                <w:rFonts w:ascii="Verdana" w:hAnsi="Verdana" w:cs="Arial"/>
              </w:rPr>
            </w:pPr>
          </w:p>
          <w:p w:rsidR="00ED7E43" w:rsidRPr="00ED7E43" w:rsidRDefault="00ED7E43" w:rsidP="00061F9B">
            <w:pPr>
              <w:shd w:val="clear" w:color="auto" w:fill="FFFFFF"/>
              <w:textAlignment w:val="baseline"/>
              <w:rPr>
                <w:rFonts w:ascii="Verdana" w:hAnsi="Verdana" w:cs="Arial"/>
                <w:i/>
              </w:rPr>
            </w:pPr>
            <w:r w:rsidRPr="00ED7E43">
              <w:rPr>
                <w:rFonts w:ascii="Verdana" w:hAnsi="Verdana" w:cs="Arial"/>
                <w:i/>
              </w:rPr>
              <w:t xml:space="preserve">Powyższe odpowiedzi i zmiany stanowią integralną część SWZ. </w:t>
            </w:r>
          </w:p>
          <w:p w:rsidR="005A7F99" w:rsidRPr="005A7F99" w:rsidRDefault="005A7F99" w:rsidP="006C0ED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D7E43" w:rsidRDefault="00061F9B" w:rsidP="00D8461B">
      <w:pPr>
        <w:spacing w:before="120" w:after="120" w:line="360" w:lineRule="auto"/>
        <w:ind w:left="567"/>
        <w:jc w:val="right"/>
        <w:rPr>
          <w:rFonts w:ascii="Arial" w:hAnsi="Arial" w:cs="Arial"/>
        </w:rPr>
      </w:pPr>
      <w:r w:rsidRPr="00ED7E43">
        <w:rPr>
          <w:rFonts w:ascii="Arial" w:hAnsi="Arial" w:cs="Arial"/>
        </w:rPr>
        <w:t>Kanclerz AGH</w:t>
      </w:r>
    </w:p>
    <w:p w:rsidR="00061F9B" w:rsidRPr="00ED7E43" w:rsidRDefault="00061F9B" w:rsidP="00D8461B">
      <w:pPr>
        <w:spacing w:before="120" w:after="120" w:line="360" w:lineRule="auto"/>
        <w:ind w:left="567"/>
        <w:jc w:val="right"/>
        <w:rPr>
          <w:rFonts w:ascii="Arial" w:hAnsi="Arial" w:cs="Arial"/>
        </w:rPr>
      </w:pPr>
      <w:r w:rsidRPr="00ED7E43">
        <w:rPr>
          <w:rFonts w:ascii="Arial" w:hAnsi="Arial" w:cs="Arial"/>
        </w:rPr>
        <w:t>mgr inż. Henryk Zioło</w:t>
      </w:r>
    </w:p>
    <w:sectPr w:rsidR="00061F9B" w:rsidRPr="00ED7E43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18E" w:rsidRDefault="00FF218E">
      <w:r>
        <w:separator/>
      </w:r>
    </w:p>
  </w:endnote>
  <w:endnote w:type="continuationSeparator" w:id="0">
    <w:p w:rsidR="00FF218E" w:rsidRDefault="00FF2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E01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18E" w:rsidRDefault="00FF218E">
      <w:r>
        <w:separator/>
      </w:r>
    </w:p>
  </w:footnote>
  <w:footnote w:type="continuationSeparator" w:id="0">
    <w:p w:rsidR="00FF218E" w:rsidRDefault="00FF21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F99" w:rsidRDefault="005A7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F99" w:rsidRDefault="005A7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7F99" w:rsidRDefault="005A7F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AA20F3"/>
    <w:multiLevelType w:val="hybridMultilevel"/>
    <w:tmpl w:val="A0402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66142"/>
    <w:multiLevelType w:val="hybridMultilevel"/>
    <w:tmpl w:val="FEA823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40943BE"/>
    <w:multiLevelType w:val="hybridMultilevel"/>
    <w:tmpl w:val="05FCF760"/>
    <w:lvl w:ilvl="0" w:tplc="2362C1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E164FB"/>
    <w:multiLevelType w:val="hybridMultilevel"/>
    <w:tmpl w:val="670A6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F97E7B"/>
    <w:multiLevelType w:val="hybridMultilevel"/>
    <w:tmpl w:val="0BDC7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10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18E"/>
    <w:rsid w:val="00031374"/>
    <w:rsid w:val="00061F9B"/>
    <w:rsid w:val="00091D52"/>
    <w:rsid w:val="000A1097"/>
    <w:rsid w:val="000E2A8F"/>
    <w:rsid w:val="0012774F"/>
    <w:rsid w:val="00144B7A"/>
    <w:rsid w:val="00180C6E"/>
    <w:rsid w:val="001A1D7A"/>
    <w:rsid w:val="001B337A"/>
    <w:rsid w:val="0029606A"/>
    <w:rsid w:val="003D1B09"/>
    <w:rsid w:val="004848F3"/>
    <w:rsid w:val="004A75F2"/>
    <w:rsid w:val="004E0162"/>
    <w:rsid w:val="005144A9"/>
    <w:rsid w:val="00520165"/>
    <w:rsid w:val="00547E15"/>
    <w:rsid w:val="005A7F99"/>
    <w:rsid w:val="005B1B08"/>
    <w:rsid w:val="00632C3C"/>
    <w:rsid w:val="0063635B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5302"/>
    <w:rsid w:val="00A35EEC"/>
    <w:rsid w:val="00A905AC"/>
    <w:rsid w:val="00B1255C"/>
    <w:rsid w:val="00BA6584"/>
    <w:rsid w:val="00BE7BFD"/>
    <w:rsid w:val="00C370F2"/>
    <w:rsid w:val="00C44EEC"/>
    <w:rsid w:val="00D22FFA"/>
    <w:rsid w:val="00D57729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7E43"/>
    <w:rsid w:val="00EF0678"/>
    <w:rsid w:val="00F333F4"/>
    <w:rsid w:val="00FC5957"/>
    <w:rsid w:val="00FD265E"/>
    <w:rsid w:val="00FF218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F6B8CF"/>
  <w15:chartTrackingRefBased/>
  <w15:docId w15:val="{607D9963-3BFF-487D-9690-B43BB308F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91D52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061F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ublic/mendyk/C-7_meble_wyposazeni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88</TotalTime>
  <Pages>6</Pages>
  <Words>2180</Words>
  <Characters>13616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10</cp:revision>
  <cp:lastPrinted>2022-05-16T07:16:00Z</cp:lastPrinted>
  <dcterms:created xsi:type="dcterms:W3CDTF">2022-05-16T05:56:00Z</dcterms:created>
  <dcterms:modified xsi:type="dcterms:W3CDTF">2022-05-20T11:44:00Z</dcterms:modified>
</cp:coreProperties>
</file>