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AA9F" w14:textId="56EFDDC6" w:rsidR="00775EE0" w:rsidRDefault="00B31115" w:rsidP="00B31115">
      <w:pPr>
        <w:ind w:left="8222" w:hanging="424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 nr 3</w:t>
      </w:r>
      <w:r w:rsidR="002530A7">
        <w:rPr>
          <w:b/>
          <w:sz w:val="24"/>
          <w:szCs w:val="24"/>
        </w:rPr>
        <w:t xml:space="preserve"> do SWZ</w:t>
      </w:r>
    </w:p>
    <w:p w14:paraId="7578AAA0" w14:textId="77777777" w:rsidR="00775EE0" w:rsidRDefault="00775EE0">
      <w:pPr>
        <w:jc w:val="right"/>
      </w:pPr>
    </w:p>
    <w:p w14:paraId="7578AAA1" w14:textId="77777777" w:rsidR="00775EE0" w:rsidRDefault="00A328D2">
      <w:pPr>
        <w:rPr>
          <w:b/>
          <w:sz w:val="28"/>
        </w:rPr>
      </w:pPr>
      <w:r>
        <w:rPr>
          <w:b/>
          <w:sz w:val="28"/>
        </w:rPr>
        <w:t>ZESTAWIENIE PARAMETRÓW GRANICZNYCH (ODCINAJĄCYCH)</w:t>
      </w:r>
    </w:p>
    <w:p w14:paraId="7578AAA2" w14:textId="77777777" w:rsidR="00775EE0" w:rsidRDefault="00775EE0"/>
    <w:p w14:paraId="7578AAA3" w14:textId="77777777" w:rsidR="00775EE0" w:rsidRDefault="00A328D2">
      <w:r>
        <w:t xml:space="preserve">Przedmiot przetargu:  </w:t>
      </w:r>
      <w:r>
        <w:rPr>
          <w:b/>
          <w:bCs/>
          <w:sz w:val="24"/>
          <w:szCs w:val="24"/>
        </w:rPr>
        <w:t xml:space="preserve">RT – PCR wraz z oprogramowaniem  </w:t>
      </w:r>
      <w:r>
        <w:rPr>
          <w:b/>
          <w:sz w:val="24"/>
          <w:szCs w:val="24"/>
        </w:rPr>
        <w:t>– 1 szt.</w:t>
      </w:r>
    </w:p>
    <w:p w14:paraId="7578AAA4" w14:textId="77777777" w:rsidR="00775EE0" w:rsidRDefault="00775EE0"/>
    <w:p w14:paraId="7578AAA5" w14:textId="77777777" w:rsidR="00775EE0" w:rsidRDefault="00A328D2">
      <w:r>
        <w:t>Producent/Firma:.........................................................................................................................................................</w:t>
      </w:r>
    </w:p>
    <w:p w14:paraId="7578AAA6" w14:textId="77777777" w:rsidR="00775EE0" w:rsidRDefault="00775EE0"/>
    <w:p w14:paraId="7578AAA7" w14:textId="77777777" w:rsidR="00775EE0" w:rsidRDefault="00A328D2">
      <w:r>
        <w:t>Urządzenie typ:...............................................................................................Rok produkcji..................................</w:t>
      </w:r>
    </w:p>
    <w:p w14:paraId="7578AAA8" w14:textId="77777777" w:rsidR="00775EE0" w:rsidRDefault="00775EE0"/>
    <w:p w14:paraId="7578AAA9" w14:textId="77777777" w:rsidR="00775EE0" w:rsidRDefault="00A328D2">
      <w:pPr>
        <w:rPr>
          <w:b/>
          <w:bCs/>
        </w:rPr>
      </w:pPr>
      <w:bookmarkStart w:id="0" w:name="_Hlk25139544"/>
      <w:r>
        <w:rPr>
          <w:b/>
          <w:bCs/>
        </w:rPr>
        <w:t>UWAGA: Oferent wypełniając rubrykę „TAK/NIE/Oferowane parametry” powinien wpisywać w nie słowa „tak” lub „nie” oraz  podawać rzeczywiste wartości liczbowe bądź opis funkcjonalności poszczególnych parametrów technicznych.</w:t>
      </w:r>
      <w:bookmarkEnd w:id="0"/>
    </w:p>
    <w:p w14:paraId="7578AAAA" w14:textId="77777777" w:rsidR="00775EE0" w:rsidRDefault="00775EE0">
      <w:pPr>
        <w:rPr>
          <w:b/>
          <w:bCs/>
        </w:rPr>
      </w:pPr>
    </w:p>
    <w:tbl>
      <w:tblPr>
        <w:tblW w:w="9944" w:type="dxa"/>
        <w:tblInd w:w="-3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116"/>
        <w:gridCol w:w="13"/>
        <w:gridCol w:w="2693"/>
        <w:gridCol w:w="2538"/>
      </w:tblGrid>
      <w:tr w:rsidR="00775EE0" w14:paraId="7578AAAF" w14:textId="77777777" w:rsidTr="001E4742">
        <w:tc>
          <w:tcPr>
            <w:tcW w:w="584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</w:tcPr>
          <w:p w14:paraId="7578AAAB" w14:textId="77777777" w:rsidR="00775EE0" w:rsidRDefault="00A328D2">
            <w:pPr>
              <w:widowControl w:val="0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29" w:type="dxa"/>
            <w:gridSpan w:val="2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578AAAC" w14:textId="77777777" w:rsidR="00775EE0" w:rsidRDefault="00A328D2">
            <w:pPr>
              <w:widowControl w:val="0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Parametr/Warunek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578AAAD" w14:textId="77777777" w:rsidR="00775EE0" w:rsidRDefault="00A328D2">
            <w:pPr>
              <w:widowControl w:val="0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Warunek graniczny</w:t>
            </w:r>
          </w:p>
        </w:tc>
        <w:tc>
          <w:tcPr>
            <w:tcW w:w="2538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</w:tcPr>
          <w:p w14:paraId="7578AAAE" w14:textId="77777777" w:rsidR="00775EE0" w:rsidRDefault="00A328D2">
            <w:pPr>
              <w:widowControl w:val="0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Tak/Nie/Oferowane parametry</w:t>
            </w:r>
          </w:p>
        </w:tc>
      </w:tr>
      <w:tr w:rsidR="00775EE0" w14:paraId="7578AAB1" w14:textId="77777777" w:rsidTr="001E4742">
        <w:tc>
          <w:tcPr>
            <w:tcW w:w="9944" w:type="dxa"/>
            <w:gridSpan w:val="5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578AAB0" w14:textId="77777777" w:rsidR="00775EE0" w:rsidRDefault="00A328D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Warunki ogólne i serwisowe</w:t>
            </w:r>
          </w:p>
        </w:tc>
      </w:tr>
      <w:tr w:rsidR="00775EE0" w14:paraId="7578AAB9" w14:textId="77777777" w:rsidTr="001E4742"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78AAB2" w14:textId="77777777" w:rsidR="00775EE0" w:rsidRDefault="00775EE0">
            <w:pPr>
              <w:widowControl w:val="0"/>
              <w:numPr>
                <w:ilvl w:val="0"/>
                <w:numId w:val="1"/>
              </w:num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8AAB3" w14:textId="77777777" w:rsidR="00775EE0" w:rsidRDefault="00A328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Oferowana aparatura musi być fabrycznie nowa (aparatura nie używana, nie re-kondycjonowana, nie powystawowa, wszystkie elementy składowe i podzespoły fabrycznie nowe) wyprodukowana nie wcześniej niż w roku 2021.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8AAB4" w14:textId="77777777" w:rsidR="00775EE0" w:rsidRDefault="00775EE0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7578AAB5" w14:textId="77777777" w:rsidR="00775EE0" w:rsidRDefault="00775EE0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7578AAB6" w14:textId="77777777" w:rsidR="00775EE0" w:rsidRDefault="00A328D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14:paraId="7578AAB7" w14:textId="77777777" w:rsidR="00775EE0" w:rsidRDefault="00775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78AAB8" w14:textId="77777777" w:rsidR="00775EE0" w:rsidRDefault="00775EE0">
            <w:pPr>
              <w:widowControl w:val="0"/>
              <w:rPr>
                <w:sz w:val="24"/>
                <w:szCs w:val="24"/>
              </w:rPr>
            </w:pPr>
          </w:p>
        </w:tc>
      </w:tr>
      <w:tr w:rsidR="00775EE0" w14:paraId="7578AABE" w14:textId="77777777" w:rsidTr="001E4742"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78AABA" w14:textId="77777777" w:rsidR="00775EE0" w:rsidRDefault="00775EE0">
            <w:pPr>
              <w:widowControl w:val="0"/>
              <w:numPr>
                <w:ilvl w:val="0"/>
                <w:numId w:val="1"/>
              </w:num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8AABB" w14:textId="77777777" w:rsidR="00775EE0" w:rsidRDefault="00A328D2">
            <w:pPr>
              <w:widowControl w:val="0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Dostarczona aparatura musi być bezwzględnie wyposażona we wszystkie niezbędne do prawidłowej pracy akcesoria, instrukcję obsługi w języku polskim (opcjonalnie również w wersji w języku angielskim), zestaw serwisowy zawierający pełną dokumentację serwisową w języku polskim lub angielskim.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8AABC" w14:textId="77777777" w:rsidR="00775EE0" w:rsidRDefault="00A328D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78AABD" w14:textId="77777777" w:rsidR="00775EE0" w:rsidRDefault="00775EE0">
            <w:pPr>
              <w:widowControl w:val="0"/>
              <w:rPr>
                <w:sz w:val="24"/>
                <w:szCs w:val="24"/>
              </w:rPr>
            </w:pPr>
          </w:p>
        </w:tc>
      </w:tr>
      <w:tr w:rsidR="00775EE0" w14:paraId="7578AAC7" w14:textId="77777777" w:rsidTr="001E4742"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78AABF" w14:textId="77777777" w:rsidR="00775EE0" w:rsidRDefault="00775EE0">
            <w:pPr>
              <w:widowControl w:val="0"/>
              <w:numPr>
                <w:ilvl w:val="0"/>
                <w:numId w:val="1"/>
              </w:num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8AAC0" w14:textId="77777777" w:rsidR="00775EE0" w:rsidRDefault="00A328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wykonawcy wymaga się:</w:t>
            </w:r>
          </w:p>
          <w:p w14:paraId="7578AAC1" w14:textId="77777777" w:rsidR="00775EE0" w:rsidRDefault="00A328D2">
            <w:pPr>
              <w:widowControl w:val="0"/>
              <w:numPr>
                <w:ilvl w:val="0"/>
                <w:numId w:val="2"/>
              </w:numPr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zainstalowania dostarczonej aparatury;</w:t>
            </w:r>
          </w:p>
          <w:p w14:paraId="7578AAC2" w14:textId="77777777" w:rsidR="00775EE0" w:rsidRDefault="00A328D2">
            <w:pPr>
              <w:widowControl w:val="0"/>
              <w:numPr>
                <w:ilvl w:val="0"/>
                <w:numId w:val="2"/>
              </w:numPr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przeszkolenia personelu medycznego w zakresie obsługi dostarczonej aparatury, a w razie konieczności przeszkolenia personelu technicznego w zakresie obsługi technicznej (czynności diagnostycznych, </w:t>
            </w:r>
            <w:r>
              <w:rPr>
                <w:sz w:val="24"/>
                <w:szCs w:val="24"/>
              </w:rPr>
              <w:br/>
              <w:t xml:space="preserve">  okresowych  konserwacji oraz usuwania prostych usterek technicznych);</w:t>
            </w:r>
          </w:p>
          <w:p w14:paraId="7578AAC3" w14:textId="77777777" w:rsidR="00775EE0" w:rsidRDefault="00A328D2">
            <w:pPr>
              <w:widowControl w:val="0"/>
              <w:numPr>
                <w:ilvl w:val="0"/>
                <w:numId w:val="2"/>
              </w:numPr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wykonania przez Wykonawcę testów bezpieczeństwa dla zainstalowanej</w:t>
            </w:r>
            <w:r>
              <w:rPr>
                <w:sz w:val="24"/>
                <w:szCs w:val="24"/>
              </w:rPr>
              <w:br/>
              <w:t>aparatury;</w:t>
            </w:r>
          </w:p>
          <w:p w14:paraId="7578AAC4" w14:textId="77777777" w:rsidR="00775EE0" w:rsidRDefault="00A328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wykonania przez Wykonawcę testów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  akceptacyjnych oraz testów specjalistycznych.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8AAC5" w14:textId="77777777" w:rsidR="00775EE0" w:rsidRDefault="00A328D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TAK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78AAC6" w14:textId="77777777" w:rsidR="00775EE0" w:rsidRDefault="00775EE0">
            <w:pPr>
              <w:widowControl w:val="0"/>
              <w:rPr>
                <w:sz w:val="24"/>
                <w:szCs w:val="24"/>
              </w:rPr>
            </w:pPr>
          </w:p>
        </w:tc>
      </w:tr>
      <w:tr w:rsidR="00775EE0" w14:paraId="7578AACC" w14:textId="77777777" w:rsidTr="001E4742"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78AAC8" w14:textId="77777777" w:rsidR="00775EE0" w:rsidRDefault="00775EE0">
            <w:pPr>
              <w:widowControl w:val="0"/>
              <w:numPr>
                <w:ilvl w:val="0"/>
                <w:numId w:val="1"/>
              </w:num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8AAC9" w14:textId="77777777" w:rsidR="00775EE0" w:rsidRDefault="00A328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 powinien zapewnić co najmniej 2 letnią i maksymalnie 6 letnią gwarancję prawidłowego działania oferowanej aparatury, obejmującą części składowe i zamienne oraz serwis (pełna gwarancja).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8AACA" w14:textId="77777777" w:rsidR="00775EE0" w:rsidRDefault="00A328D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78AACB" w14:textId="77777777" w:rsidR="00775EE0" w:rsidRDefault="00775EE0">
            <w:pPr>
              <w:widowControl w:val="0"/>
              <w:rPr>
                <w:sz w:val="24"/>
                <w:szCs w:val="24"/>
              </w:rPr>
            </w:pPr>
          </w:p>
        </w:tc>
      </w:tr>
      <w:tr w:rsidR="00775EE0" w14:paraId="7578AAD1" w14:textId="77777777" w:rsidTr="001E4742"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78AACD" w14:textId="77777777" w:rsidR="00775EE0" w:rsidRDefault="00775EE0">
            <w:pPr>
              <w:widowControl w:val="0"/>
              <w:numPr>
                <w:ilvl w:val="0"/>
                <w:numId w:val="1"/>
              </w:num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8AACE" w14:textId="4B0B5A8A" w:rsidR="00775EE0" w:rsidRDefault="00A328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Okres zagwarantowania dostępności i możliwości zakupu części zamiennych oraz wyposażenia eksploatacyjnego powinien wynosić minimum </w:t>
            </w:r>
            <w:r w:rsidR="001E474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lat od daty sprzedaży urządzenia.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8AACF" w14:textId="77777777" w:rsidR="00775EE0" w:rsidRDefault="00A328D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78AAD0" w14:textId="77777777" w:rsidR="00775EE0" w:rsidRDefault="00775EE0">
            <w:pPr>
              <w:widowControl w:val="0"/>
              <w:rPr>
                <w:sz w:val="24"/>
                <w:szCs w:val="24"/>
              </w:rPr>
            </w:pPr>
          </w:p>
        </w:tc>
      </w:tr>
      <w:tr w:rsidR="00775EE0" w14:paraId="7578AADA" w14:textId="77777777" w:rsidTr="001E4742"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78AAD2" w14:textId="77777777" w:rsidR="00775EE0" w:rsidRDefault="00775EE0">
            <w:pPr>
              <w:widowControl w:val="0"/>
              <w:numPr>
                <w:ilvl w:val="0"/>
                <w:numId w:val="1"/>
              </w:num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8AAD3" w14:textId="77777777" w:rsidR="00775EE0" w:rsidRDefault="00A328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 stwierdzenia - w czasie okresu gwarancji lub w czasie roku po jej wygaśnięciu - braków w dokumentacji serwisowej lub oprogramowaniu serwisowym firma zobowiązuje się do jej uzupełnienia.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8AAD4" w14:textId="77777777" w:rsidR="00775EE0" w:rsidRDefault="00A328D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14:paraId="7578AAD5" w14:textId="77777777" w:rsidR="00775EE0" w:rsidRDefault="00775EE0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7578AAD6" w14:textId="77777777" w:rsidR="00775EE0" w:rsidRDefault="00775EE0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7578AAD7" w14:textId="77777777" w:rsidR="00775EE0" w:rsidRDefault="00775EE0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7578AAD8" w14:textId="77777777" w:rsidR="00775EE0" w:rsidRDefault="00775E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78AAD9" w14:textId="77777777" w:rsidR="00775EE0" w:rsidRDefault="00775EE0">
            <w:pPr>
              <w:widowControl w:val="0"/>
              <w:rPr>
                <w:sz w:val="24"/>
                <w:szCs w:val="24"/>
              </w:rPr>
            </w:pPr>
          </w:p>
        </w:tc>
      </w:tr>
      <w:tr w:rsidR="00775EE0" w14:paraId="7578AAE4" w14:textId="77777777" w:rsidTr="001E4742">
        <w:tc>
          <w:tcPr>
            <w:tcW w:w="584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7578AAE0" w14:textId="77777777" w:rsidR="00775EE0" w:rsidRDefault="00775EE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</w:tcBorders>
          </w:tcPr>
          <w:p w14:paraId="7578AAE1" w14:textId="0DD17C28" w:rsidR="00775EE0" w:rsidRDefault="00A328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Oferent zobowiązany jest, w czasie eksploatacji aparatu, udzielać co najmniej </w:t>
            </w:r>
            <w:r w:rsidR="001E4742">
              <w:rPr>
                <w:sz w:val="24"/>
                <w:szCs w:val="24"/>
              </w:rPr>
              <w:t>3 miesiące</w:t>
            </w:r>
            <w:r>
              <w:rPr>
                <w:sz w:val="24"/>
                <w:szCs w:val="24"/>
              </w:rPr>
              <w:t xml:space="preserve"> gwarancj</w:t>
            </w:r>
            <w:r w:rsidR="001E4742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na wszystkie części zamienne, oraz co najmniej </w:t>
            </w:r>
            <w:r w:rsidR="001E4742">
              <w:rPr>
                <w:sz w:val="24"/>
                <w:szCs w:val="24"/>
              </w:rPr>
              <w:t>trzymiesięczną</w:t>
            </w:r>
            <w:r>
              <w:rPr>
                <w:sz w:val="24"/>
                <w:szCs w:val="24"/>
              </w:rPr>
              <w:t xml:space="preserve"> gwarancję na wykonane usługi serwisowe.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78AAE2" w14:textId="77777777" w:rsidR="00775EE0" w:rsidRDefault="00A328D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7578AAE3" w14:textId="77777777" w:rsidR="00775EE0" w:rsidRDefault="00775EE0">
            <w:pPr>
              <w:widowControl w:val="0"/>
              <w:rPr>
                <w:sz w:val="24"/>
                <w:szCs w:val="24"/>
              </w:rPr>
            </w:pPr>
          </w:p>
        </w:tc>
      </w:tr>
      <w:tr w:rsidR="00775EE0" w14:paraId="7578AAE9" w14:textId="77777777" w:rsidTr="001E4742">
        <w:tc>
          <w:tcPr>
            <w:tcW w:w="584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7578AAE5" w14:textId="77777777" w:rsidR="00775EE0" w:rsidRDefault="00775EE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</w:tcBorders>
          </w:tcPr>
          <w:p w14:paraId="7578AAE6" w14:textId="009347F4" w:rsidR="00775EE0" w:rsidRDefault="00A328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Czas reakcji serwisu w okresie gwarancji  </w:t>
            </w:r>
            <w:r w:rsidR="001E4742">
              <w:rPr>
                <w:sz w:val="24"/>
                <w:szCs w:val="24"/>
              </w:rPr>
              <w:t>w dni robocze, maksimum 72 godziny od chwili zgłoszenia awarii.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78AAE7" w14:textId="77777777" w:rsidR="00775EE0" w:rsidRDefault="00A328D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7578AAE8" w14:textId="77777777" w:rsidR="00775EE0" w:rsidRDefault="00775EE0">
            <w:pPr>
              <w:widowControl w:val="0"/>
              <w:rPr>
                <w:sz w:val="24"/>
                <w:szCs w:val="24"/>
              </w:rPr>
            </w:pPr>
          </w:p>
        </w:tc>
      </w:tr>
      <w:tr w:rsidR="00775EE0" w14:paraId="7578AAEE" w14:textId="77777777" w:rsidTr="001E4742">
        <w:tc>
          <w:tcPr>
            <w:tcW w:w="584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7578AAEA" w14:textId="77777777" w:rsidR="00775EE0" w:rsidRDefault="00775EE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</w:tcBorders>
          </w:tcPr>
          <w:p w14:paraId="7578AAEB" w14:textId="0701E765" w:rsidR="00775EE0" w:rsidRDefault="00A328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Czas skutecznej naprawy niewymagającej importu części – maksimum </w:t>
            </w:r>
            <w:r w:rsidR="001E4742">
              <w:rPr>
                <w:sz w:val="24"/>
                <w:szCs w:val="24"/>
              </w:rPr>
              <w:t xml:space="preserve">14 </w:t>
            </w:r>
            <w:r>
              <w:rPr>
                <w:sz w:val="24"/>
                <w:szCs w:val="24"/>
              </w:rPr>
              <w:t>dni robocz</w:t>
            </w:r>
            <w:r w:rsidR="001E4742">
              <w:rPr>
                <w:sz w:val="24"/>
                <w:szCs w:val="24"/>
              </w:rPr>
              <w:t>ych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78AAEC" w14:textId="77777777" w:rsidR="00775EE0" w:rsidRDefault="00A328D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7578AAED" w14:textId="77777777" w:rsidR="00775EE0" w:rsidRDefault="00775EE0">
            <w:pPr>
              <w:widowControl w:val="0"/>
              <w:rPr>
                <w:sz w:val="24"/>
                <w:szCs w:val="24"/>
              </w:rPr>
            </w:pPr>
          </w:p>
        </w:tc>
      </w:tr>
      <w:tr w:rsidR="00775EE0" w14:paraId="7578AAF3" w14:textId="77777777" w:rsidTr="001E4742">
        <w:tc>
          <w:tcPr>
            <w:tcW w:w="584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7578AAEF" w14:textId="77777777" w:rsidR="00775EE0" w:rsidRDefault="00775EE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</w:tcBorders>
          </w:tcPr>
          <w:p w14:paraId="7578AAF0" w14:textId="77777777" w:rsidR="00775EE0" w:rsidRDefault="00A328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skutecznej naprawy wymagającej importu części – maksimum 7 dni roboczych.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78AAF1" w14:textId="77777777" w:rsidR="00775EE0" w:rsidRDefault="00A328D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7578AAF2" w14:textId="77777777" w:rsidR="00775EE0" w:rsidRDefault="00775EE0">
            <w:pPr>
              <w:widowControl w:val="0"/>
              <w:rPr>
                <w:sz w:val="24"/>
                <w:szCs w:val="24"/>
              </w:rPr>
            </w:pPr>
          </w:p>
        </w:tc>
      </w:tr>
      <w:tr w:rsidR="00775EE0" w14:paraId="7578AAF9" w14:textId="77777777" w:rsidTr="001E4742">
        <w:tc>
          <w:tcPr>
            <w:tcW w:w="584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7578AAF4" w14:textId="77777777" w:rsidR="00775EE0" w:rsidRDefault="00775EE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</w:tcBorders>
          </w:tcPr>
          <w:p w14:paraId="7578AAF5" w14:textId="77777777" w:rsidR="00775EE0" w:rsidRDefault="00A328D2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W okresie gwarancji oferent zobowiązany jest w cenie oferty do przeprowadzenia przeglądów technicznych i testów bezpieczeństwa oferowanej aparatury zgodnie z wymaganiami producenta i zapewnienia licencji, niezbędnych do użytkowania urządzenia.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78AAF6" w14:textId="77777777" w:rsidR="00775EE0" w:rsidRDefault="00A328D2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TAK,</w:t>
            </w:r>
          </w:p>
          <w:p w14:paraId="7578AAF7" w14:textId="77777777" w:rsidR="00775EE0" w:rsidRDefault="00A328D2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podać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7578AAF8" w14:textId="77777777" w:rsidR="00775EE0" w:rsidRDefault="00775EE0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775EE0" w14:paraId="7578AAFB" w14:textId="77777777" w:rsidTr="001E4742">
        <w:tc>
          <w:tcPr>
            <w:tcW w:w="994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578AAFA" w14:textId="77777777" w:rsidR="00775EE0" w:rsidRDefault="00A328D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Wymagania techniczne i użytkowe</w:t>
            </w:r>
          </w:p>
        </w:tc>
      </w:tr>
      <w:tr w:rsidR="00775EE0" w14:paraId="7578AB00" w14:textId="77777777" w:rsidTr="001E4742"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78AAFC" w14:textId="77777777" w:rsidR="00775EE0" w:rsidRDefault="00775EE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78AAFD" w14:textId="77777777" w:rsidR="00775EE0" w:rsidRDefault="00A328D2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Termocykler</w:t>
            </w:r>
            <w:proofErr w:type="spellEnd"/>
            <w:r>
              <w:rPr>
                <w:sz w:val="24"/>
                <w:szCs w:val="24"/>
              </w:rPr>
              <w:t xml:space="preserve"> na elementach </w:t>
            </w:r>
            <w:proofErr w:type="spellStart"/>
            <w:r>
              <w:rPr>
                <w:sz w:val="24"/>
                <w:szCs w:val="24"/>
              </w:rPr>
              <w:t>Peltiera</w:t>
            </w:r>
            <w:proofErr w:type="spellEnd"/>
            <w:r>
              <w:rPr>
                <w:sz w:val="24"/>
                <w:szCs w:val="24"/>
              </w:rPr>
              <w:t xml:space="preserve"> z blokiem 96 dołkowym do pracy z płytkami i probówkami o objętości 0,2 ml pracujący w wersji standardowej oraz wersji Fast. Blok 96-dołkowy złożony z 6 niezależnych stref grzejnych.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8AAFE" w14:textId="77777777" w:rsidR="00775EE0" w:rsidRDefault="00A328D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78AAFF" w14:textId="77777777" w:rsidR="00775EE0" w:rsidRDefault="00775EE0">
            <w:pPr>
              <w:widowControl w:val="0"/>
              <w:rPr>
                <w:sz w:val="24"/>
                <w:szCs w:val="24"/>
              </w:rPr>
            </w:pPr>
          </w:p>
        </w:tc>
      </w:tr>
      <w:tr w:rsidR="00775EE0" w14:paraId="7578AB05" w14:textId="77777777" w:rsidTr="001E4742"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78AB01" w14:textId="77777777" w:rsidR="00775EE0" w:rsidRDefault="00775EE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78AB02" w14:textId="77777777" w:rsidR="00775EE0" w:rsidRDefault="00A328D2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Czułośc</w:t>
            </w:r>
            <w:proofErr w:type="spellEnd"/>
            <w:r>
              <w:rPr>
                <w:sz w:val="24"/>
                <w:szCs w:val="24"/>
              </w:rPr>
              <w:t xml:space="preserve"> detekcji: od 1 kopii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8AB03" w14:textId="77777777" w:rsidR="00775EE0" w:rsidRDefault="00A328D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78AB04" w14:textId="77777777" w:rsidR="00775EE0" w:rsidRDefault="00775EE0">
            <w:pPr>
              <w:widowControl w:val="0"/>
              <w:rPr>
                <w:sz w:val="24"/>
                <w:szCs w:val="24"/>
              </w:rPr>
            </w:pPr>
          </w:p>
        </w:tc>
      </w:tr>
      <w:tr w:rsidR="00775EE0" w14:paraId="7578AB0B" w14:textId="77777777" w:rsidTr="001E4742"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78AB06" w14:textId="77777777" w:rsidR="00775EE0" w:rsidRDefault="00775EE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78AB07" w14:textId="77777777" w:rsidR="00775EE0" w:rsidRDefault="00A328D2">
            <w:pPr>
              <w:pStyle w:val="Standard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Źródło wzbudzania fluorescencji – biała dioda LED</w:t>
            </w:r>
          </w:p>
          <w:p w14:paraId="7578AB08" w14:textId="77777777" w:rsidR="00775EE0" w:rsidRDefault="00775E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8AB09" w14:textId="77777777" w:rsidR="00775EE0" w:rsidRDefault="00A328D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78AB0A" w14:textId="77777777" w:rsidR="00775EE0" w:rsidRDefault="00775EE0">
            <w:pPr>
              <w:widowControl w:val="0"/>
              <w:rPr>
                <w:sz w:val="24"/>
                <w:szCs w:val="24"/>
              </w:rPr>
            </w:pPr>
          </w:p>
        </w:tc>
      </w:tr>
      <w:tr w:rsidR="00775EE0" w14:paraId="7578AB10" w14:textId="77777777" w:rsidTr="001E4742"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78AB0C" w14:textId="77777777" w:rsidR="00775EE0" w:rsidRDefault="00775EE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78AB0D" w14:textId="77777777" w:rsidR="00775EE0" w:rsidRDefault="00A328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Zbieranie danych: kamera CCD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8AB0E" w14:textId="77777777" w:rsidR="00775EE0" w:rsidRDefault="00A328D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78AB0F" w14:textId="77777777" w:rsidR="00775EE0" w:rsidRDefault="00775EE0">
            <w:pPr>
              <w:widowControl w:val="0"/>
              <w:rPr>
                <w:sz w:val="24"/>
                <w:szCs w:val="24"/>
              </w:rPr>
            </w:pPr>
          </w:p>
        </w:tc>
      </w:tr>
      <w:tr w:rsidR="00775EE0" w14:paraId="7578AB15" w14:textId="77777777" w:rsidTr="001E4742"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78AB11" w14:textId="77777777" w:rsidR="00775EE0" w:rsidRDefault="00775EE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78AB12" w14:textId="77777777" w:rsidR="00775EE0" w:rsidRDefault="00A328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kanałów emisyjnych /wzbudzających (450-670nm/500-720 </w:t>
            </w:r>
            <w:proofErr w:type="spellStart"/>
            <w:r>
              <w:rPr>
                <w:sz w:val="24"/>
                <w:szCs w:val="24"/>
              </w:rPr>
              <w:t>nm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8AB13" w14:textId="77777777" w:rsidR="00775EE0" w:rsidRDefault="00A328D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78AB14" w14:textId="77777777" w:rsidR="00775EE0" w:rsidRDefault="00775EE0">
            <w:pPr>
              <w:widowControl w:val="0"/>
              <w:rPr>
                <w:sz w:val="24"/>
                <w:szCs w:val="24"/>
              </w:rPr>
            </w:pPr>
          </w:p>
        </w:tc>
      </w:tr>
      <w:tr w:rsidR="00775EE0" w14:paraId="7578AB1A" w14:textId="77777777" w:rsidTr="001E4742"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78AB16" w14:textId="77777777" w:rsidR="00775EE0" w:rsidRDefault="00775EE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78AB17" w14:textId="77777777" w:rsidR="00775EE0" w:rsidRDefault="00A328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Obecność filtrów umożliwiających detekcję minimum następujących barwników: FAM™/SYBR™ </w:t>
            </w:r>
            <w:proofErr w:type="spellStart"/>
            <w:r>
              <w:rPr>
                <w:sz w:val="24"/>
                <w:szCs w:val="24"/>
              </w:rPr>
              <w:t>Green,VIC</w:t>
            </w:r>
            <w:proofErr w:type="spellEnd"/>
            <w:r>
              <w:rPr>
                <w:sz w:val="24"/>
                <w:szCs w:val="24"/>
              </w:rPr>
              <w:t>™/JOE™/HEX™/TET™,ABY™/NED™/TAMRA™/Cy™3, JUN™, ROX™/</w:t>
            </w:r>
            <w:proofErr w:type="spellStart"/>
            <w:r>
              <w:rPr>
                <w:sz w:val="24"/>
                <w:szCs w:val="24"/>
              </w:rPr>
              <w:t>TexasRed</w:t>
            </w:r>
            <w:proofErr w:type="spellEnd"/>
            <w:r>
              <w:rPr>
                <w:sz w:val="24"/>
                <w:szCs w:val="24"/>
              </w:rPr>
              <w:t xml:space="preserve">™, Mustang Purple™, Cy5™/LIZ™, CY™5.5 </w:t>
            </w:r>
            <w:proofErr w:type="spellStart"/>
            <w:r>
              <w:rPr>
                <w:sz w:val="24"/>
                <w:szCs w:val="24"/>
              </w:rPr>
              <w:t>dye</w:t>
            </w:r>
            <w:proofErr w:type="spellEnd"/>
            <w:r>
              <w:rPr>
                <w:sz w:val="24"/>
                <w:szCs w:val="24"/>
              </w:rPr>
              <w:t xml:space="preserve"> Możliwość jednoczesnego zbierania fluorescencji z </w:t>
            </w:r>
            <w:proofErr w:type="spellStart"/>
            <w:r>
              <w:rPr>
                <w:sz w:val="24"/>
                <w:szCs w:val="24"/>
              </w:rPr>
              <w:t>Sybr</w:t>
            </w:r>
            <w:proofErr w:type="spellEnd"/>
            <w:r>
              <w:rPr>
                <w:sz w:val="24"/>
                <w:szCs w:val="24"/>
              </w:rPr>
              <w:t xml:space="preserve"> Green oraz sond z próbek na jednej płytce.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8AB18" w14:textId="77777777" w:rsidR="00775EE0" w:rsidRDefault="00A328D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78AB19" w14:textId="77777777" w:rsidR="00775EE0" w:rsidRDefault="00775EE0">
            <w:pPr>
              <w:widowControl w:val="0"/>
              <w:rPr>
                <w:sz w:val="24"/>
                <w:szCs w:val="24"/>
              </w:rPr>
            </w:pPr>
          </w:p>
        </w:tc>
      </w:tr>
      <w:tr w:rsidR="00775EE0" w14:paraId="7578AB1F" w14:textId="77777777" w:rsidTr="001E4742"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78AB1B" w14:textId="77777777" w:rsidR="00775EE0" w:rsidRDefault="00775EE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78AB1C" w14:textId="77777777" w:rsidR="00775EE0" w:rsidRDefault="00A328D2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Szybkosć</w:t>
            </w:r>
            <w:proofErr w:type="spellEnd"/>
            <w:r>
              <w:rPr>
                <w:sz w:val="24"/>
                <w:szCs w:val="24"/>
              </w:rPr>
              <w:t xml:space="preserve"> grzania bloku 96 :  5.5 </w:t>
            </w:r>
            <w:proofErr w:type="spellStart"/>
            <w:r>
              <w:rPr>
                <w:sz w:val="24"/>
                <w:szCs w:val="24"/>
              </w:rPr>
              <w:t>st.C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sek</w:t>
            </w:r>
            <w:proofErr w:type="spellEnd"/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8AB1D" w14:textId="77777777" w:rsidR="00775EE0" w:rsidRDefault="00A328D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78AB1E" w14:textId="77777777" w:rsidR="00775EE0" w:rsidRDefault="00775EE0">
            <w:pPr>
              <w:widowControl w:val="0"/>
              <w:rPr>
                <w:sz w:val="24"/>
                <w:szCs w:val="24"/>
              </w:rPr>
            </w:pPr>
          </w:p>
        </w:tc>
      </w:tr>
      <w:tr w:rsidR="00775EE0" w14:paraId="7578AB24" w14:textId="77777777" w:rsidTr="001E4742"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78AB20" w14:textId="77777777" w:rsidR="00775EE0" w:rsidRDefault="00775EE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78AB21" w14:textId="77777777" w:rsidR="00775EE0" w:rsidRDefault="00A328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temperatury w bloku 96: 4-99,9ºC.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8AB22" w14:textId="77777777" w:rsidR="00775EE0" w:rsidRDefault="00A328D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78AB23" w14:textId="77777777" w:rsidR="00775EE0" w:rsidRDefault="00775EE0">
            <w:pPr>
              <w:widowControl w:val="0"/>
              <w:rPr>
                <w:sz w:val="24"/>
                <w:szCs w:val="24"/>
              </w:rPr>
            </w:pPr>
          </w:p>
        </w:tc>
      </w:tr>
      <w:tr w:rsidR="00775EE0" w14:paraId="7578AB29" w14:textId="77777777" w:rsidTr="001E4742"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78AB25" w14:textId="77777777" w:rsidR="00775EE0" w:rsidRDefault="00775EE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78AB26" w14:textId="77777777" w:rsidR="00775EE0" w:rsidRDefault="00A328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kalkulujący automatycznie, w trakcie każdego cyklu PCR, udział poszczególnych barwników wchodzących w skład mieszaniny reakcyjnej.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8AB27" w14:textId="77777777" w:rsidR="00775EE0" w:rsidRDefault="00A328D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78AB28" w14:textId="77777777" w:rsidR="00775EE0" w:rsidRDefault="00775EE0">
            <w:pPr>
              <w:widowControl w:val="0"/>
              <w:rPr>
                <w:sz w:val="24"/>
                <w:szCs w:val="24"/>
              </w:rPr>
            </w:pPr>
          </w:p>
        </w:tc>
      </w:tr>
      <w:tr w:rsidR="00775EE0" w14:paraId="7578AB2E" w14:textId="77777777" w:rsidTr="001E4742"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78AB2A" w14:textId="77777777" w:rsidR="00775EE0" w:rsidRDefault="00775EE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78AB2B" w14:textId="77777777" w:rsidR="00775EE0" w:rsidRDefault="00A328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Możliwość zastosowania barwnika ROX™ i jego dostępność w zestawach oferenta służących do składania reakcji real-</w:t>
            </w:r>
            <w:proofErr w:type="spellStart"/>
            <w:r>
              <w:rPr>
                <w:sz w:val="24"/>
                <w:szCs w:val="24"/>
              </w:rPr>
              <w:t>time</w:t>
            </w:r>
            <w:proofErr w:type="spellEnd"/>
            <w:r>
              <w:rPr>
                <w:sz w:val="24"/>
                <w:szCs w:val="24"/>
              </w:rPr>
              <w:t xml:space="preserve"> PCR.  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8AB2C" w14:textId="77777777" w:rsidR="00775EE0" w:rsidRDefault="00A328D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78AB2D" w14:textId="77777777" w:rsidR="00775EE0" w:rsidRDefault="00775EE0">
            <w:pPr>
              <w:widowControl w:val="0"/>
              <w:rPr>
                <w:sz w:val="24"/>
                <w:szCs w:val="24"/>
              </w:rPr>
            </w:pPr>
          </w:p>
        </w:tc>
      </w:tr>
      <w:tr w:rsidR="00775EE0" w14:paraId="7578AB33" w14:textId="77777777" w:rsidTr="001E4742"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78AB2F" w14:textId="77777777" w:rsidR="00775EE0" w:rsidRDefault="00775EE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78AB30" w14:textId="77777777" w:rsidR="00775EE0" w:rsidRDefault="00A328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Dostępne w ofercie producenta aparatu gotowe, zoptymalizowane zestawy, do badania ekspresji genów minimum następujących gatunków: </w:t>
            </w:r>
            <w:proofErr w:type="spellStart"/>
            <w:r>
              <w:rPr>
                <w:sz w:val="24"/>
                <w:szCs w:val="24"/>
              </w:rPr>
              <w:t>Arabidopsis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thaliana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hyperlink r:id="rId7">
              <w:proofErr w:type="spellStart"/>
              <w:r>
                <w:rPr>
                  <w:bCs/>
                  <w:color w:val="00000A"/>
                  <w:sz w:val="24"/>
                  <w:szCs w:val="24"/>
                </w:rPr>
                <w:t>Caenorhabditis</w:t>
              </w:r>
              <w:proofErr w:type="spellEnd"/>
              <w:r>
                <w:rPr>
                  <w:bCs/>
                  <w:color w:val="00000A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bCs/>
                  <w:color w:val="00000A"/>
                  <w:sz w:val="24"/>
                  <w:szCs w:val="24"/>
                </w:rPr>
                <w:t>elegans</w:t>
              </w:r>
              <w:proofErr w:type="spellEnd"/>
            </w:hyperlink>
            <w:r>
              <w:rPr>
                <w:sz w:val="24"/>
                <w:szCs w:val="24"/>
              </w:rPr>
              <w:t xml:space="preserve">, H. sapiens, M. </w:t>
            </w:r>
            <w:proofErr w:type="spellStart"/>
            <w:r>
              <w:rPr>
                <w:sz w:val="24"/>
                <w:szCs w:val="24"/>
              </w:rPr>
              <w:t>musculus</w:t>
            </w:r>
            <w:proofErr w:type="spellEnd"/>
            <w:r>
              <w:rPr>
                <w:sz w:val="24"/>
                <w:szCs w:val="24"/>
              </w:rPr>
              <w:t xml:space="preserve">, R. </w:t>
            </w:r>
            <w:proofErr w:type="spellStart"/>
            <w:r>
              <w:rPr>
                <w:sz w:val="24"/>
                <w:szCs w:val="24"/>
              </w:rPr>
              <w:t>norvegicus</w:t>
            </w:r>
            <w:proofErr w:type="spellEnd"/>
            <w:r>
              <w:rPr>
                <w:sz w:val="24"/>
                <w:szCs w:val="24"/>
              </w:rPr>
              <w:t xml:space="preserve">   oraz usługa projektowania takich zestawów. </w:t>
            </w:r>
            <w:r>
              <w:rPr>
                <w:sz w:val="24"/>
                <w:szCs w:val="24"/>
              </w:rPr>
              <w:br/>
              <w:t>Zestawy powinny działać w tym samym profilu termicznym, umożliwiającym jednoczesne badanie różnych genów w trakcie jednego eksperymentu.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8AB31" w14:textId="77777777" w:rsidR="00775EE0" w:rsidRDefault="00A328D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78AB32" w14:textId="77777777" w:rsidR="00775EE0" w:rsidRDefault="00775EE0">
            <w:pPr>
              <w:widowControl w:val="0"/>
              <w:rPr>
                <w:sz w:val="24"/>
                <w:szCs w:val="24"/>
              </w:rPr>
            </w:pPr>
          </w:p>
        </w:tc>
      </w:tr>
      <w:tr w:rsidR="00775EE0" w14:paraId="7578AB38" w14:textId="77777777" w:rsidTr="001E4742"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78AB34" w14:textId="77777777" w:rsidR="00775EE0" w:rsidRDefault="00775EE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78AB35" w14:textId="77777777" w:rsidR="00775EE0" w:rsidRDefault="00A328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Dostępne w ofercie firmy gotowe zestawy do badania ekspresji </w:t>
            </w:r>
            <w:proofErr w:type="spellStart"/>
            <w:r>
              <w:rPr>
                <w:sz w:val="24"/>
                <w:szCs w:val="24"/>
              </w:rPr>
              <w:t>microRNA</w:t>
            </w:r>
            <w:proofErr w:type="spellEnd"/>
            <w:r>
              <w:rPr>
                <w:sz w:val="24"/>
                <w:szCs w:val="24"/>
              </w:rPr>
              <w:t xml:space="preserve"> w </w:t>
            </w:r>
            <w:proofErr w:type="spellStart"/>
            <w:r>
              <w:rPr>
                <w:sz w:val="24"/>
                <w:szCs w:val="24"/>
              </w:rPr>
              <w:t>pojedyńczych</w:t>
            </w:r>
            <w:proofErr w:type="spellEnd"/>
            <w:r>
              <w:rPr>
                <w:sz w:val="24"/>
                <w:szCs w:val="24"/>
              </w:rPr>
              <w:t xml:space="preserve"> probówkach jak również możliwość zamówienia dla gatunków: </w:t>
            </w:r>
            <w:proofErr w:type="spellStart"/>
            <w:r>
              <w:rPr>
                <w:sz w:val="24"/>
                <w:szCs w:val="24"/>
              </w:rPr>
              <w:t>Arabidopsis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thaliana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Arabidopsis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lyrata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Amborella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trichopoda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Arachis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hypogaea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Avicennia</w:t>
            </w:r>
            <w:proofErr w:type="spellEnd"/>
            <w:r>
              <w:rPr>
                <w:sz w:val="24"/>
                <w:szCs w:val="24"/>
              </w:rPr>
              <w:t xml:space="preserve"> marina, </w:t>
            </w:r>
            <w:hyperlink r:id="rId8">
              <w:proofErr w:type="spellStart"/>
              <w:r>
                <w:rPr>
                  <w:bCs/>
                  <w:color w:val="00000A"/>
                  <w:sz w:val="24"/>
                  <w:szCs w:val="24"/>
                </w:rPr>
                <w:t>Caenorhabditis</w:t>
              </w:r>
              <w:proofErr w:type="spellEnd"/>
              <w:r>
                <w:rPr>
                  <w:bCs/>
                  <w:color w:val="00000A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bCs/>
                  <w:color w:val="00000A"/>
                  <w:sz w:val="24"/>
                  <w:szCs w:val="24"/>
                </w:rPr>
                <w:t>elegans</w:t>
              </w:r>
              <w:proofErr w:type="spellEnd"/>
            </w:hyperlink>
            <w:r>
              <w:rPr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Drosophila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melanogaster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H.sapiens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M.musculus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R.norvegicus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 xml:space="preserve">składające się z min. dwóch </w:t>
            </w:r>
            <w:proofErr w:type="spellStart"/>
            <w:r>
              <w:rPr>
                <w:sz w:val="24"/>
                <w:szCs w:val="24"/>
              </w:rPr>
              <w:t>primerów</w:t>
            </w:r>
            <w:proofErr w:type="spellEnd"/>
            <w:r>
              <w:rPr>
                <w:sz w:val="24"/>
                <w:szCs w:val="24"/>
              </w:rPr>
              <w:t xml:space="preserve"> oraz sondy do reakcji real-</w:t>
            </w:r>
            <w:proofErr w:type="spellStart"/>
            <w:r>
              <w:rPr>
                <w:sz w:val="24"/>
                <w:szCs w:val="24"/>
              </w:rPr>
              <w:t>time</w:t>
            </w:r>
            <w:proofErr w:type="spellEnd"/>
            <w:r>
              <w:rPr>
                <w:sz w:val="24"/>
                <w:szCs w:val="24"/>
              </w:rPr>
              <w:t xml:space="preserve"> PCR oraz jednego </w:t>
            </w:r>
            <w:proofErr w:type="spellStart"/>
            <w:r>
              <w:rPr>
                <w:sz w:val="24"/>
                <w:szCs w:val="24"/>
              </w:rPr>
              <w:t>primera</w:t>
            </w:r>
            <w:proofErr w:type="spellEnd"/>
            <w:r>
              <w:rPr>
                <w:sz w:val="24"/>
                <w:szCs w:val="24"/>
              </w:rPr>
              <w:t xml:space="preserve"> do odwrotnej transkrypcji. Zestawy dla poszczególnych gatunków powinny działać w tym samym profilu termicznym umożliwiającym jednoczesne badanie różnych genów w trakcie jednego eksperymentu.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8AB36" w14:textId="77777777" w:rsidR="00775EE0" w:rsidRDefault="00A328D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TAK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78AB37" w14:textId="77777777" w:rsidR="00775EE0" w:rsidRDefault="00775EE0">
            <w:pPr>
              <w:widowControl w:val="0"/>
              <w:rPr>
                <w:sz w:val="24"/>
                <w:szCs w:val="24"/>
              </w:rPr>
            </w:pPr>
          </w:p>
        </w:tc>
      </w:tr>
      <w:tr w:rsidR="00775EE0" w14:paraId="7578AB3D" w14:textId="77777777" w:rsidTr="001E4742"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78AB39" w14:textId="77777777" w:rsidR="00775EE0" w:rsidRDefault="00775EE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78AB3A" w14:textId="77777777" w:rsidR="00775EE0" w:rsidRDefault="00A328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Dostępne w ofercie producenta aparatu gotowe, zoptymalizowane zestawy do badania SNP dla człowieka i myszy oraz usługa projektowania zestawów dla innych gatunków, składające się z </w:t>
            </w:r>
            <w:proofErr w:type="spellStart"/>
            <w:r>
              <w:rPr>
                <w:sz w:val="24"/>
                <w:szCs w:val="24"/>
              </w:rPr>
              <w:t>miksu</w:t>
            </w:r>
            <w:proofErr w:type="spellEnd"/>
            <w:r>
              <w:rPr>
                <w:sz w:val="24"/>
                <w:szCs w:val="24"/>
              </w:rPr>
              <w:t xml:space="preserve"> min. dwóch </w:t>
            </w:r>
            <w:proofErr w:type="spellStart"/>
            <w:r>
              <w:rPr>
                <w:sz w:val="24"/>
                <w:szCs w:val="24"/>
              </w:rPr>
              <w:t>primerów</w:t>
            </w:r>
            <w:proofErr w:type="spellEnd"/>
            <w:r>
              <w:rPr>
                <w:sz w:val="24"/>
                <w:szCs w:val="24"/>
              </w:rPr>
              <w:t xml:space="preserve"> oraz min. dwóch sond do badania SNP, w metodologii dyskryminacji alleli u człowieka, pracujące w tym samym profilu termicznym umożliwiającym jednoczesne badanie rożnych genów w trakcie jednego eksperymentu.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8AB3B" w14:textId="77777777" w:rsidR="00775EE0" w:rsidRDefault="00A328D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78AB3C" w14:textId="77777777" w:rsidR="00775EE0" w:rsidRDefault="00775EE0">
            <w:pPr>
              <w:widowControl w:val="0"/>
              <w:rPr>
                <w:sz w:val="24"/>
                <w:szCs w:val="24"/>
              </w:rPr>
            </w:pPr>
          </w:p>
        </w:tc>
      </w:tr>
      <w:tr w:rsidR="00775EE0" w14:paraId="7578AB42" w14:textId="77777777" w:rsidTr="001E4742"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78AB3E" w14:textId="77777777" w:rsidR="00775EE0" w:rsidRDefault="00775EE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78AB3F" w14:textId="77777777" w:rsidR="00775EE0" w:rsidRDefault="00A328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Dostępne w ofercie firmy zestawy </w:t>
            </w:r>
            <w:proofErr w:type="spellStart"/>
            <w:r>
              <w:rPr>
                <w:sz w:val="24"/>
                <w:szCs w:val="24"/>
              </w:rPr>
              <w:t>siRNA</w:t>
            </w:r>
            <w:proofErr w:type="spellEnd"/>
            <w:r>
              <w:rPr>
                <w:sz w:val="24"/>
                <w:szCs w:val="24"/>
              </w:rPr>
              <w:t xml:space="preserve"> do wyciszania ekspresji genów dla </w:t>
            </w:r>
            <w:proofErr w:type="spellStart"/>
            <w:r>
              <w:rPr>
                <w:sz w:val="24"/>
                <w:szCs w:val="24"/>
              </w:rPr>
              <w:t>H.sapiens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M.musculus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R.norvegicu</w:t>
            </w:r>
            <w:proofErr w:type="spellEnd"/>
            <w:r>
              <w:rPr>
                <w:sz w:val="24"/>
                <w:szCs w:val="24"/>
              </w:rPr>
              <w:t xml:space="preserve"> oraz biblioteki </w:t>
            </w:r>
            <w:proofErr w:type="spellStart"/>
            <w:r>
              <w:rPr>
                <w:sz w:val="24"/>
                <w:szCs w:val="24"/>
              </w:rPr>
              <w:t>siRNA</w:t>
            </w:r>
            <w:proofErr w:type="spellEnd"/>
            <w:r>
              <w:rPr>
                <w:sz w:val="24"/>
                <w:szCs w:val="24"/>
              </w:rPr>
              <w:t xml:space="preserve"> dla </w:t>
            </w:r>
            <w:proofErr w:type="spellStart"/>
            <w:r>
              <w:rPr>
                <w:sz w:val="24"/>
                <w:szCs w:val="24"/>
              </w:rPr>
              <w:t>H.sapiens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M.musculus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8AB40" w14:textId="77777777" w:rsidR="00775EE0" w:rsidRDefault="00A328D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78AB41" w14:textId="77777777" w:rsidR="00775EE0" w:rsidRDefault="00775EE0">
            <w:pPr>
              <w:widowControl w:val="0"/>
              <w:rPr>
                <w:sz w:val="24"/>
                <w:szCs w:val="24"/>
              </w:rPr>
            </w:pPr>
          </w:p>
        </w:tc>
      </w:tr>
      <w:tr w:rsidR="00775EE0" w14:paraId="7578AB47" w14:textId="77777777" w:rsidTr="001E4742"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78AB43" w14:textId="77777777" w:rsidR="00775EE0" w:rsidRDefault="00775EE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78AB44" w14:textId="77777777" w:rsidR="00775EE0" w:rsidRDefault="00A328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Dostępne w ofercie firmy zestawy do badania liczby kopii genów u człowieka składające się z min. dwóch </w:t>
            </w:r>
            <w:proofErr w:type="spellStart"/>
            <w:r>
              <w:rPr>
                <w:sz w:val="24"/>
                <w:szCs w:val="24"/>
              </w:rPr>
              <w:t>primerów</w:t>
            </w:r>
            <w:proofErr w:type="spellEnd"/>
            <w:r>
              <w:rPr>
                <w:sz w:val="24"/>
                <w:szCs w:val="24"/>
              </w:rPr>
              <w:t xml:space="preserve"> oraz sondy.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8AB45" w14:textId="77777777" w:rsidR="00775EE0" w:rsidRDefault="00A328D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78AB46" w14:textId="77777777" w:rsidR="00775EE0" w:rsidRDefault="00775EE0">
            <w:pPr>
              <w:widowControl w:val="0"/>
              <w:rPr>
                <w:sz w:val="24"/>
                <w:szCs w:val="24"/>
              </w:rPr>
            </w:pPr>
          </w:p>
        </w:tc>
      </w:tr>
      <w:tr w:rsidR="00775EE0" w14:paraId="7578AB4D" w14:textId="77777777" w:rsidTr="001E4742"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78AB48" w14:textId="77777777" w:rsidR="00775EE0" w:rsidRDefault="00775EE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78AB49" w14:textId="77777777" w:rsidR="00775EE0" w:rsidRDefault="00A328D2">
            <w:pPr>
              <w:pStyle w:val="Teksttreci"/>
              <w:widowControl w:val="0"/>
              <w:spacing w:before="0" w:after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Sterowanie aparatem za pomocą panelu dotykowego celem szybkiego wybrania protokołu do uruchomienia aparatu i rozpoczęcia reakcji bez konieczności sterowania z komputera. Pamięć min. 10 GB wbudowana w aparat z możliwością zapamiętania min. 4000 eksperymentów. Możliwość zapisywania danych w chmurze oferenta aparatu oraz na </w:t>
            </w:r>
            <w:proofErr w:type="spellStart"/>
            <w:r>
              <w:rPr>
                <w:sz w:val="24"/>
                <w:szCs w:val="24"/>
              </w:rPr>
              <w:t>zewnetrznej</w:t>
            </w:r>
            <w:proofErr w:type="spellEnd"/>
            <w:r>
              <w:rPr>
                <w:sz w:val="24"/>
                <w:szCs w:val="24"/>
              </w:rPr>
              <w:t xml:space="preserve"> kości pamięci. Możliwość przesyłania danych do chmury przez Wi-Fi oraz LAN.</w:t>
            </w:r>
          </w:p>
          <w:p w14:paraId="7578AB4A" w14:textId="77777777" w:rsidR="00775EE0" w:rsidRDefault="00775E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8AB4B" w14:textId="77777777" w:rsidR="00775EE0" w:rsidRDefault="00A328D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78AB4C" w14:textId="77777777" w:rsidR="00775EE0" w:rsidRDefault="00775EE0">
            <w:pPr>
              <w:widowControl w:val="0"/>
              <w:rPr>
                <w:sz w:val="24"/>
                <w:szCs w:val="24"/>
              </w:rPr>
            </w:pPr>
          </w:p>
        </w:tc>
      </w:tr>
      <w:tr w:rsidR="00775EE0" w14:paraId="7578AB56" w14:textId="77777777" w:rsidTr="001E4742"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78AB4E" w14:textId="77777777" w:rsidR="00775EE0" w:rsidRDefault="00775EE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78AB4F" w14:textId="77777777" w:rsidR="00775EE0" w:rsidRDefault="00A328D2">
            <w:pPr>
              <w:pStyle w:val="Textbody"/>
              <w:widowControl w:val="0"/>
              <w:spacing w:before="4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Minimalnie wymagane funkcje: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a)zbieranie i przechowywanie danych, automatyczne wykreślanie krzywej dysocjacyjnej, automatyczne wykreślanie krzywej standardowej, oznaczanie ilościowe kwasów nukleinowych, oznaczanie jakościowe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(+/-),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analiza polimorfizmu pojedynczego nukleotydu (dyskryminacja alleli),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zastosowanie kontroli wewnętrznej (IPC).</w:t>
            </w:r>
          </w:p>
          <w:p w14:paraId="7578AB50" w14:textId="77777777" w:rsidR="00775EE0" w:rsidRDefault="00A328D2">
            <w:pPr>
              <w:pStyle w:val="Textbody"/>
              <w:widowControl w:val="0"/>
              <w:spacing w:before="4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dostępne darmowe programy do analizy ekspresji/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genotypowania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ze strony internetowej</w:t>
            </w:r>
          </w:p>
          <w:p w14:paraId="7578AB51" w14:textId="77777777" w:rsidR="00775EE0" w:rsidRDefault="00A328D2">
            <w:pPr>
              <w:pStyle w:val="Textbody"/>
              <w:widowControl w:val="0"/>
              <w:spacing w:before="4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 możliwość korzystania z programów do analizy ekspresji genów w chmurze producenta aparatu z możliwością przechowywania danych</w:t>
            </w:r>
          </w:p>
          <w:p w14:paraId="7578AB52" w14:textId="77777777" w:rsidR="00775EE0" w:rsidRDefault="00A328D2">
            <w:pPr>
              <w:pStyle w:val="Textbody"/>
              <w:widowControl w:val="0"/>
              <w:spacing w:before="4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 funkcja w oprogramowaniu umożliwiająca szybkie zliczenie objętości potrzebnych odczynników do złożenia reakcji na bloku, sygnalizowanie flagami próbek z błędami w oznaczeniu poziomu zebranej fluorescencji</w:t>
            </w:r>
          </w:p>
          <w:p w14:paraId="7578AB53" w14:textId="77777777" w:rsidR="00775EE0" w:rsidRDefault="00A328D2">
            <w:pPr>
              <w:pStyle w:val="Teksttreci"/>
              <w:widowControl w:val="0"/>
              <w:spacing w:before="0" w:after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e) możliwość dostępu do danych w chmurze z </w:t>
            </w:r>
            <w:proofErr w:type="spellStart"/>
            <w:r>
              <w:rPr>
                <w:sz w:val="24"/>
                <w:szCs w:val="24"/>
              </w:rPr>
              <w:t>komputerow</w:t>
            </w:r>
            <w:proofErr w:type="spellEnd"/>
            <w:r>
              <w:rPr>
                <w:sz w:val="24"/>
                <w:szCs w:val="24"/>
              </w:rPr>
              <w:t xml:space="preserve"> PC oraz Mac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8AB54" w14:textId="77777777" w:rsidR="00775EE0" w:rsidRDefault="00A328D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TAK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78AB55" w14:textId="77777777" w:rsidR="00775EE0" w:rsidRDefault="00775EE0">
            <w:pPr>
              <w:widowControl w:val="0"/>
              <w:rPr>
                <w:sz w:val="24"/>
                <w:szCs w:val="24"/>
              </w:rPr>
            </w:pPr>
          </w:p>
        </w:tc>
      </w:tr>
      <w:tr w:rsidR="00775EE0" w14:paraId="7578AB5B" w14:textId="77777777" w:rsidTr="001E4742"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78AB57" w14:textId="77777777" w:rsidR="00775EE0" w:rsidRDefault="00775EE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78AB58" w14:textId="77777777" w:rsidR="00775EE0" w:rsidRDefault="00A328D2">
            <w:pPr>
              <w:pStyle w:val="Textbody"/>
              <w:widowControl w:val="0"/>
              <w:spacing w:before="4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Aparat wyposażony w port umożliwiający import lub export danych z aparatu do komputera lub na nośniki danych Flash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8AB59" w14:textId="77777777" w:rsidR="00775EE0" w:rsidRDefault="00A328D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78AB5A" w14:textId="77777777" w:rsidR="00775EE0" w:rsidRDefault="00775EE0">
            <w:pPr>
              <w:widowControl w:val="0"/>
              <w:rPr>
                <w:sz w:val="24"/>
                <w:szCs w:val="24"/>
              </w:rPr>
            </w:pPr>
          </w:p>
        </w:tc>
      </w:tr>
      <w:tr w:rsidR="00775EE0" w14:paraId="7578AB60" w14:textId="77777777" w:rsidTr="001E4742"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78AB5C" w14:textId="77777777" w:rsidR="00775EE0" w:rsidRDefault="00775EE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78AB5D" w14:textId="77777777" w:rsidR="00775EE0" w:rsidRDefault="00A328D2">
            <w:pPr>
              <w:pStyle w:val="Textbody"/>
              <w:widowControl w:val="0"/>
              <w:spacing w:before="4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umożliwiający automatyczne obliczanie relatywnej ekspresji genów metodą ∆∆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 przeprowadzonych eksperymentów dla nieograniczonej liczby próbek w tym samym czasie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8AB5E" w14:textId="77777777" w:rsidR="00775EE0" w:rsidRDefault="00A328D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78AB5F" w14:textId="77777777" w:rsidR="00775EE0" w:rsidRDefault="00775EE0">
            <w:pPr>
              <w:widowControl w:val="0"/>
              <w:rPr>
                <w:sz w:val="24"/>
                <w:szCs w:val="24"/>
              </w:rPr>
            </w:pPr>
          </w:p>
        </w:tc>
      </w:tr>
      <w:tr w:rsidR="00775EE0" w14:paraId="7578AB65" w14:textId="77777777" w:rsidTr="001E4742">
        <w:tc>
          <w:tcPr>
            <w:tcW w:w="5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78AB61" w14:textId="77777777" w:rsidR="00775EE0" w:rsidRDefault="00775EE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78AB62" w14:textId="77777777" w:rsidR="00775EE0" w:rsidRDefault="00A328D2">
            <w:pPr>
              <w:pStyle w:val="Textbody"/>
              <w:widowControl w:val="0"/>
              <w:spacing w:before="4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Odczynniki startowe do master Mix oraz CALIBRATION Standard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8AB63" w14:textId="77777777" w:rsidR="00775EE0" w:rsidRDefault="00A328D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78AB64" w14:textId="77777777" w:rsidR="00775EE0" w:rsidRDefault="00775EE0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7578AB66" w14:textId="77777777" w:rsidR="00775EE0" w:rsidRDefault="00775EE0">
      <w:pPr>
        <w:rPr>
          <w:sz w:val="22"/>
          <w:szCs w:val="22"/>
        </w:rPr>
      </w:pPr>
    </w:p>
    <w:p w14:paraId="7578AB67" w14:textId="77777777" w:rsidR="00775EE0" w:rsidRDefault="00775EE0">
      <w:pPr>
        <w:rPr>
          <w:sz w:val="22"/>
          <w:szCs w:val="22"/>
        </w:rPr>
      </w:pPr>
    </w:p>
    <w:p w14:paraId="7578AB68" w14:textId="77777777" w:rsidR="00775EE0" w:rsidRDefault="00775EE0">
      <w:pPr>
        <w:rPr>
          <w:sz w:val="22"/>
          <w:szCs w:val="22"/>
        </w:rPr>
      </w:pPr>
    </w:p>
    <w:p w14:paraId="7578AB69" w14:textId="77777777" w:rsidR="00775EE0" w:rsidRDefault="00775EE0">
      <w:pPr>
        <w:rPr>
          <w:sz w:val="22"/>
          <w:szCs w:val="22"/>
        </w:rPr>
      </w:pPr>
    </w:p>
    <w:p w14:paraId="7578AB6A" w14:textId="77777777" w:rsidR="00775EE0" w:rsidRDefault="00775EE0">
      <w:pPr>
        <w:rPr>
          <w:sz w:val="22"/>
          <w:szCs w:val="22"/>
        </w:rPr>
      </w:pPr>
    </w:p>
    <w:p w14:paraId="7578AB6B" w14:textId="77777777" w:rsidR="00775EE0" w:rsidRDefault="00775EE0">
      <w:pPr>
        <w:rPr>
          <w:sz w:val="22"/>
          <w:szCs w:val="22"/>
        </w:rPr>
      </w:pPr>
    </w:p>
    <w:p w14:paraId="7578AB6C" w14:textId="77777777" w:rsidR="00775EE0" w:rsidRDefault="00A328D2">
      <w:r>
        <w:t xml:space="preserve">…………………………………..                                                                </w:t>
      </w:r>
      <w:r>
        <w:tab/>
        <w:t>…………………………</w:t>
      </w:r>
    </w:p>
    <w:p w14:paraId="7578AB6D" w14:textId="77777777" w:rsidR="00775EE0" w:rsidRDefault="00A328D2">
      <w:r>
        <w:t xml:space="preserve">Akceptuję opis przedmiotu zamówienia </w:t>
      </w:r>
      <w:r>
        <w:tab/>
      </w:r>
      <w:r>
        <w:tab/>
      </w:r>
      <w:r>
        <w:tab/>
      </w:r>
      <w:r>
        <w:tab/>
      </w:r>
      <w:r>
        <w:tab/>
        <w:t>Akceptacja Użytkownika</w:t>
      </w:r>
    </w:p>
    <w:p w14:paraId="7578AB6E" w14:textId="77777777" w:rsidR="00775EE0" w:rsidRDefault="00775EE0"/>
    <w:p w14:paraId="7578AB6F" w14:textId="77777777" w:rsidR="00775EE0" w:rsidRDefault="00A328D2">
      <w:r>
        <w:t>Oświadczamy, że oferowane powyżej wyspecyfikowane urządzenie jest kompletne i będzie gotowe do użytku bez żadnych dodatkowych zakupów i inwestycji.</w:t>
      </w:r>
    </w:p>
    <w:p w14:paraId="7578AB70" w14:textId="77777777" w:rsidR="00775EE0" w:rsidRDefault="00775EE0"/>
    <w:p w14:paraId="7578AB71" w14:textId="77777777" w:rsidR="00775EE0" w:rsidRDefault="00775EE0"/>
    <w:p w14:paraId="7578AB72" w14:textId="77777777" w:rsidR="00775EE0" w:rsidRDefault="00775EE0"/>
    <w:p w14:paraId="7578AB73" w14:textId="77777777" w:rsidR="00775EE0" w:rsidRDefault="00A328D2">
      <w:pPr>
        <w:ind w:left="6372" w:firstLine="708"/>
      </w:pPr>
      <w:r>
        <w:t>................................</w:t>
      </w:r>
    </w:p>
    <w:p w14:paraId="7578AB74" w14:textId="77777777" w:rsidR="00775EE0" w:rsidRDefault="00A328D2">
      <w:pPr>
        <w:ind w:left="6372" w:firstLine="708"/>
      </w:pPr>
      <w:bookmarkStart w:id="1" w:name="_Hlk13820202"/>
      <w:bookmarkStart w:id="2" w:name="_Hlk25139525"/>
      <w:r>
        <w:t>Podpis Wykonawcy</w:t>
      </w:r>
      <w:bookmarkEnd w:id="1"/>
      <w:bookmarkEnd w:id="2"/>
    </w:p>
    <w:sectPr w:rsidR="00775EE0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31664" w14:textId="77777777" w:rsidR="00A711F2" w:rsidRDefault="00A711F2">
      <w:r>
        <w:separator/>
      </w:r>
    </w:p>
  </w:endnote>
  <w:endnote w:type="continuationSeparator" w:id="0">
    <w:p w14:paraId="3CFA2EA6" w14:textId="77777777" w:rsidR="00A711F2" w:rsidRDefault="00A7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13568" w14:textId="77777777" w:rsidR="00A711F2" w:rsidRDefault="00A711F2">
      <w:r>
        <w:separator/>
      </w:r>
    </w:p>
  </w:footnote>
  <w:footnote w:type="continuationSeparator" w:id="0">
    <w:p w14:paraId="078132DE" w14:textId="77777777" w:rsidR="00A711F2" w:rsidRDefault="00A71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AB75" w14:textId="77777777" w:rsidR="00775EE0" w:rsidRDefault="00775E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61649"/>
    <w:multiLevelType w:val="multilevel"/>
    <w:tmpl w:val="2C869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601600"/>
    <w:multiLevelType w:val="multilevel"/>
    <w:tmpl w:val="4D88BC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B94C20"/>
    <w:multiLevelType w:val="multilevel"/>
    <w:tmpl w:val="588455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16445663">
    <w:abstractNumId w:val="0"/>
  </w:num>
  <w:num w:numId="2" w16cid:durableId="1289237970">
    <w:abstractNumId w:val="1"/>
  </w:num>
  <w:num w:numId="3" w16cid:durableId="1168859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E0"/>
    <w:rsid w:val="001E4742"/>
    <w:rsid w:val="002530A7"/>
    <w:rsid w:val="003D4B06"/>
    <w:rsid w:val="00471630"/>
    <w:rsid w:val="00775EE0"/>
    <w:rsid w:val="00814233"/>
    <w:rsid w:val="00A328D2"/>
    <w:rsid w:val="00A711F2"/>
    <w:rsid w:val="00B3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AA9F"/>
  <w15:docId w15:val="{821D0C2E-F749-4FD9-A380-9DF350D1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0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6D20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rsid w:val="006D20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rsid w:val="006D20DE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Teksttreci">
    <w:name w:val="Tekst treści"/>
    <w:basedOn w:val="Standard"/>
    <w:qFormat/>
    <w:rsid w:val="006D20DE"/>
    <w:pPr>
      <w:shd w:val="clear" w:color="auto" w:fill="FFFFFF"/>
      <w:spacing w:before="600" w:after="240" w:line="240" w:lineRule="atLeast"/>
    </w:pPr>
    <w:rPr>
      <w:sz w:val="17"/>
      <w:szCs w:val="17"/>
    </w:rPr>
  </w:style>
  <w:style w:type="paragraph" w:customStyle="1" w:styleId="Textbody">
    <w:name w:val="Text body"/>
    <w:basedOn w:val="Normalny"/>
    <w:qFormat/>
    <w:rsid w:val="00201F96"/>
    <w:pPr>
      <w:spacing w:before="240"/>
      <w:jc w:val="both"/>
    </w:pPr>
    <w:rPr>
      <w:rFonts w:ascii="Arial" w:hAnsi="Arial"/>
      <w:kern w:val="2"/>
      <w:sz w:val="2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Caenorhabditis_elega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Caenorhabditis_elega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1165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Matuszewski</dc:creator>
  <dc:description/>
  <cp:lastModifiedBy>Tobiasz Agnieszka</cp:lastModifiedBy>
  <cp:revision>3</cp:revision>
  <cp:lastPrinted>2022-04-01T08:39:00Z</cp:lastPrinted>
  <dcterms:created xsi:type="dcterms:W3CDTF">2022-05-09T12:11:00Z</dcterms:created>
  <dcterms:modified xsi:type="dcterms:W3CDTF">2022-05-09T12:23:00Z</dcterms:modified>
  <dc:language>pl-PL</dc:language>
</cp:coreProperties>
</file>