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1D9A3" w14:textId="77777777" w:rsidR="000D12B9" w:rsidRDefault="000D12B9" w:rsidP="000D12B9">
      <w:pPr>
        <w:pStyle w:val="pkt"/>
        <w:ind w:left="0" w:firstLine="0"/>
        <w:rPr>
          <w:b/>
        </w:rPr>
      </w:pPr>
      <w:r>
        <w:rPr>
          <w:b/>
        </w:rPr>
        <w:t>Akademia Górniczo - Hutnicza</w:t>
      </w:r>
    </w:p>
    <w:p w14:paraId="419723D9" w14:textId="77777777" w:rsidR="000D12B9" w:rsidRDefault="000D12B9" w:rsidP="000D12B9">
      <w:pPr>
        <w:pStyle w:val="pkt"/>
        <w:ind w:left="0" w:firstLine="0"/>
        <w:rPr>
          <w:b/>
        </w:rPr>
      </w:pPr>
      <w:r>
        <w:rPr>
          <w:b/>
        </w:rPr>
        <w:t>im. Stanisława Staszica w Krakowie</w:t>
      </w:r>
    </w:p>
    <w:p w14:paraId="5E47094E" w14:textId="77777777" w:rsidR="000D12B9" w:rsidRDefault="000D12B9" w:rsidP="000D12B9">
      <w:pPr>
        <w:pStyle w:val="pkt"/>
        <w:ind w:left="0" w:firstLine="0"/>
        <w:rPr>
          <w:b/>
        </w:rPr>
      </w:pPr>
      <w:r>
        <w:rPr>
          <w:b/>
        </w:rPr>
        <w:t>Dział Zamówień Publicznych</w:t>
      </w:r>
    </w:p>
    <w:p w14:paraId="663CEE7E" w14:textId="77777777" w:rsidR="000D12B9" w:rsidRDefault="000D12B9" w:rsidP="000D12B9">
      <w:pPr>
        <w:pStyle w:val="pkt"/>
        <w:ind w:left="0" w:firstLine="0"/>
        <w:rPr>
          <w:bCs/>
        </w:rPr>
      </w:pPr>
      <w:r>
        <w:rPr>
          <w:bCs/>
        </w:rPr>
        <w:t xml:space="preserve">Al. Mickiewicza 30 </w:t>
      </w:r>
    </w:p>
    <w:p w14:paraId="4A964CF6" w14:textId="77777777" w:rsidR="000D12B9" w:rsidRDefault="000D12B9" w:rsidP="000D12B9">
      <w:pPr>
        <w:pStyle w:val="pkt"/>
        <w:ind w:left="0" w:firstLine="0"/>
      </w:pPr>
      <w:r>
        <w:rPr>
          <w:bCs/>
        </w:rPr>
        <w:t>30-059 Kraków</w:t>
      </w:r>
    </w:p>
    <w:p w14:paraId="03135682" w14:textId="77777777" w:rsidR="000D12B9" w:rsidRDefault="000D12B9" w:rsidP="000D12B9">
      <w:pPr>
        <w:pStyle w:val="pkt"/>
      </w:pPr>
    </w:p>
    <w:p w14:paraId="17EA643D" w14:textId="77777777" w:rsidR="000D12B9" w:rsidRDefault="000D12B9" w:rsidP="000D12B9">
      <w:pPr>
        <w:pStyle w:val="pkt"/>
      </w:pPr>
    </w:p>
    <w:p w14:paraId="161435AE" w14:textId="77777777" w:rsidR="000D12B9" w:rsidRDefault="000D12B9" w:rsidP="000D12B9">
      <w:pPr>
        <w:pStyle w:val="pkt"/>
      </w:pPr>
    </w:p>
    <w:p w14:paraId="205C2390" w14:textId="40999FED" w:rsidR="000D12B9" w:rsidRDefault="000D12B9" w:rsidP="000D12B9">
      <w:pPr>
        <w:pStyle w:val="pkt"/>
        <w:tabs>
          <w:tab w:val="right" w:pos="9214"/>
        </w:tabs>
        <w:spacing w:after="840"/>
        <w:ind w:left="0" w:firstLine="0"/>
      </w:pPr>
      <w:r>
        <w:rPr>
          <w:bCs/>
        </w:rPr>
        <w:t>Znak sprawy:</w:t>
      </w:r>
      <w:r>
        <w:rPr>
          <w:b/>
        </w:rPr>
        <w:t xml:space="preserve"> KC-zp.272-227/22</w:t>
      </w:r>
      <w:r>
        <w:tab/>
        <w:t>Kraków, 2022-04-1</w:t>
      </w:r>
      <w:r w:rsidR="00D92649">
        <w:t>9</w:t>
      </w:r>
    </w:p>
    <w:tbl>
      <w:tblPr>
        <w:tblW w:w="9330" w:type="dxa"/>
        <w:tblInd w:w="108" w:type="dxa"/>
        <w:tblCellMar>
          <w:left w:w="10" w:type="dxa"/>
          <w:right w:w="10" w:type="dxa"/>
        </w:tblCellMar>
        <w:tblLook w:val="0000" w:firstRow="0" w:lastRow="0" w:firstColumn="0" w:lastColumn="0" w:noHBand="0" w:noVBand="0"/>
      </w:tblPr>
      <w:tblGrid>
        <w:gridCol w:w="9330"/>
      </w:tblGrid>
      <w:tr w:rsidR="000D12B9" w14:paraId="3EEF6D78" w14:textId="77777777" w:rsidTr="00BD40EA">
        <w:tc>
          <w:tcPr>
            <w:tcW w:w="93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9CD0C81" w14:textId="77777777" w:rsidR="000D12B9" w:rsidRDefault="000D12B9" w:rsidP="00BD40EA">
            <w:pPr>
              <w:pStyle w:val="Tytu"/>
            </w:pPr>
            <w:r>
              <w:t>SPECYFIKACJA WARUNKÓW ZAMÓWIENIA</w:t>
            </w:r>
          </w:p>
          <w:p w14:paraId="1A656564" w14:textId="77777777" w:rsidR="000D12B9" w:rsidRDefault="000D12B9" w:rsidP="00BD40EA">
            <w:pPr>
              <w:keepNext/>
              <w:spacing w:after="240"/>
              <w:jc w:val="center"/>
              <w:outlineLvl w:val="1"/>
            </w:pPr>
            <w:r>
              <w:rPr>
                <w:lang w:eastAsia="ar-SA"/>
              </w:rPr>
              <w:t>zwana dalej</w:t>
            </w:r>
            <w:r>
              <w:rPr>
                <w:b/>
                <w:lang w:eastAsia="ar-SA"/>
              </w:rPr>
              <w:t xml:space="preserve"> (SWZ)</w:t>
            </w:r>
          </w:p>
        </w:tc>
      </w:tr>
    </w:tbl>
    <w:p w14:paraId="02475AA8" w14:textId="77777777" w:rsidR="000D12B9" w:rsidRDefault="000D12B9" w:rsidP="000D12B9">
      <w:pPr>
        <w:pStyle w:val="Nagwek"/>
        <w:jc w:val="center"/>
        <w:rPr>
          <w:b/>
          <w:bCs/>
          <w:sz w:val="28"/>
          <w:szCs w:val="28"/>
        </w:rPr>
      </w:pPr>
    </w:p>
    <w:p w14:paraId="47F510AF" w14:textId="35F949F6" w:rsidR="000D12B9" w:rsidRPr="000D12B9" w:rsidRDefault="000D12B9" w:rsidP="000D12B9">
      <w:pPr>
        <w:pStyle w:val="Nagwek"/>
        <w:jc w:val="center"/>
        <w:rPr>
          <w:b/>
          <w:bCs/>
          <w:sz w:val="28"/>
          <w:szCs w:val="28"/>
        </w:rPr>
      </w:pPr>
      <w:r w:rsidRPr="007735E1">
        <w:rPr>
          <w:b/>
          <w:bCs/>
          <w:sz w:val="28"/>
          <w:szCs w:val="28"/>
        </w:rPr>
        <w:t xml:space="preserve">na dostawę </w:t>
      </w:r>
      <w:r w:rsidRPr="000D12B9">
        <w:rPr>
          <w:b/>
          <w:bCs/>
          <w:sz w:val="28"/>
          <w:szCs w:val="28"/>
        </w:rPr>
        <w:t>spekt</w:t>
      </w:r>
      <w:r w:rsidR="002F7FD8">
        <w:rPr>
          <w:b/>
          <w:bCs/>
          <w:sz w:val="28"/>
          <w:szCs w:val="28"/>
        </w:rPr>
        <w:t>r</w:t>
      </w:r>
      <w:r w:rsidRPr="000D12B9">
        <w:rPr>
          <w:b/>
          <w:bCs/>
          <w:sz w:val="28"/>
          <w:szCs w:val="28"/>
        </w:rPr>
        <w:t>ofotometru FTIR dla Instytutu Elektroniki WIEiT</w:t>
      </w:r>
    </w:p>
    <w:p w14:paraId="02A37D3C" w14:textId="77777777" w:rsidR="000D12B9" w:rsidRDefault="000D12B9" w:rsidP="000D12B9">
      <w:pPr>
        <w:jc w:val="center"/>
        <w:rPr>
          <w:b/>
          <w:sz w:val="32"/>
          <w:szCs w:val="32"/>
        </w:rPr>
      </w:pPr>
    </w:p>
    <w:p w14:paraId="5508233A" w14:textId="77777777" w:rsidR="000D12B9" w:rsidRDefault="000D12B9" w:rsidP="000D12B9">
      <w:pPr>
        <w:jc w:val="both"/>
      </w:pPr>
      <w:r>
        <w:t xml:space="preserve">Postępowanie o udzielenie zamówienia prowadzone jest na podstawie ustawy z dnia 11 września 2019 r. Prawo zamówień publicznych (Dz. U.  2021 r. poz. 1129 ze zm.),, zwanej dalej ”ustawą Pzp”. </w:t>
      </w:r>
    </w:p>
    <w:p w14:paraId="343C41A7" w14:textId="77777777" w:rsidR="000D12B9" w:rsidRDefault="000D12B9" w:rsidP="000D12B9">
      <w:pPr>
        <w:jc w:val="both"/>
      </w:pPr>
    </w:p>
    <w:p w14:paraId="06AF60BD" w14:textId="77777777" w:rsidR="000D12B9" w:rsidRDefault="000D12B9" w:rsidP="000D12B9">
      <w:pPr>
        <w:jc w:val="both"/>
      </w:pPr>
    </w:p>
    <w:p w14:paraId="111EE790" w14:textId="77777777" w:rsidR="000D12B9" w:rsidRDefault="000D12B9" w:rsidP="000D12B9">
      <w:pPr>
        <w:jc w:val="both"/>
      </w:pPr>
    </w:p>
    <w:p w14:paraId="69A63BED" w14:textId="77777777" w:rsidR="000D12B9" w:rsidRDefault="000D12B9" w:rsidP="000D12B9">
      <w:pPr>
        <w:jc w:val="both"/>
      </w:pPr>
    </w:p>
    <w:p w14:paraId="2955F147" w14:textId="77777777" w:rsidR="000D12B9" w:rsidRDefault="000D12B9" w:rsidP="000D12B9">
      <w:pPr>
        <w:jc w:val="both"/>
      </w:pPr>
    </w:p>
    <w:p w14:paraId="61160622" w14:textId="77777777" w:rsidR="000D12B9" w:rsidRDefault="000D12B9" w:rsidP="000D12B9">
      <w:pPr>
        <w:jc w:val="both"/>
      </w:pPr>
    </w:p>
    <w:p w14:paraId="24F64249" w14:textId="77777777" w:rsidR="000D12B9" w:rsidRDefault="000D12B9" w:rsidP="000D12B9">
      <w:pPr>
        <w:jc w:val="both"/>
      </w:pPr>
    </w:p>
    <w:p w14:paraId="1659AEA2" w14:textId="77777777" w:rsidR="000D12B9" w:rsidRDefault="000D12B9" w:rsidP="000D12B9">
      <w:pPr>
        <w:jc w:val="both"/>
      </w:pPr>
    </w:p>
    <w:p w14:paraId="098D349A" w14:textId="77777777" w:rsidR="000D12B9" w:rsidRDefault="000D12B9" w:rsidP="000D12B9">
      <w:pPr>
        <w:jc w:val="both"/>
      </w:pPr>
    </w:p>
    <w:p w14:paraId="0927B0D2" w14:textId="77777777" w:rsidR="000D12B9" w:rsidRDefault="000D12B9" w:rsidP="000D12B9">
      <w:pPr>
        <w:jc w:val="both"/>
        <w:rPr>
          <w:rFonts w:ascii="Verdana" w:hAnsi="Verdana" w:cs="Verdana"/>
          <w:b/>
          <w:sz w:val="18"/>
          <w:szCs w:val="18"/>
          <w:lang w:eastAsia="zh-CN"/>
        </w:rPr>
      </w:pPr>
    </w:p>
    <w:p w14:paraId="52B71698" w14:textId="77777777" w:rsidR="000D12B9" w:rsidRDefault="000D12B9" w:rsidP="000D12B9">
      <w:pPr>
        <w:jc w:val="both"/>
        <w:rPr>
          <w:rFonts w:ascii="Verdana" w:hAnsi="Verdana" w:cs="Verdana"/>
          <w:b/>
          <w:sz w:val="18"/>
          <w:szCs w:val="18"/>
          <w:lang w:eastAsia="zh-CN"/>
        </w:rPr>
      </w:pPr>
    </w:p>
    <w:p w14:paraId="54EAA8CC" w14:textId="77777777" w:rsidR="000D12B9" w:rsidRDefault="000D12B9" w:rsidP="000D12B9">
      <w:pPr>
        <w:jc w:val="both"/>
        <w:rPr>
          <w:rFonts w:ascii="Verdana" w:hAnsi="Verdana" w:cs="Verdana"/>
          <w:b/>
          <w:sz w:val="18"/>
          <w:szCs w:val="18"/>
          <w:lang w:eastAsia="zh-CN"/>
        </w:rPr>
      </w:pPr>
    </w:p>
    <w:p w14:paraId="495A834F" w14:textId="77777777" w:rsidR="000D12B9" w:rsidRDefault="000D12B9" w:rsidP="000D12B9">
      <w:pPr>
        <w:jc w:val="both"/>
        <w:rPr>
          <w:rFonts w:ascii="Verdana" w:hAnsi="Verdana" w:cs="Verdana"/>
          <w:b/>
          <w:sz w:val="18"/>
          <w:szCs w:val="18"/>
          <w:lang w:eastAsia="zh-CN"/>
        </w:rPr>
      </w:pPr>
    </w:p>
    <w:p w14:paraId="306C4870" w14:textId="77777777" w:rsidR="000D12B9" w:rsidRDefault="000D12B9" w:rsidP="000D12B9">
      <w:pPr>
        <w:jc w:val="both"/>
      </w:pPr>
    </w:p>
    <w:p w14:paraId="4523C941" w14:textId="77777777" w:rsidR="000D12B9" w:rsidRDefault="000D12B9" w:rsidP="000D12B9">
      <w:pPr>
        <w:jc w:val="both"/>
      </w:pPr>
    </w:p>
    <w:p w14:paraId="08EC90EB" w14:textId="77777777" w:rsidR="000D12B9" w:rsidRDefault="000D12B9" w:rsidP="000D12B9">
      <w:pPr>
        <w:jc w:val="both"/>
      </w:pPr>
    </w:p>
    <w:p w14:paraId="768033BA" w14:textId="77777777" w:rsidR="000D12B9" w:rsidRDefault="000D12B9" w:rsidP="000D12B9">
      <w:pPr>
        <w:jc w:val="both"/>
      </w:pPr>
    </w:p>
    <w:p w14:paraId="2F4D54CB" w14:textId="77777777" w:rsidR="000D12B9" w:rsidRDefault="000D12B9" w:rsidP="000D12B9">
      <w:pPr>
        <w:jc w:val="both"/>
      </w:pPr>
    </w:p>
    <w:p w14:paraId="44BAAAB7" w14:textId="77777777" w:rsidR="000D12B9" w:rsidRDefault="000D12B9" w:rsidP="000D12B9">
      <w:pPr>
        <w:jc w:val="both"/>
      </w:pPr>
    </w:p>
    <w:p w14:paraId="48340672" w14:textId="77777777" w:rsidR="000D12B9" w:rsidRDefault="000D12B9" w:rsidP="000D12B9">
      <w:pPr>
        <w:jc w:val="both"/>
      </w:pPr>
    </w:p>
    <w:p w14:paraId="0EE826B3" w14:textId="1941FA32" w:rsidR="000D12B9" w:rsidRDefault="000D12B9" w:rsidP="000D12B9">
      <w:pPr>
        <w:jc w:val="both"/>
      </w:pPr>
    </w:p>
    <w:p w14:paraId="132820A4" w14:textId="0578EA34" w:rsidR="000D12B9" w:rsidRDefault="000D12B9" w:rsidP="000D12B9">
      <w:pPr>
        <w:jc w:val="both"/>
      </w:pPr>
    </w:p>
    <w:p w14:paraId="0ABD9054" w14:textId="77777777" w:rsidR="000D12B9" w:rsidRDefault="000D12B9" w:rsidP="000D12B9">
      <w:pPr>
        <w:jc w:val="both"/>
      </w:pPr>
    </w:p>
    <w:p w14:paraId="7B2147FD" w14:textId="77777777" w:rsidR="000D12B9" w:rsidRDefault="000D12B9" w:rsidP="000D12B9">
      <w:pPr>
        <w:jc w:val="both"/>
      </w:pPr>
    </w:p>
    <w:p w14:paraId="46D3A022" w14:textId="77777777" w:rsidR="000D12B9" w:rsidRDefault="000D12B9" w:rsidP="000D12B9">
      <w:pPr>
        <w:jc w:val="both"/>
      </w:pPr>
    </w:p>
    <w:p w14:paraId="3FB30F7E" w14:textId="77777777" w:rsidR="000D12B9" w:rsidRDefault="000D12B9" w:rsidP="000D12B9">
      <w:pPr>
        <w:pStyle w:val="Nagwek1"/>
      </w:pPr>
      <w:bookmarkStart w:id="0" w:name="_Toc258314242"/>
      <w:r>
        <w:lastRenderedPageBreak/>
        <w:t>Nazwa oraz adres Zamawiającego</w:t>
      </w:r>
      <w:bookmarkEnd w:id="0"/>
    </w:p>
    <w:p w14:paraId="53663821" w14:textId="77777777" w:rsidR="000D12B9" w:rsidRDefault="000D12B9" w:rsidP="000D12B9">
      <w:pPr>
        <w:pStyle w:val="Tekstpodstawowy"/>
        <w:spacing w:after="0" w:line="276" w:lineRule="auto"/>
        <w:ind w:left="360"/>
      </w:pPr>
      <w:r>
        <w:t xml:space="preserve"> Akademia Górniczo - Hutnicza im. Stanisława Staszica w Krakowie,</w:t>
      </w:r>
    </w:p>
    <w:p w14:paraId="13841E49" w14:textId="77777777" w:rsidR="000D12B9" w:rsidRDefault="000D12B9" w:rsidP="000D12B9">
      <w:pPr>
        <w:pStyle w:val="Tekstpodstawowy"/>
        <w:spacing w:after="0" w:line="276" w:lineRule="auto"/>
        <w:ind w:left="360"/>
      </w:pPr>
      <w:r>
        <w:t xml:space="preserve"> al. Mickiewicza 30 </w:t>
      </w:r>
    </w:p>
    <w:p w14:paraId="4E8A9742" w14:textId="77777777" w:rsidR="000D12B9" w:rsidRDefault="000D12B9" w:rsidP="000D12B9">
      <w:pPr>
        <w:pStyle w:val="Tekstpodstawowy"/>
        <w:spacing w:after="0" w:line="276" w:lineRule="auto"/>
        <w:ind w:left="360"/>
      </w:pPr>
      <w:r>
        <w:t xml:space="preserve"> 30-059 Kraków</w:t>
      </w:r>
    </w:p>
    <w:p w14:paraId="35D9966B" w14:textId="77777777" w:rsidR="000D12B9" w:rsidRDefault="000D12B9" w:rsidP="000D12B9">
      <w:pPr>
        <w:pStyle w:val="Tekstpodstawowy"/>
        <w:spacing w:after="0" w:line="276" w:lineRule="auto"/>
        <w:ind w:left="360"/>
      </w:pPr>
      <w:r>
        <w:t xml:space="preserve"> Tel.: 0-12 617-35-95</w:t>
      </w:r>
    </w:p>
    <w:p w14:paraId="776C5FBC" w14:textId="77777777" w:rsidR="000D12B9" w:rsidRDefault="000D12B9" w:rsidP="000D12B9">
      <w:pPr>
        <w:pStyle w:val="Tekstpodstawowy"/>
        <w:spacing w:after="0" w:line="276" w:lineRule="auto"/>
        <w:ind w:left="360"/>
      </w:pPr>
      <w:r>
        <w:t xml:space="preserve"> Adres poczty elektronicznej: </w:t>
      </w:r>
      <w:r>
        <w:rPr>
          <w:color w:val="0000FF"/>
        </w:rPr>
        <w:t>dzp@agh.edu.pl</w:t>
      </w:r>
    </w:p>
    <w:p w14:paraId="13A19979" w14:textId="77777777" w:rsidR="000D12B9" w:rsidRDefault="000D12B9" w:rsidP="000D12B9">
      <w:pPr>
        <w:pStyle w:val="Tekstpodstawowy"/>
        <w:spacing w:after="0" w:line="276" w:lineRule="auto"/>
        <w:ind w:left="426"/>
        <w:jc w:val="both"/>
      </w:pPr>
      <w:r>
        <w:t xml:space="preserve">Adres strony internetowej prowadzonego postępowania oraz strony, </w:t>
      </w:r>
      <w:bookmarkStart w:id="1" w:name="_Hlk61223206"/>
      <w:r>
        <w:t xml:space="preserve">na której udostępniane będą zmiany i wyjaśnienia treści SWZ oraz inne dokumenty zamówienia bezpośrednio związane z postępowaniem: </w:t>
      </w:r>
      <w:bookmarkEnd w:id="1"/>
      <w:r>
        <w:fldChar w:fldCharType="begin"/>
      </w:r>
      <w:r>
        <w:instrText xml:space="preserve"> HYPERLINK  "http://www.dzp.agh.edu.pl" </w:instrText>
      </w:r>
      <w:r>
        <w:fldChar w:fldCharType="separate"/>
      </w:r>
      <w:r>
        <w:rPr>
          <w:rStyle w:val="Hipercze"/>
        </w:rPr>
        <w:t>www.dzp.agh.edu.pl</w:t>
      </w:r>
      <w:r>
        <w:rPr>
          <w:rStyle w:val="Hipercze"/>
        </w:rPr>
        <w:fldChar w:fldCharType="end"/>
      </w:r>
      <w:r>
        <w:t>.</w:t>
      </w:r>
    </w:p>
    <w:p w14:paraId="39897945" w14:textId="77777777" w:rsidR="000D12B9" w:rsidRDefault="000D12B9" w:rsidP="000D12B9">
      <w:pPr>
        <w:pStyle w:val="Tekstpodstawowy"/>
        <w:spacing w:line="276" w:lineRule="auto"/>
        <w:ind w:left="426"/>
        <w:jc w:val="both"/>
      </w:pPr>
    </w:p>
    <w:p w14:paraId="69FE1C63" w14:textId="77777777" w:rsidR="000D12B9" w:rsidRDefault="000D12B9" w:rsidP="000D12B9">
      <w:pPr>
        <w:pStyle w:val="Tekstpodstawowy"/>
        <w:spacing w:line="276" w:lineRule="auto"/>
        <w:ind w:left="426"/>
        <w:jc w:val="both"/>
      </w:pPr>
      <w:r>
        <w:t xml:space="preserve">Jednostka prowadząca sprawę: </w:t>
      </w:r>
    </w:p>
    <w:p w14:paraId="5493F760" w14:textId="77777777" w:rsidR="000D12B9" w:rsidRDefault="000D12B9" w:rsidP="000D12B9">
      <w:pPr>
        <w:pStyle w:val="Tekstpodstawowy"/>
        <w:spacing w:line="276" w:lineRule="auto"/>
        <w:ind w:left="426"/>
        <w:jc w:val="both"/>
      </w:pPr>
      <w:r>
        <w:t xml:space="preserve">Dział zamówień publicznych, al. Mickiewicza 30, 30-059 Kraków, pawilon C-2, pok. 117, pracuje od poniedziałku do piątku w godzinach od 7:30 do 15:30, z wyłączeniem dni ustawowo wolnych od pracy. </w:t>
      </w:r>
    </w:p>
    <w:p w14:paraId="4B860FEA" w14:textId="77777777" w:rsidR="000D12B9" w:rsidRDefault="000D12B9" w:rsidP="000D12B9">
      <w:pPr>
        <w:pStyle w:val="Nagwek1"/>
      </w:pPr>
      <w:bookmarkStart w:id="2" w:name="_Toc258314243"/>
      <w:r>
        <w:t>Tryb udzielenia zamówienia</w:t>
      </w:r>
      <w:bookmarkEnd w:id="2"/>
    </w:p>
    <w:p w14:paraId="711D6F61" w14:textId="77777777" w:rsidR="000D12B9" w:rsidRDefault="000D12B9" w:rsidP="000D12B9">
      <w:pPr>
        <w:pStyle w:val="Tekstpodstawowywcity"/>
        <w:ind w:left="426" w:firstLine="5"/>
        <w:jc w:val="both"/>
      </w:pPr>
      <w:r>
        <w:t xml:space="preserve">Postępowanie o udzielenie zamówienia prowadzone jest w trybie </w:t>
      </w:r>
      <w:r>
        <w:rPr>
          <w:b/>
        </w:rPr>
        <w:t>przetargu niegraniczonego.</w:t>
      </w:r>
    </w:p>
    <w:p w14:paraId="1146C13F" w14:textId="77777777" w:rsidR="000D12B9" w:rsidRDefault="000D12B9" w:rsidP="000D12B9">
      <w:pPr>
        <w:pStyle w:val="Nagwek1"/>
      </w:pPr>
      <w:bookmarkStart w:id="3" w:name="_Toc258314244"/>
      <w:r>
        <w:t>informacje ogólne</w:t>
      </w:r>
    </w:p>
    <w:p w14:paraId="62703BAB" w14:textId="77777777" w:rsidR="000D12B9" w:rsidRDefault="000D12B9" w:rsidP="000D12B9">
      <w:pPr>
        <w:pStyle w:val="Nagwek2"/>
      </w:pPr>
      <w:r>
        <w:t>Komunikacja w postępowaniu</w:t>
      </w:r>
    </w:p>
    <w:p w14:paraId="06ADE84A" w14:textId="77777777" w:rsidR="000D12B9" w:rsidRDefault="000D12B9" w:rsidP="000D12B9">
      <w:pPr>
        <w:pStyle w:val="Nagwek2"/>
      </w:pPr>
      <w:r>
        <w:t xml:space="preserve">W niniejszym postępowaniu komunikacja między Zamawiającym a Wykonawcami odbywa się przy użyciu środków komunikacji elektronicznej, za pośrednictwem platformy on-line działającej pod adresem </w:t>
      </w:r>
      <w:r>
        <w:rPr>
          <w:color w:val="0000FF"/>
          <w:u w:val="single"/>
        </w:rPr>
        <w:t>https://e-propublico.pl/</w:t>
      </w:r>
      <w:r>
        <w:t xml:space="preserve"> (dalej jako: ”Platforma”).</w:t>
      </w:r>
      <w:bookmarkStart w:id="4" w:name="_Hlk63064567"/>
      <w:r>
        <w:t xml:space="preserve"> </w:t>
      </w:r>
      <w:bookmarkEnd w:id="4"/>
    </w:p>
    <w:p w14:paraId="58B51834" w14:textId="77777777" w:rsidR="000D12B9" w:rsidRDefault="000D12B9" w:rsidP="000D12B9">
      <w:pPr>
        <w:pStyle w:val="Nagwek2"/>
      </w:pPr>
      <w:r>
        <w:t>Postępowanie o udzielenie zamówienia publicznego prowadzone jest w trybie przetargu nieograniczonego, na podstawie art. 132 ustawy dnia 11 września 2019 roku Prawo zamówień publicznych (Dz. U.  2021 r. poz. 1129 ze zm.) zwanej dalej „ustawą Pzp” oraz aktów wykonawczych wydanych na jej podstawie. W zakresie nieuregulowanym przez ww. akty prawne stosuje się przepisy ustawy z dnia 23 kwietnia 1964 r. -Kodeks cywilny (Dz. U. z 2020r. poz. 1740).</w:t>
      </w:r>
    </w:p>
    <w:p w14:paraId="366E5B02" w14:textId="77777777" w:rsidR="000D12B9" w:rsidRDefault="000D12B9" w:rsidP="000D12B9">
      <w:pPr>
        <w:pStyle w:val="Nagwek2"/>
      </w:pPr>
      <w:r>
        <w:rPr>
          <w:b/>
        </w:rPr>
        <w:t>Zamawiający, zgodnie z art. 139 PZP, przewiduje odwróconą kolejność czynności</w:t>
      </w:r>
      <w:r>
        <w:t xml:space="preserve">, tj. Zamawiający najpierw dokona badania i oceny ofert, a następnie dokona kwalifikacji podmiotowej Wykonawcy, którego oferta została najwyżej oceniona, w zakresie braku podstaw wykluczenia oraz spełniania warunków udziału w postępowaniu. </w:t>
      </w:r>
    </w:p>
    <w:p w14:paraId="42A62695" w14:textId="77777777" w:rsidR="000D12B9" w:rsidRDefault="000D12B9" w:rsidP="000D12B9">
      <w:pPr>
        <w:pStyle w:val="Nagwek1"/>
      </w:pPr>
      <w:r>
        <w:t>Opis przedmiotu zamówienia</w:t>
      </w:r>
      <w:bookmarkEnd w:id="3"/>
    </w:p>
    <w:p w14:paraId="24099CD9" w14:textId="027EE3D3" w:rsidR="000D12B9" w:rsidRPr="000D12B9" w:rsidRDefault="000D12B9" w:rsidP="000D12B9">
      <w:pPr>
        <w:pStyle w:val="Nagwek2"/>
      </w:pPr>
      <w:r>
        <w:t>Przedmiotem zamówienia jest sprzedaż i dostawa</w:t>
      </w:r>
      <w:r>
        <w:rPr>
          <w:lang w:val="pl-PL"/>
        </w:rPr>
        <w:t xml:space="preserve"> </w:t>
      </w:r>
      <w:r w:rsidRPr="000D12B9">
        <w:t>spekt</w:t>
      </w:r>
      <w:r w:rsidR="002F7FD8">
        <w:rPr>
          <w:lang w:val="pl-PL"/>
        </w:rPr>
        <w:t>r</w:t>
      </w:r>
      <w:r w:rsidRPr="000D12B9">
        <w:t>ofotometru FTIR dla Instytutu Elektroniki WIEiT</w:t>
      </w:r>
    </w:p>
    <w:p w14:paraId="050CEE98" w14:textId="3D3492B5" w:rsidR="000D12B9" w:rsidRPr="000D12B9" w:rsidRDefault="000D12B9" w:rsidP="000D12B9">
      <w:pPr>
        <w:pStyle w:val="Nagwek2"/>
        <w:numPr>
          <w:ilvl w:val="0"/>
          <w:numId w:val="0"/>
        </w:numPr>
        <w:ind w:left="680"/>
        <w:rPr>
          <w:b/>
          <w:bCs w:val="0"/>
          <w:lang w:val="pl-PL"/>
        </w:rPr>
      </w:pPr>
      <w:r w:rsidRPr="004E236A">
        <w:rPr>
          <w:b/>
          <w:bCs w:val="0"/>
        </w:rPr>
        <w:t xml:space="preserve">Wspólny słownik Zamówień: </w:t>
      </w:r>
      <w:r>
        <w:rPr>
          <w:b/>
          <w:bCs w:val="0"/>
          <w:lang w:val="pl-PL"/>
        </w:rPr>
        <w:t>38433100-0</w:t>
      </w:r>
    </w:p>
    <w:p w14:paraId="5E11AA2B" w14:textId="77777777" w:rsidR="00E33B94" w:rsidRPr="00BE26C5" w:rsidRDefault="00E33B94" w:rsidP="00E33B94">
      <w:pPr>
        <w:rPr>
          <w:b/>
          <w:bCs/>
          <w:color w:val="333333"/>
          <w:shd w:val="clear" w:color="auto" w:fill="FFFFFF"/>
        </w:rPr>
      </w:pPr>
      <w:r w:rsidRPr="00BE26C5">
        <w:rPr>
          <w:b/>
          <w:bCs/>
          <w:color w:val="333333"/>
          <w:shd w:val="clear" w:color="auto" w:fill="FFFFFF"/>
        </w:rPr>
        <w:t>Specyfikacja techniczna spektrofotometru FTIR</w:t>
      </w:r>
    </w:p>
    <w:p w14:paraId="66BA24FC" w14:textId="77777777" w:rsidR="00E33B94" w:rsidRPr="00BE26C5" w:rsidRDefault="00E33B94" w:rsidP="00E33B94">
      <w:pPr>
        <w:pStyle w:val="Default"/>
        <w:rPr>
          <w:rFonts w:ascii="Times New Roman" w:hAnsi="Times New Roman" w:cs="Times New Roman"/>
          <w:b/>
          <w:bCs/>
          <w:color w:val="333333"/>
          <w:sz w:val="22"/>
          <w:szCs w:val="22"/>
          <w:u w:val="single"/>
          <w:shd w:val="clear" w:color="auto" w:fill="FFFFFF"/>
        </w:rPr>
      </w:pPr>
    </w:p>
    <w:p w14:paraId="3EE220E4" w14:textId="04149263" w:rsidR="002F7FD8" w:rsidRDefault="00E33B94" w:rsidP="00E33B94">
      <w:pPr>
        <w:pStyle w:val="Default"/>
        <w:jc w:val="both"/>
        <w:rPr>
          <w:rFonts w:ascii="Times New Roman" w:hAnsi="Times New Roman" w:cs="Times New Roman"/>
          <w:color w:val="333333"/>
          <w:sz w:val="20"/>
          <w:szCs w:val="20"/>
          <w:shd w:val="clear" w:color="auto" w:fill="FFFFFF"/>
        </w:rPr>
      </w:pPr>
      <w:r w:rsidRPr="00BE26C5">
        <w:rPr>
          <w:rFonts w:ascii="Times New Roman" w:hAnsi="Times New Roman" w:cs="Times New Roman"/>
          <w:b/>
          <w:bCs/>
          <w:color w:val="333333"/>
          <w:sz w:val="22"/>
          <w:szCs w:val="22"/>
          <w:u w:val="single"/>
          <w:shd w:val="clear" w:color="auto" w:fill="FFFFFF"/>
        </w:rPr>
        <w:t>1)+System do analizy gazów na bazie FTIR wyposażony w:</w:t>
      </w:r>
      <w:r w:rsidRPr="00BE26C5">
        <w:rPr>
          <w:rFonts w:ascii="Times New Roman" w:hAnsi="Times New Roman" w:cs="Times New Roman"/>
          <w:color w:val="333333"/>
          <w:sz w:val="22"/>
          <w:szCs w:val="22"/>
        </w:rPr>
        <w:br/>
      </w:r>
      <w:r w:rsidRPr="00BE26C5">
        <w:rPr>
          <w:rFonts w:ascii="Times New Roman" w:hAnsi="Times New Roman" w:cs="Times New Roman"/>
          <w:color w:val="333333"/>
          <w:sz w:val="22"/>
          <w:szCs w:val="22"/>
        </w:rPr>
        <w:br/>
      </w:r>
      <w:r w:rsidRPr="00BE26C5">
        <w:rPr>
          <w:rFonts w:ascii="Times New Roman" w:hAnsi="Times New Roman" w:cs="Times New Roman"/>
          <w:color w:val="333333"/>
          <w:sz w:val="20"/>
          <w:szCs w:val="20"/>
          <w:shd w:val="clear" w:color="auto" w:fill="FFFFFF"/>
        </w:rPr>
        <w:t>-obudowa typu "rack"</w:t>
      </w:r>
      <w:r w:rsidRPr="00BE26C5">
        <w:rPr>
          <w:rFonts w:ascii="Times New Roman" w:hAnsi="Times New Roman" w:cs="Times New Roman"/>
          <w:color w:val="333333"/>
          <w:sz w:val="20"/>
          <w:szCs w:val="20"/>
        </w:rPr>
        <w:br/>
      </w:r>
      <w:r w:rsidRPr="00BE26C5">
        <w:rPr>
          <w:rFonts w:ascii="Times New Roman" w:hAnsi="Times New Roman" w:cs="Times New Roman"/>
          <w:color w:val="333333"/>
          <w:sz w:val="20"/>
          <w:szCs w:val="20"/>
          <w:shd w:val="clear" w:color="auto" w:fill="FFFFFF"/>
        </w:rPr>
        <w:lastRenderedPageBreak/>
        <w:t>-5 metrowa cela gazowa wraz z uszczelnieniem</w:t>
      </w:r>
      <w:r w:rsidRPr="00BE26C5">
        <w:rPr>
          <w:rFonts w:ascii="Times New Roman" w:hAnsi="Times New Roman" w:cs="Times New Roman"/>
          <w:color w:val="333333"/>
          <w:sz w:val="20"/>
          <w:szCs w:val="20"/>
        </w:rPr>
        <w:br/>
      </w:r>
      <w:r w:rsidRPr="00BE26C5">
        <w:rPr>
          <w:rFonts w:ascii="Times New Roman" w:hAnsi="Times New Roman" w:cs="Times New Roman"/>
          <w:color w:val="333333"/>
          <w:sz w:val="20"/>
          <w:szCs w:val="20"/>
          <w:shd w:val="clear" w:color="auto" w:fill="FFFFFF"/>
        </w:rPr>
        <w:t>-z interferometrem </w:t>
      </w:r>
      <w:r w:rsidR="002F7FD8">
        <w:rPr>
          <w:rFonts w:ascii="Times New Roman" w:hAnsi="Times New Roman" w:cs="Times New Roman"/>
          <w:color w:val="333333"/>
          <w:sz w:val="20"/>
          <w:szCs w:val="20"/>
          <w:shd w:val="clear" w:color="auto" w:fill="FFFFFF"/>
        </w:rPr>
        <w:t xml:space="preserve">typu </w:t>
      </w:r>
      <w:r w:rsidRPr="00BE26C5">
        <w:rPr>
          <w:rFonts w:ascii="Times New Roman" w:hAnsi="Times New Roman" w:cs="Times New Roman"/>
          <w:color w:val="333333"/>
          <w:sz w:val="20"/>
          <w:szCs w:val="20"/>
          <w:shd w:val="clear" w:color="auto" w:fill="FFFFFF"/>
        </w:rPr>
        <w:t>RockSolid i laserem diodowym</w:t>
      </w:r>
    </w:p>
    <w:p w14:paraId="0E29D0EF" w14:textId="2440A55A" w:rsidR="00E33B94" w:rsidRPr="00BE26C5" w:rsidRDefault="00E33B94" w:rsidP="00E33B94">
      <w:pPr>
        <w:pStyle w:val="Default"/>
        <w:jc w:val="both"/>
        <w:rPr>
          <w:rFonts w:ascii="Times New Roman" w:hAnsi="Times New Roman" w:cs="Times New Roman"/>
          <w:color w:val="333333"/>
          <w:sz w:val="20"/>
          <w:szCs w:val="20"/>
          <w:shd w:val="clear" w:color="auto" w:fill="FFFFFF"/>
        </w:rPr>
      </w:pPr>
      <w:r w:rsidRPr="00BE26C5">
        <w:rPr>
          <w:rFonts w:ascii="Times New Roman" w:hAnsi="Times New Roman" w:cs="Times New Roman"/>
          <w:color w:val="333333"/>
          <w:sz w:val="20"/>
          <w:szCs w:val="20"/>
          <w:shd w:val="clear" w:color="auto" w:fill="FFFFFF"/>
        </w:rPr>
        <w:t>-ze źródłem w paśmie średniej podczerwieni MIR</w:t>
      </w:r>
      <w:r w:rsidRPr="00BE26C5">
        <w:rPr>
          <w:rFonts w:ascii="Times New Roman" w:hAnsi="Times New Roman" w:cs="Times New Roman"/>
          <w:color w:val="333333"/>
          <w:sz w:val="20"/>
          <w:szCs w:val="20"/>
        </w:rPr>
        <w:br/>
      </w:r>
      <w:r w:rsidRPr="00BE26C5">
        <w:rPr>
          <w:rFonts w:ascii="Times New Roman" w:hAnsi="Times New Roman" w:cs="Times New Roman"/>
          <w:color w:val="333333"/>
          <w:sz w:val="20"/>
          <w:szCs w:val="20"/>
          <w:shd w:val="clear" w:color="auto" w:fill="FFFFFF"/>
        </w:rPr>
        <w:t>-z detektorem MCT chłodzonym termoelektrycznie</w:t>
      </w:r>
      <w:r w:rsidRPr="00BE26C5">
        <w:rPr>
          <w:rFonts w:ascii="Times New Roman" w:hAnsi="Times New Roman" w:cs="Times New Roman"/>
          <w:color w:val="333333"/>
          <w:sz w:val="20"/>
          <w:szCs w:val="20"/>
        </w:rPr>
        <w:br/>
      </w:r>
      <w:r w:rsidRPr="00BE26C5">
        <w:rPr>
          <w:rFonts w:ascii="Times New Roman" w:hAnsi="Times New Roman" w:cs="Times New Roman"/>
          <w:color w:val="333333"/>
          <w:sz w:val="20"/>
          <w:szCs w:val="20"/>
          <w:shd w:val="clear" w:color="auto" w:fill="FFFFFF"/>
        </w:rPr>
        <w:t>-rozdzielczość spektralna lepsza niż 1cm-1</w:t>
      </w:r>
      <w:r w:rsidRPr="00BE26C5">
        <w:rPr>
          <w:rFonts w:ascii="Times New Roman" w:hAnsi="Times New Roman" w:cs="Times New Roman"/>
          <w:color w:val="333333"/>
          <w:sz w:val="20"/>
          <w:szCs w:val="20"/>
        </w:rPr>
        <w:br/>
      </w:r>
      <w:r w:rsidRPr="00BE26C5">
        <w:rPr>
          <w:rFonts w:ascii="Times New Roman" w:hAnsi="Times New Roman" w:cs="Times New Roman"/>
          <w:color w:val="333333"/>
          <w:sz w:val="20"/>
          <w:szCs w:val="20"/>
          <w:shd w:val="clear" w:color="auto" w:fill="FFFFFF"/>
        </w:rPr>
        <w:t>-przetwornik A/D 24 bitowy</w:t>
      </w:r>
      <w:r w:rsidRPr="00BE26C5">
        <w:rPr>
          <w:rFonts w:ascii="Times New Roman" w:hAnsi="Times New Roman" w:cs="Times New Roman"/>
          <w:color w:val="333333"/>
          <w:sz w:val="20"/>
          <w:szCs w:val="20"/>
        </w:rPr>
        <w:br/>
      </w:r>
      <w:r w:rsidRPr="00BE26C5">
        <w:rPr>
          <w:rFonts w:ascii="Times New Roman" w:hAnsi="Times New Roman" w:cs="Times New Roman"/>
          <w:color w:val="333333"/>
          <w:sz w:val="20"/>
          <w:szCs w:val="20"/>
          <w:shd w:val="clear" w:color="auto" w:fill="FFFFFF"/>
        </w:rPr>
        <w:t>-interfejs: Ehternet</w:t>
      </w:r>
      <w:r w:rsidRPr="00BE26C5">
        <w:rPr>
          <w:rFonts w:ascii="Times New Roman" w:hAnsi="Times New Roman" w:cs="Times New Roman"/>
          <w:color w:val="333333"/>
          <w:sz w:val="20"/>
          <w:szCs w:val="20"/>
        </w:rPr>
        <w:br/>
      </w:r>
      <w:r w:rsidRPr="00BE26C5">
        <w:rPr>
          <w:rFonts w:ascii="Times New Roman" w:hAnsi="Times New Roman" w:cs="Times New Roman"/>
          <w:color w:val="333333"/>
          <w:sz w:val="20"/>
          <w:szCs w:val="20"/>
          <w:shd w:val="clear" w:color="auto" w:fill="FFFFFF"/>
        </w:rPr>
        <w:t>-zakres temp. 5-35˚C</w:t>
      </w:r>
      <w:r w:rsidRPr="00BE26C5">
        <w:rPr>
          <w:rFonts w:ascii="Times New Roman" w:hAnsi="Times New Roman" w:cs="Times New Roman"/>
          <w:color w:val="333333"/>
          <w:sz w:val="20"/>
          <w:szCs w:val="20"/>
        </w:rPr>
        <w:br/>
      </w:r>
      <w:r w:rsidRPr="00BE26C5">
        <w:rPr>
          <w:rFonts w:ascii="Times New Roman" w:hAnsi="Times New Roman" w:cs="Times New Roman"/>
          <w:color w:val="333333"/>
          <w:sz w:val="20"/>
          <w:szCs w:val="20"/>
          <w:shd w:val="clear" w:color="auto" w:fill="FFFFFF"/>
        </w:rPr>
        <w:t>-moc robocza:</w:t>
      </w:r>
    </w:p>
    <w:p w14:paraId="75411E30" w14:textId="77777777" w:rsidR="00E33B94" w:rsidRPr="00BE26C5" w:rsidRDefault="00E33B94" w:rsidP="00E33B94">
      <w:pPr>
        <w:pStyle w:val="Default"/>
        <w:jc w:val="both"/>
        <w:rPr>
          <w:rFonts w:ascii="Times New Roman" w:hAnsi="Times New Roman" w:cs="Times New Roman"/>
          <w:color w:val="333333"/>
          <w:sz w:val="20"/>
          <w:szCs w:val="20"/>
          <w:shd w:val="clear" w:color="auto" w:fill="FFFFFF"/>
        </w:rPr>
      </w:pPr>
      <w:r w:rsidRPr="00BE26C5">
        <w:rPr>
          <w:rFonts w:ascii="Times New Roman" w:hAnsi="Times New Roman" w:cs="Times New Roman"/>
          <w:color w:val="333333"/>
          <w:sz w:val="20"/>
          <w:szCs w:val="20"/>
          <w:shd w:val="clear" w:color="auto" w:fill="FFFFFF"/>
        </w:rPr>
        <w:t>100-240VAC, 50/60Hz, spektrometr50W, 1100W dla grzałki celi gazowej-</w:t>
      </w:r>
    </w:p>
    <w:p w14:paraId="5E300E92" w14:textId="77777777" w:rsidR="00E33B94" w:rsidRPr="00BE26C5" w:rsidRDefault="00E33B94" w:rsidP="00E33B94">
      <w:pPr>
        <w:pStyle w:val="Default"/>
        <w:jc w:val="both"/>
        <w:rPr>
          <w:rFonts w:ascii="Times New Roman" w:hAnsi="Times New Roman" w:cs="Times New Roman"/>
          <w:color w:val="333333"/>
          <w:sz w:val="20"/>
          <w:szCs w:val="20"/>
          <w:shd w:val="clear" w:color="auto" w:fill="FFFFFF"/>
        </w:rPr>
      </w:pPr>
      <w:r w:rsidRPr="00BE26C5">
        <w:rPr>
          <w:rFonts w:ascii="Times New Roman" w:hAnsi="Times New Roman" w:cs="Times New Roman"/>
          <w:color w:val="333333"/>
          <w:sz w:val="20"/>
          <w:szCs w:val="20"/>
          <w:shd w:val="clear" w:color="auto" w:fill="FFFFFF"/>
        </w:rPr>
        <w:t>wymiary: ok. 740x485x222mm (19 calowy “rack” owysokości 5U i głębokości 15U)</w:t>
      </w:r>
    </w:p>
    <w:p w14:paraId="74ABF00C" w14:textId="77777777" w:rsidR="00E33B94" w:rsidRPr="00BE26C5" w:rsidRDefault="00E33B94" w:rsidP="00E33B94">
      <w:pPr>
        <w:pStyle w:val="Default"/>
        <w:jc w:val="both"/>
        <w:rPr>
          <w:rFonts w:ascii="Times New Roman" w:hAnsi="Times New Roman" w:cs="Times New Roman"/>
          <w:color w:val="333333"/>
          <w:sz w:val="20"/>
          <w:szCs w:val="20"/>
          <w:shd w:val="clear" w:color="auto" w:fill="FFFFFF"/>
        </w:rPr>
      </w:pPr>
      <w:r w:rsidRPr="00BE26C5">
        <w:rPr>
          <w:rFonts w:ascii="Times New Roman" w:hAnsi="Times New Roman" w:cs="Times New Roman"/>
          <w:color w:val="333333"/>
          <w:sz w:val="20"/>
          <w:szCs w:val="20"/>
          <w:shd w:val="clear" w:color="auto" w:fill="FFFFFF"/>
        </w:rPr>
        <w:t>-masa: do 30 kg</w:t>
      </w:r>
      <w:r w:rsidRPr="00BE26C5">
        <w:rPr>
          <w:rFonts w:ascii="Times New Roman" w:hAnsi="Times New Roman" w:cs="Times New Roman"/>
          <w:color w:val="333333"/>
          <w:sz w:val="20"/>
          <w:szCs w:val="20"/>
        </w:rPr>
        <w:br/>
      </w:r>
      <w:r w:rsidRPr="00BE26C5">
        <w:rPr>
          <w:rFonts w:ascii="Times New Roman" w:hAnsi="Times New Roman" w:cs="Times New Roman"/>
          <w:color w:val="333333"/>
          <w:sz w:val="20"/>
          <w:szCs w:val="20"/>
          <w:shd w:val="clear" w:color="auto" w:fill="FFFFFF"/>
        </w:rPr>
        <w:t>-długość ścieżki optycznej: 5m</w:t>
      </w:r>
      <w:r w:rsidRPr="00BE26C5">
        <w:rPr>
          <w:rFonts w:ascii="Times New Roman" w:hAnsi="Times New Roman" w:cs="Times New Roman"/>
          <w:color w:val="333333"/>
          <w:sz w:val="20"/>
          <w:szCs w:val="20"/>
        </w:rPr>
        <w:br/>
      </w:r>
      <w:r w:rsidRPr="00BE26C5">
        <w:rPr>
          <w:rFonts w:ascii="Times New Roman" w:hAnsi="Times New Roman" w:cs="Times New Roman"/>
          <w:color w:val="333333"/>
          <w:sz w:val="20"/>
          <w:szCs w:val="20"/>
          <w:shd w:val="clear" w:color="auto" w:fill="FFFFFF"/>
        </w:rPr>
        <w:t>-objętość: ok. 330ml</w:t>
      </w:r>
      <w:r w:rsidRPr="00BE26C5">
        <w:rPr>
          <w:rFonts w:ascii="Times New Roman" w:hAnsi="Times New Roman" w:cs="Times New Roman"/>
          <w:color w:val="333333"/>
          <w:sz w:val="20"/>
          <w:szCs w:val="20"/>
        </w:rPr>
        <w:br/>
      </w:r>
      <w:r w:rsidRPr="00BE26C5">
        <w:rPr>
          <w:rFonts w:ascii="Times New Roman" w:hAnsi="Times New Roman" w:cs="Times New Roman"/>
          <w:color w:val="333333"/>
          <w:sz w:val="20"/>
          <w:szCs w:val="20"/>
          <w:shd w:val="clear" w:color="auto" w:fill="FFFFFF"/>
        </w:rPr>
        <w:t>-korpus: aluminium, powlekane Ni</w:t>
      </w:r>
      <w:r w:rsidRPr="00BE26C5">
        <w:rPr>
          <w:rFonts w:ascii="Times New Roman" w:hAnsi="Times New Roman" w:cs="Times New Roman"/>
          <w:color w:val="333333"/>
          <w:sz w:val="20"/>
          <w:szCs w:val="20"/>
        </w:rPr>
        <w:br/>
      </w:r>
      <w:r w:rsidRPr="00BE26C5">
        <w:rPr>
          <w:rFonts w:ascii="Times New Roman" w:hAnsi="Times New Roman" w:cs="Times New Roman"/>
          <w:color w:val="333333"/>
          <w:sz w:val="20"/>
          <w:szCs w:val="20"/>
          <w:shd w:val="clear" w:color="auto" w:fill="FFFFFF"/>
        </w:rPr>
        <w:t>-okienka: ZnSe</w:t>
      </w:r>
      <w:r w:rsidRPr="00BE26C5">
        <w:rPr>
          <w:rFonts w:ascii="Times New Roman" w:hAnsi="Times New Roman" w:cs="Times New Roman"/>
          <w:color w:val="333333"/>
          <w:sz w:val="20"/>
          <w:szCs w:val="20"/>
        </w:rPr>
        <w:br/>
      </w:r>
      <w:r w:rsidRPr="00BE26C5">
        <w:rPr>
          <w:rFonts w:ascii="Times New Roman" w:hAnsi="Times New Roman" w:cs="Times New Roman"/>
          <w:color w:val="333333"/>
          <w:sz w:val="20"/>
          <w:szCs w:val="20"/>
          <w:shd w:val="clear" w:color="auto" w:fill="FFFFFF"/>
        </w:rPr>
        <w:t>-lustra: pokryte złotem</w:t>
      </w:r>
      <w:r w:rsidRPr="00BE26C5">
        <w:rPr>
          <w:rFonts w:ascii="Times New Roman" w:hAnsi="Times New Roman" w:cs="Times New Roman"/>
          <w:color w:val="333333"/>
          <w:sz w:val="20"/>
          <w:szCs w:val="20"/>
        </w:rPr>
        <w:br/>
      </w:r>
      <w:r w:rsidRPr="00BE26C5">
        <w:rPr>
          <w:rFonts w:ascii="Times New Roman" w:hAnsi="Times New Roman" w:cs="Times New Roman"/>
          <w:color w:val="333333"/>
          <w:sz w:val="20"/>
          <w:szCs w:val="20"/>
          <w:shd w:val="clear" w:color="auto" w:fill="FFFFFF"/>
        </w:rPr>
        <w:t>-temperatura (maks.): 191°C</w:t>
      </w:r>
      <w:r w:rsidRPr="00BE26C5">
        <w:rPr>
          <w:rFonts w:ascii="Times New Roman" w:hAnsi="Times New Roman" w:cs="Times New Roman"/>
          <w:color w:val="333333"/>
          <w:sz w:val="20"/>
          <w:szCs w:val="20"/>
        </w:rPr>
        <w:br/>
      </w:r>
      <w:r w:rsidRPr="00BE26C5">
        <w:rPr>
          <w:rFonts w:ascii="Times New Roman" w:hAnsi="Times New Roman" w:cs="Times New Roman"/>
          <w:color w:val="333333"/>
          <w:sz w:val="20"/>
          <w:szCs w:val="20"/>
          <w:shd w:val="clear" w:color="auto" w:fill="FFFFFF"/>
        </w:rPr>
        <w:t>-ciśnienie (maks.): 2 bary</w:t>
      </w:r>
      <w:r w:rsidRPr="00BE26C5">
        <w:rPr>
          <w:rFonts w:ascii="Times New Roman" w:hAnsi="Times New Roman" w:cs="Times New Roman"/>
          <w:color w:val="333333"/>
          <w:sz w:val="20"/>
          <w:szCs w:val="20"/>
        </w:rPr>
        <w:br/>
      </w:r>
      <w:r w:rsidRPr="00BE26C5">
        <w:rPr>
          <w:rFonts w:ascii="Times New Roman" w:hAnsi="Times New Roman" w:cs="Times New Roman"/>
          <w:color w:val="333333"/>
          <w:sz w:val="20"/>
          <w:szCs w:val="20"/>
          <w:shd w:val="clear" w:color="auto" w:fill="FFFFFF"/>
        </w:rPr>
        <w:t xml:space="preserve">-zawiera czujniki do pomiaru ciśnienia i temperatury (zakres czujnika temperatury: 0–200°C, zakres czujnika ciśnienia: 0–2 bary) </w:t>
      </w:r>
    </w:p>
    <w:p w14:paraId="0324E39D" w14:textId="77777777" w:rsidR="00E33B94" w:rsidRPr="00BE26C5" w:rsidRDefault="00E33B94" w:rsidP="00E33B94">
      <w:pPr>
        <w:pStyle w:val="Default"/>
        <w:jc w:val="both"/>
        <w:rPr>
          <w:rFonts w:ascii="Times New Roman" w:hAnsi="Times New Roman" w:cs="Times New Roman"/>
          <w:color w:val="333333"/>
          <w:sz w:val="20"/>
          <w:szCs w:val="20"/>
          <w:shd w:val="clear" w:color="auto" w:fill="FFFFFF"/>
        </w:rPr>
      </w:pPr>
      <w:r w:rsidRPr="00BE26C5">
        <w:rPr>
          <w:rFonts w:ascii="Times New Roman" w:hAnsi="Times New Roman" w:cs="Times New Roman"/>
          <w:color w:val="333333"/>
          <w:sz w:val="20"/>
          <w:szCs w:val="20"/>
          <w:shd w:val="clear" w:color="auto" w:fill="FFFFFF"/>
        </w:rPr>
        <w:t>-podłączenie dla celi gazowej oraz przedmuchu: Swagelok 6mm</w:t>
      </w:r>
    </w:p>
    <w:p w14:paraId="393CBD33" w14:textId="77777777" w:rsidR="00E33B94" w:rsidRPr="00BE26C5" w:rsidRDefault="00E33B94" w:rsidP="00E33B94">
      <w:pPr>
        <w:pStyle w:val="Default"/>
        <w:jc w:val="both"/>
        <w:rPr>
          <w:rFonts w:ascii="Times New Roman" w:hAnsi="Times New Roman" w:cs="Times New Roman"/>
          <w:color w:val="333333"/>
          <w:sz w:val="20"/>
          <w:szCs w:val="20"/>
          <w:shd w:val="clear" w:color="auto" w:fill="FFFFFF"/>
        </w:rPr>
      </w:pPr>
      <w:r w:rsidRPr="00BE26C5">
        <w:rPr>
          <w:rFonts w:ascii="Times New Roman" w:hAnsi="Times New Roman" w:cs="Times New Roman"/>
          <w:color w:val="333333"/>
          <w:sz w:val="20"/>
          <w:szCs w:val="20"/>
          <w:shd w:val="clear" w:color="auto" w:fill="FFFFFF"/>
        </w:rPr>
        <w:t xml:space="preserve">-zawiera regulator przepływu gazu przedmuchowego. Dla przepływu 24-300Nl/h. </w:t>
      </w:r>
    </w:p>
    <w:p w14:paraId="6A332C16" w14:textId="77777777" w:rsidR="00E33B94" w:rsidRPr="00BE26C5" w:rsidRDefault="00E33B94" w:rsidP="00E33B94">
      <w:pPr>
        <w:pStyle w:val="Bezodstpw"/>
        <w:rPr>
          <w:rFonts w:ascii="Times New Roman" w:hAnsi="Times New Roman"/>
          <w:shd w:val="clear" w:color="auto" w:fill="FFFFFF"/>
        </w:rPr>
      </w:pPr>
      <w:r w:rsidRPr="00BE26C5">
        <w:rPr>
          <w:rFonts w:ascii="Times New Roman" w:hAnsi="Times New Roman"/>
          <w:shd w:val="clear" w:color="auto" w:fill="FFFFFF"/>
        </w:rPr>
        <w:t>-ułamek objętościowy tła dla komory interferometru&lt;10ppm wody i/lub &lt; 1ppm CO2. </w:t>
      </w:r>
      <w:r w:rsidRPr="00BE26C5">
        <w:rPr>
          <w:rFonts w:ascii="Times New Roman" w:hAnsi="Times New Roman"/>
          <w:shd w:val="clear" w:color="auto" w:fill="FFFFFF"/>
        </w:rPr>
        <w:br/>
        <w:t>-stabilność dobowa wartości mierzonej dla powietrza zerowego jest lepsza niż 1ppm, przy 50% wilgotność względnej25°C, 1013mbar) i/lub 0.1ppm CO2 przy</w:t>
      </w:r>
    </w:p>
    <w:p w14:paraId="482F41AD" w14:textId="77777777" w:rsidR="00E33B94" w:rsidRPr="00BE26C5" w:rsidRDefault="00E33B94" w:rsidP="00E33B94">
      <w:pPr>
        <w:pStyle w:val="Bezodstpw"/>
        <w:rPr>
          <w:rFonts w:ascii="Times New Roman" w:hAnsi="Times New Roman"/>
          <w:shd w:val="clear" w:color="auto" w:fill="FFFFFF"/>
        </w:rPr>
      </w:pPr>
      <w:r w:rsidRPr="00BE26C5">
        <w:rPr>
          <w:rFonts w:ascii="Times New Roman" w:hAnsi="Times New Roman"/>
          <w:shd w:val="clear" w:color="auto" w:fill="FFFFFF"/>
        </w:rPr>
        <w:t xml:space="preserve">400 do 1000ppm </w:t>
      </w:r>
    </w:p>
    <w:p w14:paraId="57F76316" w14:textId="77777777" w:rsidR="00E33B94" w:rsidRPr="00BE26C5" w:rsidRDefault="00E33B94" w:rsidP="00E33B94">
      <w:pPr>
        <w:pStyle w:val="Default"/>
        <w:jc w:val="both"/>
        <w:rPr>
          <w:rFonts w:ascii="Times New Roman" w:hAnsi="Times New Roman" w:cs="Times New Roman"/>
          <w:b/>
          <w:bCs/>
          <w:color w:val="333333"/>
          <w:sz w:val="20"/>
          <w:szCs w:val="20"/>
        </w:rPr>
      </w:pPr>
      <w:r w:rsidRPr="00BE26C5">
        <w:rPr>
          <w:rFonts w:ascii="Times New Roman" w:hAnsi="Times New Roman" w:cs="Times New Roman"/>
          <w:color w:val="333333"/>
          <w:sz w:val="20"/>
          <w:szCs w:val="20"/>
        </w:rPr>
        <w:br/>
      </w:r>
    </w:p>
    <w:p w14:paraId="48A129A5" w14:textId="77777777" w:rsidR="00E33B94" w:rsidRPr="00BE26C5" w:rsidRDefault="00E33B94" w:rsidP="00E33B94">
      <w:pPr>
        <w:pStyle w:val="Default"/>
        <w:rPr>
          <w:rFonts w:ascii="Times New Roman" w:hAnsi="Times New Roman" w:cs="Times New Roman"/>
          <w:color w:val="333333"/>
          <w:sz w:val="22"/>
          <w:szCs w:val="22"/>
          <w:shd w:val="clear" w:color="auto" w:fill="FFFFFF"/>
        </w:rPr>
      </w:pPr>
      <w:r w:rsidRPr="00BE26C5">
        <w:rPr>
          <w:rFonts w:ascii="Times New Roman" w:hAnsi="Times New Roman" w:cs="Times New Roman"/>
          <w:b/>
          <w:bCs/>
          <w:color w:val="333333"/>
          <w:sz w:val="22"/>
          <w:szCs w:val="22"/>
          <w:u w:val="single"/>
        </w:rPr>
        <w:t>2) Oprogramowanie do analizy gazów</w:t>
      </w:r>
      <w:r w:rsidRPr="00BE26C5">
        <w:rPr>
          <w:rFonts w:ascii="Times New Roman" w:hAnsi="Times New Roman" w:cs="Times New Roman"/>
          <w:color w:val="333333"/>
          <w:sz w:val="22"/>
          <w:szCs w:val="22"/>
          <w:shd w:val="clear" w:color="auto" w:fill="FFFFFF"/>
        </w:rPr>
        <w:t>:</w:t>
      </w:r>
    </w:p>
    <w:p w14:paraId="69C772EF" w14:textId="77777777" w:rsidR="00E33B94" w:rsidRPr="00BE26C5" w:rsidRDefault="00E33B94" w:rsidP="00E33B94">
      <w:pPr>
        <w:pStyle w:val="Default"/>
        <w:jc w:val="both"/>
        <w:rPr>
          <w:rFonts w:ascii="Times New Roman" w:hAnsi="Times New Roman" w:cs="Times New Roman"/>
          <w:sz w:val="22"/>
          <w:szCs w:val="22"/>
        </w:rPr>
      </w:pPr>
      <w:r w:rsidRPr="00BE26C5">
        <w:rPr>
          <w:rFonts w:ascii="Times New Roman" w:hAnsi="Times New Roman" w:cs="Times New Roman"/>
          <w:color w:val="333333"/>
          <w:sz w:val="22"/>
          <w:szCs w:val="22"/>
          <w:shd w:val="clear" w:color="auto" w:fill="FFFFFF"/>
        </w:rPr>
        <w:br/>
        <w:t>- p</w:t>
      </w:r>
      <w:r w:rsidRPr="00BE26C5">
        <w:rPr>
          <w:rFonts w:ascii="Times New Roman" w:hAnsi="Times New Roman" w:cs="Times New Roman"/>
          <w:sz w:val="22"/>
          <w:szCs w:val="22"/>
        </w:rPr>
        <w:t>ełne oprogramowanie do akwizycji i analizy widm w podczerwieni kompatybilne z systemem</w:t>
      </w:r>
    </w:p>
    <w:p w14:paraId="23912C6B" w14:textId="77777777" w:rsidR="00E33B94" w:rsidRPr="00BE26C5" w:rsidRDefault="00E33B94" w:rsidP="00E33B94">
      <w:pPr>
        <w:pStyle w:val="Default"/>
        <w:jc w:val="both"/>
        <w:rPr>
          <w:rFonts w:ascii="Times New Roman" w:hAnsi="Times New Roman" w:cs="Times New Roman"/>
          <w:sz w:val="22"/>
          <w:szCs w:val="22"/>
        </w:rPr>
      </w:pPr>
      <w:r w:rsidRPr="00BE26C5">
        <w:rPr>
          <w:rFonts w:ascii="Times New Roman" w:hAnsi="Times New Roman" w:cs="Times New Roman"/>
          <w:sz w:val="22"/>
          <w:szCs w:val="22"/>
        </w:rPr>
        <w:t xml:space="preserve">- pomiar widma w podczerwieni w otwartej ścieżce </w:t>
      </w:r>
    </w:p>
    <w:p w14:paraId="1361C670" w14:textId="77777777" w:rsidR="00E33B94" w:rsidRPr="00BE26C5" w:rsidRDefault="00E33B94" w:rsidP="00E33B94">
      <w:pPr>
        <w:pStyle w:val="Default"/>
        <w:jc w:val="both"/>
        <w:rPr>
          <w:rFonts w:ascii="Times New Roman" w:hAnsi="Times New Roman" w:cs="Times New Roman"/>
          <w:sz w:val="22"/>
          <w:szCs w:val="22"/>
        </w:rPr>
      </w:pPr>
      <w:r w:rsidRPr="00BE26C5">
        <w:rPr>
          <w:rFonts w:ascii="Times New Roman" w:hAnsi="Times New Roman" w:cs="Times New Roman"/>
          <w:sz w:val="22"/>
          <w:szCs w:val="22"/>
        </w:rPr>
        <w:t xml:space="preserve">- pomiar widma tła </w:t>
      </w:r>
    </w:p>
    <w:p w14:paraId="290667B1" w14:textId="77777777" w:rsidR="00E33B94" w:rsidRPr="00BE26C5" w:rsidRDefault="00E33B94" w:rsidP="00E33B94">
      <w:pPr>
        <w:pStyle w:val="Default"/>
        <w:jc w:val="both"/>
        <w:rPr>
          <w:rFonts w:ascii="Times New Roman" w:hAnsi="Times New Roman" w:cs="Times New Roman"/>
          <w:sz w:val="22"/>
          <w:szCs w:val="22"/>
        </w:rPr>
      </w:pPr>
      <w:r w:rsidRPr="00BE26C5">
        <w:rPr>
          <w:rFonts w:ascii="Times New Roman" w:hAnsi="Times New Roman" w:cs="Times New Roman"/>
          <w:sz w:val="22"/>
          <w:szCs w:val="22"/>
        </w:rPr>
        <w:t xml:space="preserve">- automatyczna analiza ilościowa gazów </w:t>
      </w:r>
    </w:p>
    <w:p w14:paraId="75C4C332" w14:textId="77777777" w:rsidR="00E33B94" w:rsidRPr="00BE26C5" w:rsidRDefault="00E33B94" w:rsidP="00E33B94">
      <w:pPr>
        <w:pStyle w:val="Default"/>
        <w:jc w:val="both"/>
        <w:rPr>
          <w:rFonts w:ascii="Times New Roman" w:hAnsi="Times New Roman" w:cs="Times New Roman"/>
          <w:sz w:val="22"/>
          <w:szCs w:val="22"/>
        </w:rPr>
      </w:pPr>
      <w:r w:rsidRPr="00BE26C5">
        <w:rPr>
          <w:rFonts w:ascii="Times New Roman" w:hAnsi="Times New Roman" w:cs="Times New Roman"/>
          <w:sz w:val="22"/>
          <w:szCs w:val="22"/>
        </w:rPr>
        <w:t xml:space="preserve">- analiza i wyświetlanie w czasie rzeczywistym </w:t>
      </w:r>
    </w:p>
    <w:p w14:paraId="18814376" w14:textId="77777777" w:rsidR="00E33B94" w:rsidRPr="00BE26C5" w:rsidRDefault="00E33B94" w:rsidP="00E33B94">
      <w:pPr>
        <w:pStyle w:val="Default"/>
        <w:jc w:val="both"/>
        <w:rPr>
          <w:rFonts w:ascii="Times New Roman" w:hAnsi="Times New Roman" w:cs="Times New Roman"/>
          <w:sz w:val="22"/>
          <w:szCs w:val="22"/>
        </w:rPr>
      </w:pPr>
      <w:r w:rsidRPr="00BE26C5">
        <w:rPr>
          <w:rFonts w:ascii="Times New Roman" w:hAnsi="Times New Roman" w:cs="Times New Roman"/>
          <w:sz w:val="22"/>
          <w:szCs w:val="22"/>
        </w:rPr>
        <w:t xml:space="preserve">- kontrola przyrządu </w:t>
      </w:r>
    </w:p>
    <w:p w14:paraId="3205C7BB" w14:textId="77777777" w:rsidR="00E33B94" w:rsidRPr="00BE26C5" w:rsidRDefault="00E33B94" w:rsidP="00E33B94">
      <w:pPr>
        <w:pStyle w:val="Default"/>
        <w:jc w:val="both"/>
        <w:rPr>
          <w:rFonts w:ascii="Times New Roman" w:hAnsi="Times New Roman" w:cs="Times New Roman"/>
          <w:sz w:val="22"/>
          <w:szCs w:val="22"/>
        </w:rPr>
      </w:pPr>
      <w:r w:rsidRPr="00BE26C5">
        <w:rPr>
          <w:rFonts w:ascii="Times New Roman" w:hAnsi="Times New Roman" w:cs="Times New Roman"/>
          <w:sz w:val="22"/>
          <w:szCs w:val="22"/>
        </w:rPr>
        <w:t xml:space="preserve">- akwizycja danych </w:t>
      </w:r>
    </w:p>
    <w:p w14:paraId="22CC1DD0" w14:textId="77777777" w:rsidR="00E33B94" w:rsidRPr="00BE26C5" w:rsidRDefault="00E33B94" w:rsidP="00E33B94">
      <w:pPr>
        <w:pStyle w:val="Default"/>
        <w:jc w:val="both"/>
        <w:rPr>
          <w:rFonts w:ascii="Times New Roman" w:hAnsi="Times New Roman" w:cs="Times New Roman"/>
          <w:sz w:val="22"/>
          <w:szCs w:val="22"/>
        </w:rPr>
      </w:pPr>
      <w:r w:rsidRPr="00BE26C5">
        <w:rPr>
          <w:rFonts w:ascii="Times New Roman" w:hAnsi="Times New Roman" w:cs="Times New Roman"/>
          <w:sz w:val="22"/>
          <w:szCs w:val="22"/>
        </w:rPr>
        <w:t xml:space="preserve">- automatyczne zapisywanie danych </w:t>
      </w:r>
    </w:p>
    <w:p w14:paraId="0BA075FA" w14:textId="77777777" w:rsidR="00E33B94" w:rsidRPr="00BE26C5" w:rsidRDefault="00E33B94" w:rsidP="00E33B94">
      <w:pPr>
        <w:pStyle w:val="Default"/>
        <w:jc w:val="both"/>
        <w:rPr>
          <w:rFonts w:ascii="Times New Roman" w:hAnsi="Times New Roman" w:cs="Times New Roman"/>
          <w:sz w:val="22"/>
          <w:szCs w:val="22"/>
        </w:rPr>
      </w:pPr>
      <w:r w:rsidRPr="00BE26C5">
        <w:rPr>
          <w:rFonts w:ascii="Times New Roman" w:hAnsi="Times New Roman" w:cs="Times New Roman"/>
          <w:sz w:val="22"/>
          <w:szCs w:val="22"/>
        </w:rPr>
        <w:t xml:space="preserve">- widma </w:t>
      </w:r>
    </w:p>
    <w:p w14:paraId="25DAC141" w14:textId="77777777" w:rsidR="00E33B94" w:rsidRPr="00BE26C5" w:rsidRDefault="00E33B94" w:rsidP="00E33B94">
      <w:pPr>
        <w:pStyle w:val="Default"/>
        <w:jc w:val="both"/>
        <w:rPr>
          <w:rFonts w:ascii="Times New Roman" w:hAnsi="Times New Roman" w:cs="Times New Roman"/>
          <w:sz w:val="22"/>
          <w:szCs w:val="22"/>
        </w:rPr>
      </w:pPr>
      <w:r w:rsidRPr="00BE26C5">
        <w:rPr>
          <w:rFonts w:ascii="Times New Roman" w:hAnsi="Times New Roman" w:cs="Times New Roman"/>
          <w:sz w:val="22"/>
          <w:szCs w:val="22"/>
        </w:rPr>
        <w:t xml:space="preserve">- dane surowe do dodatkowej analizy końcowej </w:t>
      </w:r>
    </w:p>
    <w:p w14:paraId="54348E63" w14:textId="77777777" w:rsidR="00E33B94" w:rsidRPr="00BE26C5" w:rsidRDefault="00E33B94" w:rsidP="00E33B94">
      <w:pPr>
        <w:pStyle w:val="Default"/>
        <w:jc w:val="both"/>
        <w:rPr>
          <w:rFonts w:ascii="Times New Roman" w:hAnsi="Times New Roman" w:cs="Times New Roman"/>
          <w:sz w:val="22"/>
          <w:szCs w:val="22"/>
        </w:rPr>
      </w:pPr>
      <w:r w:rsidRPr="00BE26C5">
        <w:rPr>
          <w:rFonts w:ascii="Times New Roman" w:hAnsi="Times New Roman" w:cs="Times New Roman"/>
          <w:sz w:val="22"/>
          <w:szCs w:val="22"/>
        </w:rPr>
        <w:t xml:space="preserve">- wczytywanie pomiarów i ponowna analiza </w:t>
      </w:r>
    </w:p>
    <w:p w14:paraId="7F475982" w14:textId="77777777" w:rsidR="00E33B94" w:rsidRPr="00BE26C5" w:rsidRDefault="00E33B94" w:rsidP="00E33B94">
      <w:pPr>
        <w:pStyle w:val="Default"/>
        <w:jc w:val="both"/>
        <w:rPr>
          <w:rFonts w:ascii="Times New Roman" w:hAnsi="Times New Roman" w:cs="Times New Roman"/>
          <w:sz w:val="22"/>
          <w:szCs w:val="22"/>
        </w:rPr>
      </w:pPr>
      <w:r w:rsidRPr="00BE26C5">
        <w:rPr>
          <w:rFonts w:ascii="Times New Roman" w:hAnsi="Times New Roman" w:cs="Times New Roman"/>
          <w:sz w:val="22"/>
          <w:szCs w:val="22"/>
        </w:rPr>
        <w:t xml:space="preserve">- Eksport widm do wykorzystania z innym oprogramowaniem (np. MatLab, OPUS) </w:t>
      </w:r>
    </w:p>
    <w:p w14:paraId="6F41BF7E" w14:textId="77777777" w:rsidR="00E33B94" w:rsidRPr="00BE26C5" w:rsidRDefault="00E33B94" w:rsidP="00E33B94">
      <w:pPr>
        <w:jc w:val="both"/>
        <w:rPr>
          <w:color w:val="333333"/>
          <w:shd w:val="clear" w:color="auto" w:fill="FFFFFF"/>
        </w:rPr>
      </w:pPr>
    </w:p>
    <w:p w14:paraId="485C3AEF" w14:textId="77777777" w:rsidR="00E33B94" w:rsidRPr="00BE26C5" w:rsidRDefault="00E33B94" w:rsidP="00E33B94">
      <w:pPr>
        <w:jc w:val="both"/>
        <w:rPr>
          <w:b/>
          <w:bCs/>
          <w:color w:val="333333"/>
          <w:u w:val="single"/>
          <w:shd w:val="clear" w:color="auto" w:fill="FFFFFF"/>
        </w:rPr>
      </w:pPr>
    </w:p>
    <w:p w14:paraId="154DCDE6" w14:textId="77777777" w:rsidR="00E33B94" w:rsidRPr="00BE26C5" w:rsidRDefault="00E33B94" w:rsidP="00E33B94">
      <w:pPr>
        <w:jc w:val="both"/>
        <w:rPr>
          <w:b/>
          <w:bCs/>
          <w:color w:val="333333"/>
          <w:u w:val="single"/>
          <w:shd w:val="clear" w:color="auto" w:fill="FFFFFF"/>
        </w:rPr>
      </w:pPr>
    </w:p>
    <w:p w14:paraId="64E0B9AF" w14:textId="77777777" w:rsidR="00E33B94" w:rsidRPr="00BE26C5" w:rsidRDefault="00E33B94" w:rsidP="00E33B94">
      <w:pPr>
        <w:jc w:val="both"/>
        <w:rPr>
          <w:b/>
          <w:bCs/>
          <w:color w:val="333333"/>
          <w:u w:val="single"/>
          <w:shd w:val="clear" w:color="auto" w:fill="FFFFFF"/>
        </w:rPr>
      </w:pPr>
      <w:r w:rsidRPr="00BE26C5">
        <w:rPr>
          <w:b/>
          <w:bCs/>
          <w:color w:val="333333"/>
          <w:u w:val="single"/>
          <w:shd w:val="clear" w:color="auto" w:fill="FFFFFF"/>
        </w:rPr>
        <w:t>3) Biblioteka widm FT-IR</w:t>
      </w:r>
    </w:p>
    <w:p w14:paraId="1C405335" w14:textId="77777777" w:rsidR="00E33B94" w:rsidRPr="00BE26C5" w:rsidRDefault="00E33B94" w:rsidP="00E33B94">
      <w:pPr>
        <w:jc w:val="both"/>
        <w:rPr>
          <w:color w:val="333333"/>
          <w:shd w:val="clear" w:color="auto" w:fill="FFFFFF"/>
        </w:rPr>
      </w:pPr>
      <w:r w:rsidRPr="00BE26C5">
        <w:rPr>
          <w:color w:val="333333"/>
          <w:shd w:val="clear" w:color="auto" w:fill="FFFFFF"/>
        </w:rPr>
        <w:t>- zawierająca wysokiej rozdzielczości widma fazy gazowej dla ponad 300 związków (mierzonych głównie w temperaturze 50°C)</w:t>
      </w:r>
    </w:p>
    <w:p w14:paraId="6AC4C98E" w14:textId="77777777" w:rsidR="00E33B94" w:rsidRPr="00BE26C5" w:rsidRDefault="00E33B94" w:rsidP="00E33B94">
      <w:pPr>
        <w:jc w:val="both"/>
        <w:rPr>
          <w:color w:val="333333"/>
        </w:rPr>
      </w:pPr>
      <w:r w:rsidRPr="00BE26C5">
        <w:rPr>
          <w:color w:val="333333"/>
        </w:rPr>
        <w:t>- widma dla 1ppm x m w określonych warunkach</w:t>
      </w:r>
    </w:p>
    <w:p w14:paraId="1A753A5C" w14:textId="77777777" w:rsidR="00E33B94" w:rsidRPr="00BE26C5" w:rsidRDefault="00E33B94" w:rsidP="00E33B94">
      <w:pPr>
        <w:rPr>
          <w:color w:val="333333"/>
          <w:u w:val="single"/>
        </w:rPr>
      </w:pPr>
      <w:r w:rsidRPr="00BE26C5">
        <w:rPr>
          <w:b/>
          <w:bCs/>
          <w:color w:val="333333"/>
          <w:u w:val="single"/>
        </w:rPr>
        <w:t>4) Zestaw Komputerowy</w:t>
      </w:r>
    </w:p>
    <w:p w14:paraId="1E4C92F2" w14:textId="77777777" w:rsidR="00E33B94" w:rsidRPr="00BE26C5" w:rsidRDefault="00E33B94" w:rsidP="00E33B94">
      <w:pPr>
        <w:jc w:val="both"/>
        <w:rPr>
          <w:b/>
          <w:color w:val="000000"/>
          <w:sz w:val="20"/>
          <w:szCs w:val="20"/>
        </w:rPr>
      </w:pPr>
      <w:r w:rsidRPr="00BE26C5">
        <w:rPr>
          <w:b/>
          <w:color w:val="000000"/>
          <w:sz w:val="20"/>
          <w:szCs w:val="20"/>
        </w:rPr>
        <w:t>Procesor</w:t>
      </w:r>
    </w:p>
    <w:p w14:paraId="7AAE183D" w14:textId="77777777" w:rsidR="00E33B94" w:rsidRPr="00BE26C5" w:rsidRDefault="00E33B94" w:rsidP="00E33B94">
      <w:pPr>
        <w:jc w:val="both"/>
        <w:rPr>
          <w:color w:val="000000"/>
        </w:rPr>
      </w:pPr>
      <w:r w:rsidRPr="00BE26C5">
        <w:rPr>
          <w:color w:val="000000"/>
        </w:rPr>
        <w:t xml:space="preserve">Procesor współpracujący z płytą główna, co najmniej 6-rdzeniowy, cache min. 12 MB, posiadający wbudowaną kartę graficzną, osiągający wynik w CPU Benchmarks PassMark: nie mniej niż </w:t>
      </w:r>
      <w:r w:rsidRPr="00BE26C5">
        <w:rPr>
          <w:bCs/>
          <w:color w:val="000000"/>
        </w:rPr>
        <w:t>12488</w:t>
      </w:r>
      <w:r w:rsidRPr="00BE26C5">
        <w:rPr>
          <w:color w:val="000000"/>
        </w:rPr>
        <w:t xml:space="preserve"> punktów (24.03.2021)</w:t>
      </w:r>
    </w:p>
    <w:p w14:paraId="03E4E38F" w14:textId="77777777" w:rsidR="00E33B94" w:rsidRPr="00BE26C5" w:rsidRDefault="00E33B94" w:rsidP="00E33B94">
      <w:pPr>
        <w:jc w:val="both"/>
        <w:rPr>
          <w:color w:val="000000"/>
        </w:rPr>
      </w:pPr>
      <w:r w:rsidRPr="00BE26C5">
        <w:rPr>
          <w:color w:val="000000"/>
        </w:rPr>
        <w:lastRenderedPageBreak/>
        <w:t>https://www.cpubenchmark.net/high_end_cpus.html.</w:t>
      </w:r>
      <w:r w:rsidRPr="00BE26C5">
        <w:rPr>
          <w:color w:val="000000"/>
        </w:rPr>
        <w:br/>
      </w:r>
    </w:p>
    <w:p w14:paraId="7EFAA11D" w14:textId="77777777" w:rsidR="00E33B94" w:rsidRPr="00BE26C5" w:rsidRDefault="00E33B94" w:rsidP="00E33B94">
      <w:pPr>
        <w:shd w:val="clear" w:color="auto" w:fill="FFFFFF"/>
        <w:spacing w:line="300" w:lineRule="atLeast"/>
        <w:jc w:val="both"/>
        <w:rPr>
          <w:b/>
          <w:bCs/>
          <w:color w:val="1A1A1A"/>
          <w:sz w:val="20"/>
          <w:szCs w:val="20"/>
        </w:rPr>
      </w:pPr>
      <w:r w:rsidRPr="00BE26C5">
        <w:rPr>
          <w:b/>
          <w:bCs/>
          <w:color w:val="1A1A1A"/>
          <w:sz w:val="20"/>
          <w:szCs w:val="20"/>
        </w:rPr>
        <w:t>Chipset</w:t>
      </w:r>
    </w:p>
    <w:p w14:paraId="7003D044" w14:textId="77777777" w:rsidR="00E33B94" w:rsidRPr="00BE26C5" w:rsidRDefault="00E33B94" w:rsidP="00E33B94">
      <w:pPr>
        <w:shd w:val="clear" w:color="auto" w:fill="FFFFFF"/>
        <w:spacing w:line="300" w:lineRule="atLeast"/>
        <w:jc w:val="both"/>
        <w:rPr>
          <w:color w:val="1A1A1A"/>
        </w:rPr>
      </w:pPr>
      <w:r w:rsidRPr="00BE26C5">
        <w:rPr>
          <w:color w:val="1A1A1A"/>
        </w:rPr>
        <w:t>Odpowiedni do zastosowanego procesora</w:t>
      </w:r>
    </w:p>
    <w:p w14:paraId="5D59AEEC" w14:textId="77777777" w:rsidR="00E33B94" w:rsidRPr="00BE26C5" w:rsidRDefault="00E33B94" w:rsidP="00E33B94">
      <w:pPr>
        <w:shd w:val="clear" w:color="auto" w:fill="FFFFFF"/>
        <w:spacing w:line="300" w:lineRule="atLeast"/>
        <w:jc w:val="both"/>
        <w:rPr>
          <w:b/>
          <w:sz w:val="20"/>
          <w:szCs w:val="20"/>
        </w:rPr>
      </w:pPr>
      <w:r w:rsidRPr="00BE26C5">
        <w:rPr>
          <w:b/>
          <w:sz w:val="20"/>
          <w:szCs w:val="20"/>
        </w:rPr>
        <w:t>Pamięć RAM</w:t>
      </w:r>
    </w:p>
    <w:p w14:paraId="54987511" w14:textId="77777777" w:rsidR="00E33B94" w:rsidRPr="00BE26C5" w:rsidRDefault="00E33B94" w:rsidP="00E33B94">
      <w:pPr>
        <w:shd w:val="clear" w:color="auto" w:fill="FFFFFF"/>
        <w:spacing w:line="300" w:lineRule="atLeast"/>
        <w:jc w:val="both"/>
        <w:rPr>
          <w:b/>
          <w:lang w:val="en-US"/>
        </w:rPr>
      </w:pPr>
      <w:r w:rsidRPr="00BE26C5">
        <w:rPr>
          <w:lang w:val="en-US"/>
        </w:rPr>
        <w:t>typ DIMM DDR4, min. 3200 MHz</w:t>
      </w:r>
      <w:r w:rsidRPr="00BE26C5">
        <w:rPr>
          <w:b/>
          <w:lang w:val="en-US"/>
        </w:rPr>
        <w:t xml:space="preserve">, </w:t>
      </w:r>
      <w:r w:rsidRPr="00BE26C5">
        <w:rPr>
          <w:lang w:val="en-US"/>
        </w:rPr>
        <w:t>min. 16 GB</w:t>
      </w:r>
    </w:p>
    <w:p w14:paraId="77CFE523" w14:textId="77777777" w:rsidR="00E33B94" w:rsidRPr="00BE26C5" w:rsidRDefault="00E33B94" w:rsidP="00E33B94">
      <w:pPr>
        <w:jc w:val="both"/>
        <w:rPr>
          <w:b/>
          <w:sz w:val="20"/>
          <w:szCs w:val="20"/>
        </w:rPr>
      </w:pPr>
      <w:r w:rsidRPr="00BE26C5">
        <w:rPr>
          <w:b/>
          <w:sz w:val="20"/>
          <w:szCs w:val="20"/>
        </w:rPr>
        <w:t>Maksymalna obsługiwana ilość pamięci RAM</w:t>
      </w:r>
    </w:p>
    <w:p w14:paraId="7D96795B" w14:textId="77777777" w:rsidR="00E33B94" w:rsidRPr="00BE26C5" w:rsidRDefault="00E33B94" w:rsidP="00E33B94">
      <w:pPr>
        <w:jc w:val="both"/>
      </w:pPr>
      <w:r w:rsidRPr="00BE26C5">
        <w:t>nie mniej niż 32 GB</w:t>
      </w:r>
    </w:p>
    <w:p w14:paraId="10BA8BD3" w14:textId="77777777" w:rsidR="00E33B94" w:rsidRPr="00BE26C5" w:rsidRDefault="00E33B94" w:rsidP="00E33B94">
      <w:pPr>
        <w:jc w:val="both"/>
        <w:rPr>
          <w:b/>
          <w:sz w:val="20"/>
          <w:szCs w:val="20"/>
        </w:rPr>
      </w:pPr>
      <w:r w:rsidRPr="00BE26C5">
        <w:rPr>
          <w:b/>
          <w:sz w:val="20"/>
          <w:szCs w:val="20"/>
        </w:rPr>
        <w:t>Karta graficzna</w:t>
      </w:r>
    </w:p>
    <w:p w14:paraId="5F92E98E" w14:textId="77777777" w:rsidR="00E33B94" w:rsidRPr="00BE26C5" w:rsidRDefault="00E33B94" w:rsidP="00E33B94">
      <w:pPr>
        <w:jc w:val="both"/>
      </w:pPr>
      <w:r w:rsidRPr="00BE26C5">
        <w:t>zintegrowana, ze współdzieloną pamięcią</w:t>
      </w:r>
    </w:p>
    <w:p w14:paraId="2216C681" w14:textId="77777777" w:rsidR="00E33B94" w:rsidRPr="00BE26C5" w:rsidRDefault="00E33B94" w:rsidP="00E33B94">
      <w:pPr>
        <w:jc w:val="both"/>
        <w:rPr>
          <w:b/>
          <w:sz w:val="20"/>
          <w:szCs w:val="20"/>
        </w:rPr>
      </w:pPr>
      <w:r w:rsidRPr="00BE26C5">
        <w:rPr>
          <w:b/>
          <w:sz w:val="20"/>
          <w:szCs w:val="20"/>
        </w:rPr>
        <w:t>Dysk SSD</w:t>
      </w:r>
    </w:p>
    <w:p w14:paraId="5EC9F523" w14:textId="77777777" w:rsidR="00E33B94" w:rsidRPr="00BE26C5" w:rsidRDefault="00E33B94" w:rsidP="00E33B94">
      <w:pPr>
        <w:jc w:val="both"/>
        <w:rPr>
          <w:b/>
        </w:rPr>
      </w:pPr>
      <w:r w:rsidRPr="00BE26C5">
        <w:t>SSD, PCIe, NVMe, M.2</w:t>
      </w:r>
      <w:r w:rsidRPr="00BE26C5">
        <w:rPr>
          <w:b/>
        </w:rPr>
        <w:t xml:space="preserve">, </w:t>
      </w:r>
      <w:r w:rsidRPr="00BE26C5">
        <w:t>nie mniej niż 512 GB</w:t>
      </w:r>
    </w:p>
    <w:p w14:paraId="04CE3B5A" w14:textId="77777777" w:rsidR="00E33B94" w:rsidRPr="00BE26C5" w:rsidRDefault="00E33B94" w:rsidP="00E33B94">
      <w:pPr>
        <w:jc w:val="both"/>
        <w:rPr>
          <w:b/>
          <w:sz w:val="20"/>
          <w:szCs w:val="20"/>
        </w:rPr>
      </w:pPr>
      <w:r w:rsidRPr="00BE26C5">
        <w:rPr>
          <w:b/>
          <w:sz w:val="20"/>
          <w:szCs w:val="20"/>
        </w:rPr>
        <w:t>Dysk HDD</w:t>
      </w:r>
    </w:p>
    <w:p w14:paraId="76C793EE" w14:textId="77777777" w:rsidR="00E33B94" w:rsidRPr="00BE26C5" w:rsidRDefault="00E33B94" w:rsidP="00E33B94">
      <w:pPr>
        <w:jc w:val="both"/>
      </w:pPr>
      <w:r w:rsidRPr="00BE26C5">
        <w:t>SATA  min. 5400 obr., nie mniej niż 1000 GB</w:t>
      </w:r>
    </w:p>
    <w:p w14:paraId="6183000E" w14:textId="77777777" w:rsidR="00E33B94" w:rsidRPr="00BE26C5" w:rsidRDefault="00E33B94" w:rsidP="00E33B94">
      <w:pPr>
        <w:jc w:val="both"/>
        <w:rPr>
          <w:b/>
          <w:sz w:val="20"/>
          <w:szCs w:val="20"/>
        </w:rPr>
      </w:pPr>
      <w:r w:rsidRPr="00BE26C5">
        <w:rPr>
          <w:b/>
          <w:sz w:val="20"/>
          <w:szCs w:val="20"/>
        </w:rPr>
        <w:t>Napęd optyczny</w:t>
      </w:r>
    </w:p>
    <w:p w14:paraId="79A5F6D1" w14:textId="77777777" w:rsidR="00E33B94" w:rsidRPr="00BE26C5" w:rsidRDefault="00E33B94" w:rsidP="00E33B94">
      <w:pPr>
        <w:jc w:val="both"/>
        <w:rPr>
          <w:b/>
        </w:rPr>
      </w:pPr>
      <w:r w:rsidRPr="00BE26C5">
        <w:t>nagrywarka DVD+/-RW DualLayer</w:t>
      </w:r>
    </w:p>
    <w:p w14:paraId="6EFAB90B" w14:textId="77777777" w:rsidR="00E33B94" w:rsidRPr="00BE26C5" w:rsidRDefault="00E33B94" w:rsidP="00E33B94">
      <w:pPr>
        <w:jc w:val="both"/>
        <w:rPr>
          <w:b/>
        </w:rPr>
      </w:pPr>
      <w:r w:rsidRPr="00BE26C5">
        <w:rPr>
          <w:b/>
          <w:sz w:val="20"/>
          <w:szCs w:val="20"/>
        </w:rPr>
        <w:t>Dźwięk</w:t>
      </w:r>
      <w:r w:rsidRPr="00BE26C5">
        <w:rPr>
          <w:b/>
        </w:rPr>
        <w:br/>
      </w:r>
      <w:r w:rsidRPr="00BE26C5">
        <w:t>zintegrowana karta dźwiękowa</w:t>
      </w:r>
    </w:p>
    <w:p w14:paraId="2399C46C" w14:textId="77777777" w:rsidR="00E33B94" w:rsidRPr="00BE26C5" w:rsidRDefault="00E33B94" w:rsidP="00E33B94">
      <w:pPr>
        <w:jc w:val="both"/>
      </w:pPr>
      <w:r w:rsidRPr="00BE26C5">
        <w:rPr>
          <w:b/>
          <w:sz w:val="20"/>
          <w:szCs w:val="20"/>
        </w:rPr>
        <w:t>Łączność</w:t>
      </w:r>
      <w:r w:rsidRPr="00BE26C5">
        <w:br/>
        <w:t>Wi-Fi 5 (802.11 a/b/g/n/ac), LAN 10/100/1000 Mbps, Bluetooth</w:t>
      </w:r>
    </w:p>
    <w:p w14:paraId="5D112C96" w14:textId="77777777" w:rsidR="00E33B94" w:rsidRPr="00BE26C5" w:rsidRDefault="00E33B94" w:rsidP="00E33B94">
      <w:pPr>
        <w:jc w:val="both"/>
        <w:rPr>
          <w:b/>
          <w:sz w:val="20"/>
          <w:szCs w:val="20"/>
        </w:rPr>
      </w:pPr>
      <w:r w:rsidRPr="00BE26C5">
        <w:rPr>
          <w:b/>
          <w:sz w:val="20"/>
          <w:szCs w:val="20"/>
        </w:rPr>
        <w:t>Złącza - panel przedni</w:t>
      </w:r>
    </w:p>
    <w:p w14:paraId="76E87006" w14:textId="77777777" w:rsidR="00E33B94" w:rsidRPr="00BE26C5" w:rsidRDefault="00E33B94" w:rsidP="00E33B94">
      <w:pPr>
        <w:jc w:val="both"/>
        <w:rPr>
          <w:b/>
        </w:rPr>
      </w:pPr>
      <w:r w:rsidRPr="00BE26C5">
        <w:t>USB 2.0 – min. 2 szt.</w:t>
      </w:r>
      <w:r w:rsidRPr="00BE26C5">
        <w:rPr>
          <w:b/>
        </w:rPr>
        <w:t xml:space="preserve">, </w:t>
      </w:r>
      <w:r w:rsidRPr="00BE26C5">
        <w:t>USB 3.2 Gen. 1 – min. 2 szt.</w:t>
      </w:r>
      <w:r w:rsidRPr="00BE26C5">
        <w:rPr>
          <w:b/>
        </w:rPr>
        <w:t xml:space="preserve">, </w:t>
      </w:r>
      <w:r w:rsidRPr="00BE26C5">
        <w:t>wyjście słuchawkowe/wejście mikrofonowe,</w:t>
      </w:r>
      <w:r w:rsidRPr="00BE26C5">
        <w:rPr>
          <w:b/>
        </w:rPr>
        <w:t xml:space="preserve"> </w:t>
      </w:r>
      <w:r w:rsidRPr="00BE26C5">
        <w:t>czytnik kart pamięci</w:t>
      </w:r>
    </w:p>
    <w:p w14:paraId="4E1E87D8" w14:textId="77777777" w:rsidR="00E33B94" w:rsidRPr="00BE26C5" w:rsidRDefault="00E33B94" w:rsidP="00E33B94">
      <w:pPr>
        <w:rPr>
          <w:b/>
        </w:rPr>
      </w:pPr>
      <w:r w:rsidRPr="00BE26C5">
        <w:rPr>
          <w:b/>
          <w:sz w:val="20"/>
          <w:szCs w:val="20"/>
        </w:rPr>
        <w:t>Złącza - panel tylny</w:t>
      </w:r>
      <w:r w:rsidRPr="00BE26C5">
        <w:rPr>
          <w:b/>
        </w:rPr>
        <w:br/>
      </w:r>
      <w:r w:rsidRPr="00BE26C5">
        <w:t>USB 2.0 – min. 2 szt.</w:t>
      </w:r>
      <w:r w:rsidRPr="00BE26C5">
        <w:rPr>
          <w:b/>
        </w:rPr>
        <w:t xml:space="preserve">, </w:t>
      </w:r>
      <w:r w:rsidRPr="00BE26C5">
        <w:t>USB 3.2 Gen. 1 – min. 2 szt.</w:t>
      </w:r>
      <w:r w:rsidRPr="00BE26C5">
        <w:rPr>
          <w:b/>
        </w:rPr>
        <w:t xml:space="preserve">, </w:t>
      </w:r>
      <w:r w:rsidRPr="00BE26C5">
        <w:t>wyjście audio</w:t>
      </w:r>
      <w:r w:rsidRPr="00BE26C5">
        <w:rPr>
          <w:b/>
        </w:rPr>
        <w:t xml:space="preserve">, </w:t>
      </w:r>
      <w:r w:rsidRPr="00BE26C5">
        <w:t>RJ-45 (LAN)</w:t>
      </w:r>
      <w:r w:rsidRPr="00BE26C5">
        <w:rPr>
          <w:b/>
        </w:rPr>
        <w:t xml:space="preserve">, </w:t>
      </w:r>
      <w:r w:rsidRPr="00BE26C5">
        <w:t>VGA (D-sub)</w:t>
      </w:r>
      <w:r w:rsidRPr="00BE26C5">
        <w:rPr>
          <w:b/>
        </w:rPr>
        <w:t xml:space="preserve">, </w:t>
      </w:r>
      <w:r w:rsidRPr="00BE26C5">
        <w:t>HDMI</w:t>
      </w:r>
      <w:r w:rsidRPr="00BE26C5">
        <w:rPr>
          <w:b/>
        </w:rPr>
        <w:t xml:space="preserve">, </w:t>
      </w:r>
      <w:r w:rsidRPr="00BE26C5">
        <w:t>AC-in (wejście zasilania)</w:t>
      </w:r>
    </w:p>
    <w:p w14:paraId="044E5871" w14:textId="77777777" w:rsidR="00E33B94" w:rsidRPr="00BE26C5" w:rsidRDefault="00E33B94" w:rsidP="00E33B94">
      <w:pPr>
        <w:rPr>
          <w:b/>
        </w:rPr>
      </w:pPr>
      <w:r w:rsidRPr="00BE26C5">
        <w:rPr>
          <w:b/>
          <w:sz w:val="20"/>
          <w:szCs w:val="20"/>
        </w:rPr>
        <w:t>Porty wewnętrzne (wolne)</w:t>
      </w:r>
      <w:r w:rsidRPr="00BE26C5">
        <w:rPr>
          <w:b/>
          <w:sz w:val="20"/>
          <w:szCs w:val="20"/>
        </w:rPr>
        <w:br/>
      </w:r>
      <w:r w:rsidRPr="00BE26C5">
        <w:t>PCI-e x16 – min. 1 szt.,</w:t>
      </w:r>
      <w:r w:rsidRPr="00BE26C5">
        <w:rPr>
          <w:b/>
        </w:rPr>
        <w:t xml:space="preserve"> </w:t>
      </w:r>
      <w:r w:rsidRPr="00BE26C5">
        <w:t>PCI-e x1 – min. 2 szt.</w:t>
      </w:r>
      <w:r w:rsidRPr="00BE26C5">
        <w:rPr>
          <w:b/>
        </w:rPr>
        <w:t xml:space="preserve">, </w:t>
      </w:r>
      <w:r w:rsidRPr="00BE26C5">
        <w:t>PCI – min. 1 szt.</w:t>
      </w:r>
    </w:p>
    <w:p w14:paraId="4CA39AE7" w14:textId="77777777" w:rsidR="00E33B94" w:rsidRPr="00BE26C5" w:rsidRDefault="00E33B94" w:rsidP="00E33B94">
      <w:pPr>
        <w:jc w:val="both"/>
        <w:rPr>
          <w:b/>
        </w:rPr>
      </w:pPr>
      <w:r w:rsidRPr="00BE26C5">
        <w:rPr>
          <w:b/>
          <w:sz w:val="20"/>
          <w:szCs w:val="20"/>
        </w:rPr>
        <w:t>Zasilacz</w:t>
      </w:r>
      <w:r w:rsidRPr="00BE26C5">
        <w:rPr>
          <w:b/>
        </w:rPr>
        <w:br/>
      </w:r>
      <w:r w:rsidRPr="00BE26C5">
        <w:t>nie mniej niż 260 W</w:t>
      </w:r>
    </w:p>
    <w:p w14:paraId="3B7A5E12" w14:textId="77777777" w:rsidR="00E33B94" w:rsidRPr="00BE26C5" w:rsidRDefault="00E33B94" w:rsidP="00E33B94">
      <w:pPr>
        <w:jc w:val="both"/>
        <w:rPr>
          <w:b/>
          <w:sz w:val="20"/>
          <w:szCs w:val="20"/>
        </w:rPr>
      </w:pPr>
      <w:r w:rsidRPr="00BE26C5">
        <w:rPr>
          <w:b/>
          <w:sz w:val="20"/>
          <w:szCs w:val="20"/>
        </w:rPr>
        <w:t>Mysz i klawiatura</w:t>
      </w:r>
    </w:p>
    <w:p w14:paraId="60779D52" w14:textId="77777777" w:rsidR="00E33B94" w:rsidRPr="00BE26C5" w:rsidRDefault="00E33B94" w:rsidP="00E33B94">
      <w:pPr>
        <w:jc w:val="both"/>
        <w:rPr>
          <w:b/>
        </w:rPr>
      </w:pPr>
      <w:r w:rsidRPr="00BE26C5">
        <w:t>klawiatura przewodowa</w:t>
      </w:r>
      <w:r w:rsidRPr="00BE26C5">
        <w:rPr>
          <w:b/>
        </w:rPr>
        <w:t xml:space="preserve">, </w:t>
      </w:r>
      <w:r w:rsidRPr="00BE26C5">
        <w:t>mysz przewodowa, kolor czarny</w:t>
      </w:r>
    </w:p>
    <w:p w14:paraId="67DB4940" w14:textId="77777777" w:rsidR="00E33B94" w:rsidRPr="00BE26C5" w:rsidRDefault="00E33B94" w:rsidP="00E33B94">
      <w:pPr>
        <w:jc w:val="both"/>
      </w:pPr>
      <w:r w:rsidRPr="00BE26C5">
        <w:rPr>
          <w:b/>
          <w:sz w:val="20"/>
          <w:szCs w:val="20"/>
        </w:rPr>
        <w:t>Obudowa</w:t>
      </w:r>
      <w:r w:rsidRPr="00BE26C5">
        <w:br/>
        <w:t>dostosowana do użytych komponentów, wysokość: max. 324 mm, szerokość: max. 154 mm, głębokość: 293 m</w:t>
      </w:r>
    </w:p>
    <w:p w14:paraId="6295FCC1" w14:textId="77777777" w:rsidR="00E33B94" w:rsidRPr="00BE26C5" w:rsidRDefault="00E33B94" w:rsidP="00E33B94">
      <w:pPr>
        <w:jc w:val="both"/>
        <w:rPr>
          <w:b/>
          <w:sz w:val="20"/>
          <w:szCs w:val="20"/>
        </w:rPr>
      </w:pPr>
      <w:r w:rsidRPr="00BE26C5">
        <w:rPr>
          <w:b/>
          <w:sz w:val="20"/>
          <w:szCs w:val="20"/>
        </w:rPr>
        <w:t>System operacyjny</w:t>
      </w:r>
    </w:p>
    <w:p w14:paraId="2F0E7685" w14:textId="77777777" w:rsidR="00E33B94" w:rsidRPr="00BE26C5" w:rsidRDefault="00E33B94" w:rsidP="00E33B94">
      <w:pPr>
        <w:jc w:val="both"/>
        <w:rPr>
          <w:color w:val="000000"/>
        </w:rPr>
      </w:pPr>
      <w:r w:rsidRPr="00BE26C5">
        <w:rPr>
          <w:color w:val="000000"/>
        </w:rPr>
        <w:br/>
        <w:t>system 64-bitowy w polskiej wersji językowej, wyposażony w graficzny interfejs użytkownika, w pełni kompatybilny z oferowanym sprzętem i zainstalowany na nim, zawierający wbudowane mechanizmy ochrony antywirusowej i zaporę sieciową, z systemem dostarczona w pełni kompatybilna przeglądarka internetowa i klient poczty, umożliwiający utworzenie wielu kont użytkowników o różnych poziomach uprawnień, umożliwiający automatyczne aktualizacje pobierane on-line ze stron producenta (bez pośredników), możliwość skonfigurowania przez administratora regularnego automatycznego pobierania ze strony internetowej producenta systemu operacyjnego i instalowania aktualizacji i poprawek do systemu operacyjnego</w:t>
      </w:r>
    </w:p>
    <w:p w14:paraId="58E59033" w14:textId="77777777" w:rsidR="00E33B94" w:rsidRPr="00BE26C5" w:rsidRDefault="00E33B94" w:rsidP="00E33B94">
      <w:pPr>
        <w:jc w:val="both"/>
        <w:rPr>
          <w:color w:val="000000"/>
        </w:rPr>
      </w:pPr>
    </w:p>
    <w:p w14:paraId="79D9E418" w14:textId="77777777" w:rsidR="00E33B94" w:rsidRPr="00BE26C5" w:rsidRDefault="00E33B94" w:rsidP="00E33B94">
      <w:pPr>
        <w:jc w:val="both"/>
        <w:rPr>
          <w:b/>
          <w:sz w:val="20"/>
          <w:szCs w:val="20"/>
        </w:rPr>
      </w:pPr>
      <w:r w:rsidRPr="00BE26C5">
        <w:rPr>
          <w:b/>
          <w:sz w:val="20"/>
          <w:szCs w:val="20"/>
        </w:rPr>
        <w:t>Dołączone oprogramowanie</w:t>
      </w:r>
    </w:p>
    <w:p w14:paraId="37105851" w14:textId="77777777" w:rsidR="00E33B94" w:rsidRPr="00BE26C5" w:rsidRDefault="00E33B94" w:rsidP="00E33B94">
      <w:pPr>
        <w:jc w:val="both"/>
      </w:pPr>
      <w:r w:rsidRPr="00BE26C5">
        <w:t>partycja recovery (opcja przywrócenia systemu z dysku)</w:t>
      </w:r>
    </w:p>
    <w:p w14:paraId="0918EEF9" w14:textId="77777777" w:rsidR="00E33B94" w:rsidRPr="00BE26C5" w:rsidRDefault="00E33B94" w:rsidP="00E33B94">
      <w:pPr>
        <w:jc w:val="both"/>
        <w:rPr>
          <w:b/>
          <w:sz w:val="20"/>
          <w:szCs w:val="20"/>
        </w:rPr>
      </w:pPr>
      <w:r w:rsidRPr="00BE26C5">
        <w:rPr>
          <w:b/>
          <w:sz w:val="20"/>
          <w:szCs w:val="20"/>
        </w:rPr>
        <w:t>Monitor LCD z podświetleniem LED</w:t>
      </w:r>
    </w:p>
    <w:p w14:paraId="1C948E3E" w14:textId="77777777" w:rsidR="00E33B94" w:rsidRPr="00BE26C5" w:rsidRDefault="00E33B94" w:rsidP="00E33B94">
      <w:pPr>
        <w:jc w:val="both"/>
      </w:pPr>
      <w:r w:rsidRPr="00BE26C5">
        <w:rPr>
          <w:b/>
          <w:sz w:val="20"/>
          <w:szCs w:val="20"/>
        </w:rPr>
        <w:t>Rozmiar</w:t>
      </w:r>
      <w:r w:rsidRPr="00BE26C5">
        <w:br/>
        <w:t>min. 23.8"</w:t>
      </w:r>
    </w:p>
    <w:p w14:paraId="0A219474" w14:textId="77777777" w:rsidR="00E33B94" w:rsidRPr="00BE26C5" w:rsidRDefault="00E33B94" w:rsidP="00E33B94">
      <w:pPr>
        <w:jc w:val="both"/>
        <w:rPr>
          <w:b/>
          <w:sz w:val="20"/>
          <w:szCs w:val="20"/>
        </w:rPr>
      </w:pPr>
      <w:r w:rsidRPr="00BE26C5">
        <w:rPr>
          <w:b/>
          <w:sz w:val="20"/>
          <w:szCs w:val="20"/>
        </w:rPr>
        <w:t>Współczynnik kształtu</w:t>
      </w:r>
    </w:p>
    <w:p w14:paraId="4548D4E5" w14:textId="77777777" w:rsidR="00E33B94" w:rsidRPr="00BE26C5" w:rsidRDefault="00E33B94" w:rsidP="00E33B94">
      <w:pPr>
        <w:jc w:val="both"/>
      </w:pPr>
      <w:r w:rsidRPr="00BE26C5">
        <w:t>16:9</w:t>
      </w:r>
    </w:p>
    <w:p w14:paraId="161C3C38" w14:textId="77777777" w:rsidR="00E33B94" w:rsidRPr="00BE26C5" w:rsidRDefault="00E33B94" w:rsidP="00E33B94">
      <w:pPr>
        <w:jc w:val="both"/>
        <w:rPr>
          <w:b/>
          <w:sz w:val="20"/>
          <w:szCs w:val="20"/>
        </w:rPr>
      </w:pPr>
      <w:r w:rsidRPr="00BE26C5">
        <w:rPr>
          <w:b/>
          <w:sz w:val="20"/>
          <w:szCs w:val="20"/>
        </w:rPr>
        <w:lastRenderedPageBreak/>
        <w:t>Rozdzielczość natywna</w:t>
      </w:r>
    </w:p>
    <w:p w14:paraId="543F00D1" w14:textId="77777777" w:rsidR="00E33B94" w:rsidRPr="00BE26C5" w:rsidRDefault="00E33B94" w:rsidP="00E33B94">
      <w:pPr>
        <w:jc w:val="both"/>
      </w:pPr>
      <w:r w:rsidRPr="00BE26C5">
        <w:t>min. full HD (1080p) 1920 x 1080 (VGA: 60 Hz, HDMI: 75 Hz)</w:t>
      </w:r>
    </w:p>
    <w:p w14:paraId="100F2EEA" w14:textId="77777777" w:rsidR="00E33B94" w:rsidRPr="00BE26C5" w:rsidRDefault="00E33B94" w:rsidP="00E33B94">
      <w:pPr>
        <w:jc w:val="both"/>
      </w:pPr>
      <w:r w:rsidRPr="00BE26C5">
        <w:rPr>
          <w:b/>
          <w:sz w:val="20"/>
          <w:szCs w:val="20"/>
        </w:rPr>
        <w:t>Jasność</w:t>
      </w:r>
      <w:r w:rsidRPr="00BE26C5">
        <w:br/>
        <w:t>min. 250 cd/m²</w:t>
      </w:r>
    </w:p>
    <w:p w14:paraId="31878A72" w14:textId="77777777" w:rsidR="00E33B94" w:rsidRPr="00BE26C5" w:rsidRDefault="00E33B94" w:rsidP="00E33B94">
      <w:pPr>
        <w:jc w:val="both"/>
        <w:rPr>
          <w:b/>
          <w:sz w:val="20"/>
          <w:szCs w:val="20"/>
        </w:rPr>
      </w:pPr>
      <w:r w:rsidRPr="00BE26C5">
        <w:rPr>
          <w:b/>
          <w:sz w:val="20"/>
          <w:szCs w:val="20"/>
        </w:rPr>
        <w:t>Współczynnik kontrastu</w:t>
      </w:r>
    </w:p>
    <w:p w14:paraId="37D6FD2C" w14:textId="77777777" w:rsidR="00E33B94" w:rsidRPr="00BE26C5" w:rsidRDefault="00E33B94" w:rsidP="00E33B94">
      <w:pPr>
        <w:jc w:val="both"/>
        <w:rPr>
          <w:b/>
        </w:rPr>
      </w:pPr>
      <w:r w:rsidRPr="00BE26C5">
        <w:t>min. 3000:1</w:t>
      </w:r>
    </w:p>
    <w:p w14:paraId="4DBB5EF2" w14:textId="77777777" w:rsidR="00E33B94" w:rsidRPr="00BE26C5" w:rsidRDefault="00E33B94" w:rsidP="00E33B94">
      <w:pPr>
        <w:jc w:val="both"/>
        <w:rPr>
          <w:b/>
          <w:sz w:val="20"/>
          <w:szCs w:val="20"/>
        </w:rPr>
      </w:pPr>
      <w:r w:rsidRPr="00BE26C5">
        <w:rPr>
          <w:b/>
          <w:sz w:val="20"/>
          <w:szCs w:val="20"/>
        </w:rPr>
        <w:t>Czas reakcji</w:t>
      </w:r>
    </w:p>
    <w:p w14:paraId="28363B37" w14:textId="77777777" w:rsidR="00E33B94" w:rsidRPr="00BE26C5" w:rsidRDefault="00E33B94" w:rsidP="00E33B94">
      <w:pPr>
        <w:jc w:val="both"/>
      </w:pPr>
      <w:r w:rsidRPr="00BE26C5">
        <w:t xml:space="preserve">max. 12 ms (standard szary do szarego), 8 ms (szybki szary do szarego), 5 ms </w:t>
      </w:r>
    </w:p>
    <w:p w14:paraId="438A6387" w14:textId="77777777" w:rsidR="00E33B94" w:rsidRPr="00BE26C5" w:rsidRDefault="00E33B94" w:rsidP="00E33B94">
      <w:pPr>
        <w:jc w:val="both"/>
      </w:pPr>
      <w:r w:rsidRPr="00BE26C5">
        <w:t>(maks. szary do szarego)</w:t>
      </w:r>
    </w:p>
    <w:p w14:paraId="2F1914E0" w14:textId="77777777" w:rsidR="00E33B94" w:rsidRPr="00BE26C5" w:rsidRDefault="00E33B94" w:rsidP="00E33B94">
      <w:pPr>
        <w:jc w:val="both"/>
        <w:rPr>
          <w:b/>
          <w:sz w:val="20"/>
          <w:szCs w:val="20"/>
        </w:rPr>
      </w:pPr>
      <w:r w:rsidRPr="00BE26C5">
        <w:rPr>
          <w:b/>
          <w:sz w:val="20"/>
          <w:szCs w:val="20"/>
        </w:rPr>
        <w:t>Obsługa kolorów</w:t>
      </w:r>
    </w:p>
    <w:p w14:paraId="70429F40" w14:textId="77777777" w:rsidR="00E33B94" w:rsidRPr="00BE26C5" w:rsidRDefault="00E33B94" w:rsidP="00E33B94">
      <w:pPr>
        <w:jc w:val="both"/>
        <w:rPr>
          <w:b/>
        </w:rPr>
      </w:pPr>
      <w:r w:rsidRPr="00BE26C5">
        <w:t>16,7 miliony kolorów</w:t>
      </w:r>
    </w:p>
    <w:p w14:paraId="46E45E33" w14:textId="77777777" w:rsidR="00E33B94" w:rsidRPr="00BE26C5" w:rsidRDefault="00E33B94" w:rsidP="00E33B94">
      <w:pPr>
        <w:jc w:val="both"/>
        <w:rPr>
          <w:b/>
          <w:sz w:val="20"/>
          <w:szCs w:val="20"/>
        </w:rPr>
      </w:pPr>
      <w:r w:rsidRPr="00BE26C5">
        <w:rPr>
          <w:b/>
          <w:sz w:val="20"/>
          <w:szCs w:val="20"/>
        </w:rPr>
        <w:t>Złącza wejściowe</w:t>
      </w:r>
    </w:p>
    <w:p w14:paraId="41FE9F6C" w14:textId="77777777" w:rsidR="00E33B94" w:rsidRPr="00BE26C5" w:rsidRDefault="00E33B94" w:rsidP="00E33B94">
      <w:pPr>
        <w:jc w:val="both"/>
      </w:pPr>
      <w:r w:rsidRPr="00BE26C5">
        <w:br/>
        <w:t>HDMI, VGA</w:t>
      </w:r>
    </w:p>
    <w:p w14:paraId="6036C45B" w14:textId="77777777" w:rsidR="00E33B94" w:rsidRPr="00BE26C5" w:rsidRDefault="00E33B94" w:rsidP="00E33B94">
      <w:pPr>
        <w:jc w:val="both"/>
        <w:rPr>
          <w:b/>
          <w:sz w:val="20"/>
          <w:szCs w:val="20"/>
        </w:rPr>
      </w:pPr>
      <w:r w:rsidRPr="00BE26C5">
        <w:rPr>
          <w:b/>
          <w:sz w:val="20"/>
          <w:szCs w:val="20"/>
        </w:rPr>
        <w:t>Regulacja pozycji ekranu</w:t>
      </w:r>
    </w:p>
    <w:p w14:paraId="3017B3E5" w14:textId="77777777" w:rsidR="00E33B94" w:rsidRPr="00BE26C5" w:rsidRDefault="00E33B94" w:rsidP="00E33B94">
      <w:pPr>
        <w:jc w:val="both"/>
        <w:rPr>
          <w:b/>
        </w:rPr>
      </w:pPr>
      <w:r w:rsidRPr="00BE26C5">
        <w:t>Odchylenie</w:t>
      </w:r>
    </w:p>
    <w:p w14:paraId="185D340E" w14:textId="77777777" w:rsidR="00E33B94" w:rsidRPr="00BE26C5" w:rsidRDefault="00E33B94" w:rsidP="00E33B94">
      <w:pPr>
        <w:jc w:val="both"/>
        <w:rPr>
          <w:b/>
          <w:sz w:val="20"/>
          <w:szCs w:val="20"/>
        </w:rPr>
      </w:pPr>
      <w:r w:rsidRPr="00BE26C5">
        <w:rPr>
          <w:b/>
          <w:sz w:val="20"/>
          <w:szCs w:val="20"/>
        </w:rPr>
        <w:t>Powłoka ekranu</w:t>
      </w:r>
    </w:p>
    <w:p w14:paraId="4AA2CB16" w14:textId="77777777" w:rsidR="00E33B94" w:rsidRPr="00BE26C5" w:rsidRDefault="00E33B94" w:rsidP="00E33B94">
      <w:pPr>
        <w:jc w:val="both"/>
      </w:pPr>
      <w:r w:rsidRPr="00BE26C5">
        <w:t>antyrefleksyjna</w:t>
      </w:r>
    </w:p>
    <w:p w14:paraId="6255E834" w14:textId="77777777" w:rsidR="00E33B94" w:rsidRPr="00BE26C5" w:rsidRDefault="00E33B94" w:rsidP="00E33B94">
      <w:pPr>
        <w:jc w:val="both"/>
        <w:rPr>
          <w:b/>
          <w:sz w:val="20"/>
          <w:szCs w:val="20"/>
        </w:rPr>
      </w:pPr>
      <w:r w:rsidRPr="00BE26C5">
        <w:rPr>
          <w:b/>
          <w:sz w:val="20"/>
          <w:szCs w:val="20"/>
        </w:rPr>
        <w:t>Napięcie zasilania</w:t>
      </w:r>
    </w:p>
    <w:p w14:paraId="14B9EB3C" w14:textId="77777777" w:rsidR="00E33B94" w:rsidRPr="00BE26C5" w:rsidRDefault="00E33B94" w:rsidP="00E33B94">
      <w:pPr>
        <w:jc w:val="both"/>
        <w:rPr>
          <w:b/>
        </w:rPr>
      </w:pPr>
      <w:r w:rsidRPr="00BE26C5">
        <w:t>AC 100/240 V (50/60 Hz)</w:t>
      </w:r>
    </w:p>
    <w:p w14:paraId="3B821631" w14:textId="77777777" w:rsidR="00E33B94" w:rsidRPr="00BE26C5" w:rsidRDefault="00E33B94" w:rsidP="00E33B94">
      <w:pPr>
        <w:jc w:val="both"/>
        <w:rPr>
          <w:b/>
          <w:sz w:val="20"/>
          <w:szCs w:val="20"/>
        </w:rPr>
      </w:pPr>
      <w:r w:rsidRPr="00BE26C5">
        <w:rPr>
          <w:b/>
          <w:sz w:val="20"/>
          <w:szCs w:val="20"/>
        </w:rPr>
        <w:t>Wymiary (szer./głęb./wys.) – z podstawką</w:t>
      </w:r>
    </w:p>
    <w:p w14:paraId="089A34E3" w14:textId="77777777" w:rsidR="00E33B94" w:rsidRPr="00BE26C5" w:rsidRDefault="00E33B94" w:rsidP="00E33B94">
      <w:pPr>
        <w:jc w:val="both"/>
        <w:rPr>
          <w:b/>
        </w:rPr>
      </w:pPr>
      <w:r w:rsidRPr="00BE26C5">
        <w:t>nie więcej  niż:</w:t>
      </w:r>
      <w:r w:rsidRPr="00BE26C5">
        <w:rPr>
          <w:b/>
        </w:rPr>
        <w:t xml:space="preserve"> </w:t>
      </w:r>
      <w:r w:rsidRPr="00BE26C5">
        <w:t>55.264 cm x 17.881 cm x 42.025 cm</w:t>
      </w:r>
    </w:p>
    <w:p w14:paraId="1EEBAF33" w14:textId="77777777" w:rsidR="00E33B94" w:rsidRPr="00BE26C5" w:rsidRDefault="00E33B94" w:rsidP="00E33B94">
      <w:pPr>
        <w:jc w:val="both"/>
        <w:rPr>
          <w:b/>
        </w:rPr>
      </w:pPr>
      <w:r w:rsidRPr="00BE26C5">
        <w:rPr>
          <w:b/>
          <w:sz w:val="20"/>
          <w:szCs w:val="20"/>
        </w:rPr>
        <w:t>Waga</w:t>
      </w:r>
      <w:r w:rsidRPr="00BE26C5">
        <w:rPr>
          <w:b/>
          <w:sz w:val="20"/>
          <w:szCs w:val="20"/>
        </w:rPr>
        <w:br/>
      </w:r>
      <w:r w:rsidRPr="00BE26C5">
        <w:t>max. 3.51 kg</w:t>
      </w:r>
    </w:p>
    <w:p w14:paraId="52ACFCFC" w14:textId="77777777" w:rsidR="00E33B94" w:rsidRPr="00BE26C5" w:rsidRDefault="00E33B94" w:rsidP="00E33B94">
      <w:pPr>
        <w:jc w:val="both"/>
        <w:rPr>
          <w:b/>
          <w:sz w:val="20"/>
          <w:szCs w:val="20"/>
        </w:rPr>
      </w:pPr>
      <w:r w:rsidRPr="00BE26C5">
        <w:rPr>
          <w:b/>
          <w:sz w:val="20"/>
          <w:szCs w:val="20"/>
        </w:rPr>
        <w:t>Zgodność z normami</w:t>
      </w:r>
    </w:p>
    <w:p w14:paraId="517237FF" w14:textId="0C4F267E" w:rsidR="00E33B94" w:rsidRPr="00FC41AB" w:rsidRDefault="00E33B94" w:rsidP="00E33B94">
      <w:pPr>
        <w:jc w:val="both"/>
      </w:pPr>
      <w:r w:rsidRPr="00FC41AB">
        <w:t>HDCP 1.4, TÜV safety certification</w:t>
      </w:r>
      <w:r w:rsidR="00451597" w:rsidRPr="00FC41AB">
        <w:t xml:space="preserve"> lub równoważnymi</w:t>
      </w:r>
    </w:p>
    <w:p w14:paraId="25DB136C" w14:textId="77777777" w:rsidR="00E33B94" w:rsidRPr="00BE26C5" w:rsidRDefault="00E33B94" w:rsidP="00E33B94">
      <w:pPr>
        <w:jc w:val="both"/>
        <w:rPr>
          <w:b/>
          <w:sz w:val="20"/>
          <w:szCs w:val="20"/>
        </w:rPr>
      </w:pPr>
      <w:r w:rsidRPr="00BE26C5">
        <w:rPr>
          <w:b/>
          <w:sz w:val="20"/>
          <w:szCs w:val="20"/>
        </w:rPr>
        <w:t>Konsumpcja energii (w trybie ON)</w:t>
      </w:r>
    </w:p>
    <w:p w14:paraId="6084CB48" w14:textId="77777777" w:rsidR="00E33B94" w:rsidRPr="00BE26C5" w:rsidRDefault="00E33B94" w:rsidP="00E33B94">
      <w:pPr>
        <w:jc w:val="both"/>
      </w:pPr>
      <w:r w:rsidRPr="00BE26C5">
        <w:t>nie więcej niż 15.7 W</w:t>
      </w:r>
    </w:p>
    <w:p w14:paraId="61777A12" w14:textId="77777777" w:rsidR="00E33B94" w:rsidRPr="00BE26C5" w:rsidRDefault="00E33B94" w:rsidP="00E33B94">
      <w:pPr>
        <w:jc w:val="both"/>
        <w:rPr>
          <w:b/>
          <w:sz w:val="20"/>
          <w:szCs w:val="20"/>
        </w:rPr>
      </w:pPr>
      <w:r w:rsidRPr="00BE26C5">
        <w:rPr>
          <w:b/>
          <w:sz w:val="20"/>
          <w:szCs w:val="20"/>
        </w:rPr>
        <w:t>Zużycie energii w stanie czuwania</w:t>
      </w:r>
    </w:p>
    <w:p w14:paraId="3F92FA7A" w14:textId="77777777" w:rsidR="00E33B94" w:rsidRPr="00BE26C5" w:rsidRDefault="00E33B94" w:rsidP="00E33B94">
      <w:pPr>
        <w:jc w:val="both"/>
      </w:pPr>
      <w:r w:rsidRPr="00BE26C5">
        <w:t>nie więcej niż 0.3 W</w:t>
      </w:r>
    </w:p>
    <w:p w14:paraId="049FF06B" w14:textId="77777777" w:rsidR="00E33B94" w:rsidRPr="00BE26C5" w:rsidRDefault="00E33B94" w:rsidP="00E33B94">
      <w:pPr>
        <w:jc w:val="both"/>
      </w:pPr>
      <w:r w:rsidRPr="00BE26C5">
        <w:rPr>
          <w:b/>
          <w:sz w:val="20"/>
          <w:szCs w:val="20"/>
        </w:rPr>
        <w:t>Cechy</w:t>
      </w:r>
      <w:r w:rsidRPr="00BE26C5">
        <w:rPr>
          <w:sz w:val="20"/>
          <w:szCs w:val="20"/>
        </w:rPr>
        <w:br/>
      </w:r>
      <w:r w:rsidRPr="00BE26C5">
        <w:t>Obsługa interfejsu VESA</w:t>
      </w:r>
    </w:p>
    <w:p w14:paraId="06D6E109" w14:textId="77777777" w:rsidR="00E33B94" w:rsidRPr="00BE26C5" w:rsidRDefault="00E33B94" w:rsidP="00E33B94">
      <w:pPr>
        <w:jc w:val="both"/>
        <w:rPr>
          <w:b/>
          <w:sz w:val="20"/>
          <w:szCs w:val="20"/>
        </w:rPr>
      </w:pPr>
      <w:r w:rsidRPr="00BE26C5">
        <w:rPr>
          <w:b/>
          <w:sz w:val="20"/>
          <w:szCs w:val="20"/>
        </w:rPr>
        <w:t>Dołączone przewody</w:t>
      </w:r>
    </w:p>
    <w:p w14:paraId="7C83D787" w14:textId="77777777" w:rsidR="00E33B94" w:rsidRPr="00BE26C5" w:rsidRDefault="00E33B94" w:rsidP="00E33B94">
      <w:pPr>
        <w:jc w:val="both"/>
      </w:pPr>
      <w:r w:rsidRPr="00BE26C5">
        <w:t>minimum: kabel HDMI, kabel zasilania</w:t>
      </w:r>
    </w:p>
    <w:p w14:paraId="685D12DE" w14:textId="2C701B5A" w:rsidR="00E33B94" w:rsidRPr="00BE26C5" w:rsidRDefault="00E33B94" w:rsidP="00E33B94">
      <w:pPr>
        <w:jc w:val="both"/>
        <w:rPr>
          <w:b/>
          <w:bCs/>
        </w:rPr>
      </w:pPr>
      <w:r w:rsidRPr="00BE26C5">
        <w:br/>
      </w:r>
      <w:r w:rsidRPr="00BE26C5">
        <w:rPr>
          <w:b/>
          <w:bCs/>
        </w:rPr>
        <w:t>Gwarancja: minimum 12 miesięcy.</w:t>
      </w:r>
    </w:p>
    <w:p w14:paraId="55A9C961" w14:textId="77777777" w:rsidR="00E33B94" w:rsidRPr="00BE26C5" w:rsidRDefault="00E33B94" w:rsidP="00E33B94">
      <w:pPr>
        <w:jc w:val="both"/>
        <w:rPr>
          <w:b/>
          <w:bCs/>
        </w:rPr>
      </w:pPr>
      <w:r w:rsidRPr="00BE26C5">
        <w:rPr>
          <w:b/>
          <w:bCs/>
        </w:rPr>
        <w:t>Instalacja oraz szkolenie z obsługi urządzenia wliczone w cenę.</w:t>
      </w:r>
    </w:p>
    <w:p w14:paraId="6D9F7C4E" w14:textId="77777777" w:rsidR="00E33B94" w:rsidRPr="00BE26C5" w:rsidRDefault="00E33B94" w:rsidP="00E33B94">
      <w:pPr>
        <w:jc w:val="both"/>
        <w:rPr>
          <w:b/>
          <w:bCs/>
        </w:rPr>
      </w:pPr>
      <w:r w:rsidRPr="00BE26C5">
        <w:rPr>
          <w:b/>
          <w:bCs/>
        </w:rPr>
        <w:t>Szkolenie dla 2 osób, 4 roboczogodziny w  zakresie  obsługi urządzenia.</w:t>
      </w:r>
    </w:p>
    <w:p w14:paraId="5FAFB344" w14:textId="77777777" w:rsidR="000D12B9" w:rsidRPr="007C7B41" w:rsidRDefault="000D12B9" w:rsidP="000D12B9">
      <w:pPr>
        <w:pStyle w:val="Nagwek2"/>
        <w:numPr>
          <w:ilvl w:val="0"/>
          <w:numId w:val="0"/>
        </w:numPr>
        <w:ind w:left="680"/>
        <w:rPr>
          <w:lang w:val="pl-PL"/>
        </w:rPr>
      </w:pPr>
    </w:p>
    <w:p w14:paraId="727D20E6" w14:textId="77777777" w:rsidR="000D12B9" w:rsidRDefault="000D12B9" w:rsidP="000D12B9">
      <w:pPr>
        <w:pStyle w:val="Nagwek2"/>
      </w:pPr>
      <w:r>
        <w:t>Zamawiający nie przewiduje obowiązku odbycia przez Wykonawcę wizji lokalnej lub sprawdzenia przez Wykonawcę dokumentów niezbędnych do realizacji zamówienia.</w:t>
      </w:r>
    </w:p>
    <w:p w14:paraId="456418A8" w14:textId="77777777" w:rsidR="000D12B9" w:rsidRDefault="000D12B9" w:rsidP="000D12B9">
      <w:pPr>
        <w:pStyle w:val="Nagwek2"/>
      </w:pPr>
      <w:r>
        <w:t>Zamawiający nie przewiduje udzielenia zaliczek na poczet wykonania zamówienia.</w:t>
      </w:r>
    </w:p>
    <w:p w14:paraId="2C12BDAC" w14:textId="77777777" w:rsidR="000D12B9" w:rsidRDefault="000D12B9" w:rsidP="000D12B9">
      <w:pPr>
        <w:pStyle w:val="Nagwek2"/>
      </w:pPr>
      <w:r>
        <w:t xml:space="preserve">Zamawiający dopuszcza składanie ofert równoważnych. W przypadkach, kiedy w opisie przedmiotu zamówienia wskazane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p>
    <w:p w14:paraId="660344C0" w14:textId="77777777" w:rsidR="000D12B9" w:rsidRDefault="000D12B9" w:rsidP="000D12B9">
      <w:pPr>
        <w:pStyle w:val="Nagwek2"/>
      </w:pPr>
      <w:r>
        <w:t xml:space="preserve">Wykonawca, który powołuje się na rozwiązania równoważne opisywanym przez Zamawiającego, jest obowiązany wykazać, że oferowane przez niego materiały i </w:t>
      </w:r>
      <w:r>
        <w:lastRenderedPageBreak/>
        <w:t xml:space="preserve">urządzenia  spełniają wymagania określone przez Zamawiającego na poziomie nie niższym niż wskazany w opisie przedmiotu zamówienia. </w:t>
      </w:r>
    </w:p>
    <w:p w14:paraId="26716EB7" w14:textId="77777777" w:rsidR="000D12B9" w:rsidRDefault="000D12B9" w:rsidP="000D12B9">
      <w:pPr>
        <w:pStyle w:val="Nagwek2"/>
      </w:pPr>
      <w:r>
        <w:t xml:space="preserve">W sytuacjach, kiedy Zamawiający opisuje przedmiot zamówienia poprzez odniesienie się do norm, europejskich ocen technicznych, aprobat, specyfikacji technicznych i systemów referencji technicznych, o których mowa w art. 101 ustawy Pzp, dopuszcza rozwiązania równoważne opisywanym. </w:t>
      </w:r>
    </w:p>
    <w:p w14:paraId="68B12AB6" w14:textId="77777777" w:rsidR="000D12B9" w:rsidRDefault="000D12B9" w:rsidP="000D12B9">
      <w:pPr>
        <w:pStyle w:val="Nagwek2"/>
      </w:pPr>
      <w:r>
        <w:t>Zamawiający nie dopuszcza składania ofert wariantowych oraz w postaci katalogów elektronicznych</w:t>
      </w:r>
    </w:p>
    <w:p w14:paraId="6FC065DA" w14:textId="77777777" w:rsidR="000D12B9" w:rsidRDefault="000D12B9" w:rsidP="000D12B9">
      <w:pPr>
        <w:pStyle w:val="Nagwek2"/>
      </w:pPr>
      <w:r>
        <w:t>Zamawiający nie dopuszcza składania ofert częściowych. Powody niedokonania podziału zamówienia na części:  Przedmiot zamówienia stanowi funkcjonalną całość, podział zamówienia na części groziłby nadmiernymi trudnościami technicznymi oraz nadmiernymi kosztami wykonania zamówienia.</w:t>
      </w:r>
    </w:p>
    <w:p w14:paraId="43103EF3" w14:textId="77777777" w:rsidR="000D12B9" w:rsidRDefault="000D12B9" w:rsidP="000D12B9">
      <w:pPr>
        <w:pStyle w:val="Nagwek2"/>
      </w:pPr>
      <w:r>
        <w:t>Zamawiający nie zastrzega możliwości ubiegania się o udzielenie zamówienia wyłącznie przez wykonawców, o których mowa w art. 94 ustaw Pzp.</w:t>
      </w:r>
    </w:p>
    <w:p w14:paraId="614BD9B3" w14:textId="77777777" w:rsidR="000D12B9" w:rsidRDefault="000D12B9" w:rsidP="000D12B9">
      <w:pPr>
        <w:pStyle w:val="Nagwek2"/>
      </w:pPr>
      <w:r>
        <w:t xml:space="preserve">Zamawiający nie prowadzi postępowania w celu zawarcia umowy ramowej. </w:t>
      </w:r>
    </w:p>
    <w:p w14:paraId="35EB97AC" w14:textId="77777777" w:rsidR="000D12B9" w:rsidRDefault="000D12B9" w:rsidP="000D12B9">
      <w:pPr>
        <w:pStyle w:val="Nagwek2"/>
      </w:pPr>
      <w:r>
        <w:t>Zamawiający nie zastrzega obowiązku osobistego wykonania przez Wykonawcę kluczowych zadań: zamówień na roboty budowlane lub usługi - prac związanych z rozmieszczeniem i instalacją, w ramach zamówienia na dostawy.</w:t>
      </w:r>
    </w:p>
    <w:p w14:paraId="2A266DB0" w14:textId="77777777" w:rsidR="000D12B9" w:rsidRDefault="000D12B9" w:rsidP="000D12B9">
      <w:pPr>
        <w:pStyle w:val="Nagwek2"/>
      </w:pPr>
      <w:r>
        <w:t xml:space="preserve">Wykonawca zobowiązany jest do jednoznacznego określenia zaoferowanych w ofercie  produktów, charakteryzując je poprzez wskazanie na konkretny wyrób (producenta, model) </w:t>
      </w:r>
      <w:r>
        <w:rPr>
          <w:color w:val="00000A"/>
        </w:rPr>
        <w:t>– zgodnie z załącznikiem nr 1 do SIWZ.</w:t>
      </w:r>
    </w:p>
    <w:p w14:paraId="1F4AC85D" w14:textId="77777777" w:rsidR="000D12B9" w:rsidRDefault="000D12B9" w:rsidP="000D12B9">
      <w:pPr>
        <w:pStyle w:val="Nagwek1"/>
      </w:pPr>
      <w:bookmarkStart w:id="5" w:name="_Toc258314245"/>
      <w:r>
        <w:t>INFORMACJA O PRZEDMIOTOWYCH ŚRODKACH DOWODOWYCH:</w:t>
      </w:r>
    </w:p>
    <w:p w14:paraId="12F55FF2" w14:textId="77777777" w:rsidR="000D12B9" w:rsidRDefault="000D12B9" w:rsidP="000D12B9">
      <w:pPr>
        <w:pStyle w:val="Nagwek2"/>
      </w:pPr>
      <w:r>
        <w:t xml:space="preserve">Zamawiający </w:t>
      </w:r>
      <w:r>
        <w:rPr>
          <w:b/>
        </w:rPr>
        <w:t xml:space="preserve">żąda złożenia wraz z ofertą </w:t>
      </w:r>
      <w:r>
        <w:t>przedmiotowych środków dowodowych na potwierdzenie zgodności oferowanych dostaw z wymaganiami/kryteriami określonymi w opisie przedmiotu zamówienia.</w:t>
      </w:r>
    </w:p>
    <w:p w14:paraId="6A6E7751" w14:textId="77777777" w:rsidR="000D12B9" w:rsidRDefault="000D12B9" w:rsidP="000D12B9">
      <w:pPr>
        <w:numPr>
          <w:ilvl w:val="0"/>
          <w:numId w:val="33"/>
        </w:numPr>
        <w:jc w:val="both"/>
      </w:pPr>
      <w:r>
        <w:rPr>
          <w:b/>
        </w:rPr>
        <w:t xml:space="preserve">Opis techniczny oferowanego sprzętu </w:t>
      </w:r>
      <w:r>
        <w:t>wraz ze wskazaniem ich wszystkich parametrów technicznych, w zakresie umożliwiającym ocenę spełniania wymagań Zamawiającego określonych w niniejszej SIWZ.</w:t>
      </w:r>
    </w:p>
    <w:p w14:paraId="2AE4454E" w14:textId="77777777" w:rsidR="000D12B9" w:rsidRDefault="000D12B9" w:rsidP="000D12B9">
      <w:pPr>
        <w:numPr>
          <w:ilvl w:val="0"/>
          <w:numId w:val="33"/>
        </w:numPr>
        <w:jc w:val="both"/>
      </w:pPr>
      <w:r>
        <w:t>Zamawiający akceptuje równoważne przedmiotowe środki dowodowe, jeżeli potwierdzają, że oferowane dostawy spełniają określone przez zamawiającego wymagania.</w:t>
      </w:r>
    </w:p>
    <w:p w14:paraId="124383E0" w14:textId="77777777" w:rsidR="000D12B9" w:rsidRDefault="000D12B9" w:rsidP="000D12B9">
      <w:pPr>
        <w:pStyle w:val="Nagwek2"/>
      </w:pPr>
      <w:r>
        <w:t>Jeżeli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w:t>
      </w:r>
    </w:p>
    <w:p w14:paraId="4326E73D" w14:textId="77777777" w:rsidR="000D12B9" w:rsidRDefault="000D12B9" w:rsidP="000D12B9">
      <w:pPr>
        <w:pStyle w:val="Nagwek2"/>
      </w:pPr>
      <w:r>
        <w:t>Zamawiający może żądać od wykonawców wyjaśnień dotyczących treści przedmiotowych środków dowodowych.</w:t>
      </w:r>
    </w:p>
    <w:p w14:paraId="4681F836" w14:textId="77777777" w:rsidR="000D12B9" w:rsidRDefault="000D12B9" w:rsidP="000D12B9">
      <w:pPr>
        <w:pStyle w:val="Nagwek1"/>
      </w:pPr>
      <w:r>
        <w:t>Informacja o przewidywanych zamówieniach, o których mowa w art. 214 ust. 1 pkt 7 i 8 USTAWY PZP</w:t>
      </w:r>
      <w:bookmarkEnd w:id="5"/>
      <w:r>
        <w:t>.</w:t>
      </w:r>
    </w:p>
    <w:p w14:paraId="031BFC6C" w14:textId="77777777" w:rsidR="000D12B9" w:rsidRDefault="000D12B9" w:rsidP="000D12B9">
      <w:pPr>
        <w:pStyle w:val="Nagwek2"/>
      </w:pPr>
      <w:r>
        <w:lastRenderedPageBreak/>
        <w:t>Zamawiający nie przewiduje udzielenia zamówień, o których mowa w art. 214 ust. 1 pkt 8 ustawy Pzp.</w:t>
      </w:r>
    </w:p>
    <w:p w14:paraId="63AF75AD" w14:textId="77777777" w:rsidR="000D12B9" w:rsidRDefault="000D12B9" w:rsidP="000D12B9">
      <w:pPr>
        <w:pStyle w:val="Nagwek1"/>
      </w:pPr>
      <w:bookmarkStart w:id="6" w:name="_Toc258314246"/>
      <w:r>
        <w:t>Termin wykonania zamówienia</w:t>
      </w:r>
      <w:bookmarkEnd w:id="6"/>
    </w:p>
    <w:p w14:paraId="5D4261C3" w14:textId="57A355A2" w:rsidR="000D12B9" w:rsidRPr="00B133DA" w:rsidRDefault="000D12B9" w:rsidP="000D12B9">
      <w:pPr>
        <w:pStyle w:val="Nagwek2"/>
        <w:rPr>
          <w:b/>
          <w:color w:val="FF0000"/>
        </w:rPr>
      </w:pPr>
      <w:r>
        <w:t xml:space="preserve">Zamówienie musi zostać zrealizowane w terminie: </w:t>
      </w:r>
      <w:r w:rsidRPr="00E03641">
        <w:rPr>
          <w:b/>
        </w:rPr>
        <w:t xml:space="preserve">do </w:t>
      </w:r>
      <w:r>
        <w:rPr>
          <w:b/>
          <w:lang w:val="pl-PL"/>
        </w:rPr>
        <w:t>90 dni roboczych</w:t>
      </w:r>
      <w:r w:rsidRPr="00E03641">
        <w:rPr>
          <w:b/>
        </w:rPr>
        <w:t xml:space="preserve"> od daty </w:t>
      </w:r>
      <w:r>
        <w:rPr>
          <w:b/>
        </w:rPr>
        <w:t>podpisania umowy</w:t>
      </w:r>
      <w:r w:rsidRPr="00E03641">
        <w:rPr>
          <w:b/>
        </w:rPr>
        <w:t xml:space="preserve">. </w:t>
      </w:r>
    </w:p>
    <w:p w14:paraId="56AD669B" w14:textId="3332C713" w:rsidR="000D12B9" w:rsidRPr="00B133DA" w:rsidRDefault="000D12B9" w:rsidP="000D12B9">
      <w:pPr>
        <w:pStyle w:val="Nagwek2"/>
        <w:rPr>
          <w:color w:val="FF0000"/>
        </w:rPr>
      </w:pPr>
      <w:r w:rsidRPr="00B133DA">
        <w:t xml:space="preserve">Termin realizacji zamówienia stanowi kryterium oceny ofert zgodnie z pkt </w:t>
      </w:r>
      <w:r>
        <w:rPr>
          <w:lang w:val="pl-PL"/>
        </w:rPr>
        <w:t>22.</w:t>
      </w:r>
      <w:r w:rsidR="003A61AA">
        <w:rPr>
          <w:lang w:val="pl-PL"/>
        </w:rPr>
        <w:t>1.</w:t>
      </w:r>
      <w:r>
        <w:rPr>
          <w:lang w:val="pl-PL"/>
        </w:rPr>
        <w:t xml:space="preserve">2 </w:t>
      </w:r>
      <w:r w:rsidRPr="00B133DA">
        <w:t>niniejszej SWZ</w:t>
      </w:r>
    </w:p>
    <w:p w14:paraId="5546304F" w14:textId="77777777" w:rsidR="000D12B9" w:rsidRDefault="000D12B9" w:rsidP="000D12B9">
      <w:pPr>
        <w:pStyle w:val="Nagwek1"/>
      </w:pPr>
      <w:bookmarkStart w:id="7" w:name="_Toc258314247"/>
      <w:r>
        <w:t>Informacja o warunkach udziału w postępowaniu</w:t>
      </w:r>
      <w:bookmarkEnd w:id="7"/>
    </w:p>
    <w:p w14:paraId="00B8250A" w14:textId="77777777" w:rsidR="000D12B9" w:rsidRDefault="000D12B9" w:rsidP="000D12B9">
      <w:pPr>
        <w:pStyle w:val="Nagwek2"/>
      </w:pPr>
      <w:r>
        <w:t>O udzielenie zamówienia mogą ubiegać się Wykonawcy, którzy nie podlegają wykluczeniu oraz spełniają warunki udziału w postępowaniu i wymagania określone w niniejszej SWZ.</w:t>
      </w:r>
    </w:p>
    <w:tbl>
      <w:tblPr>
        <w:tblW w:w="8531" w:type="dxa"/>
        <w:jc w:val="right"/>
        <w:tblLayout w:type="fixed"/>
        <w:tblCellMar>
          <w:left w:w="10" w:type="dxa"/>
          <w:right w:w="10" w:type="dxa"/>
        </w:tblCellMar>
        <w:tblLook w:val="0000" w:firstRow="0" w:lastRow="0" w:firstColumn="0" w:lastColumn="0" w:noHBand="0" w:noVBand="0"/>
      </w:tblPr>
      <w:tblGrid>
        <w:gridCol w:w="570"/>
        <w:gridCol w:w="7961"/>
      </w:tblGrid>
      <w:tr w:rsidR="000D12B9" w14:paraId="42D285F7" w14:textId="77777777" w:rsidTr="00BD40EA">
        <w:trPr>
          <w:jc w:val="right"/>
        </w:trPr>
        <w:tc>
          <w:tcPr>
            <w:tcW w:w="5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371980C" w14:textId="77777777" w:rsidR="000D12B9" w:rsidRPr="00B133DA" w:rsidRDefault="000D12B9" w:rsidP="00BD40EA">
            <w:pPr>
              <w:suppressLineNumbers/>
            </w:pPr>
            <w:r w:rsidRPr="00B133DA">
              <w:rPr>
                <w:lang w:eastAsia="zh-CN"/>
              </w:rPr>
              <w:t>1.</w:t>
            </w:r>
          </w:p>
        </w:tc>
        <w:tc>
          <w:tcPr>
            <w:tcW w:w="796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E2CCAB" w14:textId="77777777" w:rsidR="000D12B9" w:rsidRPr="00B133DA" w:rsidRDefault="000D12B9" w:rsidP="00BD40EA">
            <w:pPr>
              <w:tabs>
                <w:tab w:val="left" w:pos="2552"/>
              </w:tabs>
              <w:jc w:val="both"/>
            </w:pPr>
            <w:r w:rsidRPr="00B133DA">
              <w:rPr>
                <w:rFonts w:eastAsia="Calibri"/>
                <w:b/>
                <w:bCs/>
                <w:lang w:eastAsia="zh-CN"/>
              </w:rPr>
              <w:t>Zdolność do występowania w obrocie gospodarczym</w:t>
            </w:r>
            <w:r w:rsidRPr="00B133DA">
              <w:rPr>
                <w:rFonts w:eastAsia="Calibri"/>
                <w:lang w:eastAsia="zh-CN"/>
              </w:rPr>
              <w:t xml:space="preserve"> – Zamawiający nie wyznacza warunku w tym zakresie.</w:t>
            </w:r>
          </w:p>
        </w:tc>
      </w:tr>
      <w:tr w:rsidR="000D12B9" w14:paraId="4B10E60D" w14:textId="77777777" w:rsidTr="00BD40EA">
        <w:trPr>
          <w:jc w:val="right"/>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216A1BA7" w14:textId="77777777" w:rsidR="000D12B9" w:rsidRPr="00B133DA" w:rsidRDefault="000D12B9" w:rsidP="00BD40EA">
            <w:pPr>
              <w:suppressLineNumbers/>
            </w:pPr>
            <w:r w:rsidRPr="00B133DA">
              <w:rPr>
                <w:lang w:eastAsia="zh-CN"/>
              </w:rPr>
              <w:t>2.</w:t>
            </w:r>
          </w:p>
        </w:tc>
        <w:tc>
          <w:tcPr>
            <w:tcW w:w="79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B39966" w14:textId="77777777" w:rsidR="000D12B9" w:rsidRPr="00B133DA" w:rsidRDefault="000D12B9" w:rsidP="00BD40EA">
            <w:pPr>
              <w:tabs>
                <w:tab w:val="left" w:pos="1778"/>
                <w:tab w:val="left" w:pos="2552"/>
              </w:tabs>
              <w:jc w:val="both"/>
            </w:pPr>
            <w:r w:rsidRPr="00B133DA">
              <w:rPr>
                <w:b/>
                <w:bCs/>
                <w:lang w:eastAsia="zh-CN"/>
              </w:rPr>
              <w:t>Uprawnień do prowadzenia określonej działalności gospodarczej lub zawodowej, o ile wynika to z odrębnych przepisów</w:t>
            </w:r>
            <w:r w:rsidRPr="00B133DA">
              <w:rPr>
                <w:lang w:eastAsia="zh-CN"/>
              </w:rPr>
              <w:t xml:space="preserve"> – Zamawiający nie wyznacza warunku w tym zakresie.</w:t>
            </w:r>
          </w:p>
        </w:tc>
      </w:tr>
      <w:tr w:rsidR="000D12B9" w14:paraId="08D221DF" w14:textId="77777777" w:rsidTr="00BD40EA">
        <w:trPr>
          <w:jc w:val="right"/>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62564E46" w14:textId="77777777" w:rsidR="000D12B9" w:rsidRPr="00B133DA" w:rsidRDefault="000D12B9" w:rsidP="00BD40EA">
            <w:pPr>
              <w:suppressLineNumbers/>
            </w:pPr>
            <w:r w:rsidRPr="00B133DA">
              <w:rPr>
                <w:lang w:eastAsia="zh-CN"/>
              </w:rPr>
              <w:t>3.</w:t>
            </w:r>
          </w:p>
        </w:tc>
        <w:tc>
          <w:tcPr>
            <w:tcW w:w="79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05AD32" w14:textId="77777777" w:rsidR="000D12B9" w:rsidRPr="00B133DA" w:rsidRDefault="000D12B9" w:rsidP="00BD40EA">
            <w:pPr>
              <w:tabs>
                <w:tab w:val="left" w:pos="1778"/>
                <w:tab w:val="left" w:pos="2552"/>
              </w:tabs>
              <w:jc w:val="both"/>
            </w:pPr>
            <w:r w:rsidRPr="00B133DA">
              <w:rPr>
                <w:b/>
                <w:bCs/>
                <w:lang w:eastAsia="zh-CN"/>
              </w:rPr>
              <w:t>Sytuacja ekonomiczna lub finansowa</w:t>
            </w:r>
            <w:r w:rsidRPr="00B133DA">
              <w:rPr>
                <w:lang w:eastAsia="zh-CN"/>
              </w:rPr>
              <w:t xml:space="preserve"> – Zamawiający nie ustanawia warunku w tym zakresie.</w:t>
            </w:r>
          </w:p>
        </w:tc>
      </w:tr>
      <w:tr w:rsidR="000D12B9" w14:paraId="0E2CAFAA" w14:textId="77777777" w:rsidTr="00BD40EA">
        <w:trPr>
          <w:jc w:val="right"/>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006A1F2A" w14:textId="77777777" w:rsidR="000D12B9" w:rsidRPr="00B133DA" w:rsidRDefault="000D12B9" w:rsidP="00BD40EA">
            <w:pPr>
              <w:suppressLineNumbers/>
            </w:pPr>
            <w:r w:rsidRPr="00B133DA">
              <w:rPr>
                <w:lang w:eastAsia="zh-CN"/>
              </w:rPr>
              <w:t>4.</w:t>
            </w:r>
          </w:p>
        </w:tc>
        <w:tc>
          <w:tcPr>
            <w:tcW w:w="79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3A35C0" w14:textId="77777777" w:rsidR="000D12B9" w:rsidRPr="00B133DA" w:rsidRDefault="000D12B9" w:rsidP="00BD40EA">
            <w:pPr>
              <w:tabs>
                <w:tab w:val="left" w:pos="1778"/>
                <w:tab w:val="left" w:pos="2552"/>
              </w:tabs>
              <w:jc w:val="both"/>
            </w:pPr>
            <w:r w:rsidRPr="00B133DA">
              <w:rPr>
                <w:b/>
                <w:bCs/>
              </w:rPr>
              <w:t xml:space="preserve">Zdolność techniczna i zawodowa </w:t>
            </w:r>
            <w:r w:rsidRPr="00B133DA">
              <w:rPr>
                <w:lang w:eastAsia="zh-CN"/>
              </w:rPr>
              <w:t>– Zamawiający nie ustanawia warunku w tym zakresie.</w:t>
            </w:r>
          </w:p>
        </w:tc>
      </w:tr>
    </w:tbl>
    <w:p w14:paraId="635BD279" w14:textId="77777777" w:rsidR="000D12B9" w:rsidRDefault="000D12B9" w:rsidP="000D12B9"/>
    <w:p w14:paraId="54A668F9" w14:textId="77777777" w:rsidR="000D12B9" w:rsidRDefault="000D12B9" w:rsidP="000D12B9">
      <w:pPr>
        <w:pStyle w:val="Nagwek1"/>
      </w:pPr>
      <w:r>
        <w:t>Podstawy wykluczenia wykonawcy Z POSTĘPOWANIA</w:t>
      </w:r>
    </w:p>
    <w:p w14:paraId="0F16081A" w14:textId="77777777" w:rsidR="000D12B9" w:rsidRDefault="000D12B9" w:rsidP="000D12B9">
      <w:pPr>
        <w:pStyle w:val="Nagwek2"/>
      </w:pPr>
      <w:r>
        <w:t>Zamawiający wykluczy z postępowania o udzielenie zamówienia Wykonawcę, wobec którego zachodzą podstawy wykluczenia, o których mowa w art. 108 ust. 1 ustawy Pzp.</w:t>
      </w:r>
    </w:p>
    <w:p w14:paraId="5B4199A5" w14:textId="77777777" w:rsidR="000D12B9" w:rsidRDefault="000D12B9" w:rsidP="000D12B9">
      <w:pPr>
        <w:pStyle w:val="Nagwek2"/>
      </w:pPr>
      <w:r>
        <w:t>Stosownie do treści art. 109 ust. 1 pkt 1, pkt 4, pkt 5, pkt 6, pkt 7, pkt 8, pkt 9 i pkt 10 ustawy PZP, Zamawiający wykluczy z postępowania Wykonawcę:</w:t>
      </w:r>
    </w:p>
    <w:p w14:paraId="7EB044BA" w14:textId="77777777" w:rsidR="000D12B9" w:rsidRDefault="000D12B9" w:rsidP="000D12B9">
      <w:pPr>
        <w:pStyle w:val="Nagwek2"/>
        <w:numPr>
          <w:ilvl w:val="0"/>
          <w:numId w:val="0"/>
        </w:numPr>
        <w:ind w:left="1416"/>
      </w:pPr>
      <w:r>
        <w:t>Pkt 1) 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B498217" w14:textId="77777777" w:rsidR="000D12B9" w:rsidRPr="00462EDD" w:rsidRDefault="000D12B9" w:rsidP="000D12B9">
      <w:pPr>
        <w:ind w:left="1416"/>
        <w:rPr>
          <w:lang w:val="x-none"/>
        </w:rPr>
      </w:pPr>
    </w:p>
    <w:p w14:paraId="5E108332" w14:textId="77777777" w:rsidR="000D12B9" w:rsidRDefault="000D12B9" w:rsidP="000D12B9">
      <w:pPr>
        <w:ind w:left="1416"/>
      </w:pPr>
      <w:r>
        <w:t>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A860302" w14:textId="77777777" w:rsidR="000D12B9" w:rsidRDefault="000D12B9" w:rsidP="000D12B9">
      <w:pPr>
        <w:ind w:left="1416"/>
      </w:pPr>
      <w:r>
        <w:t>pkt 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22E4881" w14:textId="77777777" w:rsidR="000D12B9" w:rsidRDefault="000D12B9" w:rsidP="000D12B9">
      <w:pPr>
        <w:ind w:left="1416"/>
      </w:pPr>
      <w:r>
        <w:lastRenderedPageBreak/>
        <w:t>pkt 6) jeżeli występuje konflikt interesów w rozumieniu art. 56 ust. 2, którego nie można skutecznie wyeliminować w inny sposób niż przez wykluczenie wykonawcy;</w:t>
      </w:r>
    </w:p>
    <w:p w14:paraId="04A06278" w14:textId="77777777" w:rsidR="000D12B9" w:rsidRDefault="000D12B9" w:rsidP="000D12B9">
      <w:pPr>
        <w:ind w:left="1416"/>
      </w:pPr>
      <w:r>
        <w:t>pkt 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7EE54C3" w14:textId="77777777" w:rsidR="000D12B9" w:rsidRDefault="000D12B9" w:rsidP="000D12B9">
      <w:pPr>
        <w:ind w:left="1416"/>
      </w:pPr>
      <w:r>
        <w:t>pkt 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D36750A" w14:textId="77777777" w:rsidR="000D12B9" w:rsidRDefault="000D12B9" w:rsidP="000D12B9">
      <w:pPr>
        <w:ind w:left="1416"/>
      </w:pPr>
      <w:r>
        <w:t>pkt 9) który bezprawnie wpływał lub próbował wpływać na czynności Zamawiającego lub próbował pozyskać lub pozyskał informacje poufne, mogące dać mu przewagę w postępowaniu o udzielenie zamówienia;</w:t>
      </w:r>
    </w:p>
    <w:p w14:paraId="1D34BCF4" w14:textId="77777777" w:rsidR="000D12B9" w:rsidRDefault="000D12B9" w:rsidP="000D12B9">
      <w:pPr>
        <w:ind w:left="1416"/>
      </w:pPr>
      <w:r>
        <w:t>pkt 10) który w wyniku lekkomyślności lub niedbalstwa przedstawił informacje wprowadzające w błąd, co mogło mieć istotny wpływ na decyzje podejmowane przez Zamawiającego w postępowaniu o udzielenie zamówienia.</w:t>
      </w:r>
    </w:p>
    <w:p w14:paraId="0B419896" w14:textId="77777777" w:rsidR="000D12B9" w:rsidRDefault="000D12B9" w:rsidP="000D12B9">
      <w:pPr>
        <w:pStyle w:val="Nagwek2"/>
      </w:pPr>
      <w:r>
        <w:t>W przypadku wspólnego ubiegania się wykonawców o udzielenie zamówienia zamawiający bada, czy nie zachodzą podstawy wykluczenia wobec każdego z tych wykonawców.</w:t>
      </w:r>
    </w:p>
    <w:p w14:paraId="6E8771F4" w14:textId="77777777" w:rsidR="000D12B9" w:rsidRDefault="000D12B9" w:rsidP="000D12B9">
      <w:pPr>
        <w:pStyle w:val="Nagwek2"/>
      </w:pPr>
      <w:r>
        <w:t>W przypadkach, o których mowa w art 109 ust.1 pkt 1), pkt 4), pkt 5) i pkt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powyżej w pkt 9.2 ust. 4), jest wystarczająca do wykonania zamówienia.</w:t>
      </w:r>
    </w:p>
    <w:p w14:paraId="5D2B9812" w14:textId="77777777" w:rsidR="000D12B9" w:rsidRDefault="000D12B9" w:rsidP="000D12B9">
      <w:pPr>
        <w:pStyle w:val="Nagwek2"/>
      </w:pPr>
      <w:r>
        <w:t xml:space="preserve">Wykluczenie Wykonawcy następuje zgodnie z art. 111 ustawy PZP. </w:t>
      </w:r>
    </w:p>
    <w:p w14:paraId="6C75E33F" w14:textId="77777777" w:rsidR="000D12B9" w:rsidRDefault="000D12B9" w:rsidP="000D12B9">
      <w:pPr>
        <w:pStyle w:val="Nagwek1"/>
      </w:pPr>
      <w:bookmarkStart w:id="8" w:name="_Toc258314248"/>
      <w:r>
        <w:t>wykaz podmiotowych środków dowodowych</w:t>
      </w:r>
      <w:bookmarkEnd w:id="8"/>
      <w:r>
        <w:t xml:space="preserve"> (DOKUMENTY SKŁADANE W CELU POTWIERDZENIA SPEŁNIANIA WARUNKÓW UDZIAŁU W POSTĘPOWANIU ORAZ BRAK PODSTAW WYKLUCZNIA).</w:t>
      </w:r>
    </w:p>
    <w:p w14:paraId="019BD9A2" w14:textId="77777777" w:rsidR="000D12B9" w:rsidRDefault="000D12B9" w:rsidP="000D12B9">
      <w:pPr>
        <w:pStyle w:val="Nagwek2"/>
      </w:pPr>
      <w:r>
        <w:t xml:space="preserve">Zamawiający przed wyborem najkorzystniejszej oferty wezwie wykonawcę, którego oferta została najwyżej oceniona, do złożenia w wyznaczonym terminie, nie krótszym niż 10 dni od dnia wezwania, aktualnych na dzień złożenia następujących podmiotowych środków dowodowych: </w:t>
      </w:r>
    </w:p>
    <w:tbl>
      <w:tblPr>
        <w:tblW w:w="8829" w:type="dxa"/>
        <w:jc w:val="right"/>
        <w:tblLayout w:type="fixed"/>
        <w:tblCellMar>
          <w:left w:w="10" w:type="dxa"/>
          <w:right w:w="10" w:type="dxa"/>
        </w:tblCellMar>
        <w:tblLook w:val="0000" w:firstRow="0" w:lastRow="0" w:firstColumn="0" w:lastColumn="0" w:noHBand="0" w:noVBand="0"/>
      </w:tblPr>
      <w:tblGrid>
        <w:gridCol w:w="630"/>
        <w:gridCol w:w="8199"/>
      </w:tblGrid>
      <w:tr w:rsidR="000D12B9" w14:paraId="037E9989" w14:textId="77777777" w:rsidTr="00BD40EA">
        <w:trPr>
          <w:trHeight w:val="510"/>
          <w:jc w:val="right"/>
        </w:trPr>
        <w:tc>
          <w:tcPr>
            <w:tcW w:w="6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2F8C523" w14:textId="77777777" w:rsidR="000D12B9" w:rsidRDefault="000D12B9" w:rsidP="00BD40EA">
            <w:pPr>
              <w:jc w:val="both"/>
            </w:pPr>
            <w:r>
              <w:rPr>
                <w:iCs/>
                <w:lang w:eastAsia="zh-CN"/>
              </w:rPr>
              <w:t>1.</w:t>
            </w:r>
          </w:p>
        </w:tc>
        <w:tc>
          <w:tcPr>
            <w:tcW w:w="819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AFACC7" w14:textId="77777777" w:rsidR="000D12B9" w:rsidRDefault="000D12B9" w:rsidP="00BD40EA">
            <w:pPr>
              <w:jc w:val="both"/>
            </w:pPr>
            <w:r>
              <w:rPr>
                <w:b/>
                <w:bCs/>
                <w:iCs/>
                <w:lang w:eastAsia="zh-CN"/>
              </w:rPr>
              <w:t>Oświadczenie o nie podleganiu wykluczeniu z postępowania oraz o spełnianiu warunków udziału w postępowaniu</w:t>
            </w:r>
            <w:r>
              <w:rPr>
                <w:iCs/>
                <w:lang w:eastAsia="zh-CN"/>
              </w:rPr>
              <w:t xml:space="preserve"> złożone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UEL3 z 06.01.2016, str.16), zwanego dalej „jednolitym dokumentem” lub „JEDZ”.</w:t>
            </w:r>
          </w:p>
          <w:p w14:paraId="6A842429" w14:textId="77777777" w:rsidR="000D12B9" w:rsidRDefault="000D12B9" w:rsidP="00BD40EA">
            <w:pPr>
              <w:jc w:val="both"/>
            </w:pPr>
            <w:r>
              <w:rPr>
                <w:iCs/>
                <w:lang w:eastAsia="zh-CN"/>
              </w:rPr>
              <w:t xml:space="preserve">Edytowalny wzór JEDZa stanowi załącznik nr 2 do SIWZ. </w:t>
            </w:r>
          </w:p>
          <w:p w14:paraId="6A6C18E0" w14:textId="77777777" w:rsidR="000D12B9" w:rsidRDefault="000D12B9" w:rsidP="00BD40EA">
            <w:pPr>
              <w:jc w:val="both"/>
              <w:rPr>
                <w:iCs/>
                <w:lang w:eastAsia="zh-CN"/>
              </w:rPr>
            </w:pPr>
          </w:p>
          <w:p w14:paraId="50033D5D" w14:textId="51588469" w:rsidR="000D12B9" w:rsidRDefault="000D12B9" w:rsidP="00BD40EA">
            <w:pPr>
              <w:jc w:val="both"/>
            </w:pPr>
            <w:r>
              <w:rPr>
                <w:bCs/>
                <w:iCs/>
                <w:lang w:eastAsia="zh-CN"/>
              </w:rPr>
              <w:t xml:space="preserve">Zamawiający utworzył plik ESPD (eJEDZ), który jest zamieszczony na stronie: http://www.dzp.agh.edu.pl/ pod ogłoszeniem o przetargu o sygn.  </w:t>
            </w:r>
            <w:r w:rsidRPr="007735E1">
              <w:rPr>
                <w:b/>
                <w:iCs/>
                <w:lang w:eastAsia="zh-CN"/>
              </w:rPr>
              <w:t>KC-zp.272-</w:t>
            </w:r>
            <w:r>
              <w:rPr>
                <w:b/>
                <w:iCs/>
                <w:lang w:eastAsia="zh-CN"/>
              </w:rPr>
              <w:t>227</w:t>
            </w:r>
            <w:r w:rsidRPr="007735E1">
              <w:rPr>
                <w:b/>
                <w:iCs/>
                <w:lang w:eastAsia="zh-CN"/>
              </w:rPr>
              <w:t>/2</w:t>
            </w:r>
            <w:r>
              <w:rPr>
                <w:b/>
                <w:iCs/>
                <w:lang w:eastAsia="zh-CN"/>
              </w:rPr>
              <w:t>2</w:t>
            </w:r>
            <w:r>
              <w:rPr>
                <w:bCs/>
                <w:iCs/>
                <w:lang w:eastAsia="zh-CN"/>
              </w:rPr>
              <w:t xml:space="preserve">, </w:t>
            </w:r>
            <w:r>
              <w:rPr>
                <w:lang w:eastAsia="zh-CN"/>
              </w:rPr>
              <w:t xml:space="preserve">oświadczenie w formie JEDZ można pobrać, ze strony, zapisać na dysku, a następnie zaimportować i uzupełnić poprzez serwis ESPD dostępny pod adresem: </w:t>
            </w:r>
            <w:hyperlink r:id="rId7" w:history="1">
              <w:r>
                <w:rPr>
                  <w:i/>
                  <w:u w:val="single"/>
                  <w:lang w:eastAsia="zh-CN"/>
                </w:rPr>
                <w:t>http://espd.uzp.gov.pl</w:t>
              </w:r>
            </w:hyperlink>
            <w:r>
              <w:rPr>
                <w:lang w:eastAsia="zh-CN"/>
              </w:rPr>
              <w:t xml:space="preserve">  </w:t>
            </w:r>
          </w:p>
          <w:p w14:paraId="2755F985" w14:textId="77777777" w:rsidR="000D12B9" w:rsidRDefault="000D12B9" w:rsidP="00BD40EA">
            <w:pPr>
              <w:jc w:val="both"/>
              <w:rPr>
                <w:lang w:eastAsia="zh-CN"/>
              </w:rPr>
            </w:pPr>
            <w:r>
              <w:rPr>
                <w:lang w:eastAsia="zh-CN"/>
              </w:rPr>
              <w:t xml:space="preserve">Uzupełniony ESPD należy podpisać podpisem kwalifikowanym. </w:t>
            </w:r>
          </w:p>
          <w:p w14:paraId="285229E7" w14:textId="77777777" w:rsidR="000D12B9" w:rsidRDefault="000D12B9" w:rsidP="00BD40EA">
            <w:pPr>
              <w:widowControl w:val="0"/>
              <w:jc w:val="both"/>
            </w:pPr>
            <w:r>
              <w:rPr>
                <w:lang w:eastAsia="zh-CN"/>
              </w:rPr>
              <w:t>Zamawiający informuje, iż na stronie Urzędu Zamówień Publicznych:</w:t>
            </w:r>
            <w:r>
              <w:rPr>
                <w:bCs/>
                <w:lang w:eastAsia="zh-CN"/>
              </w:rPr>
              <w:t xml:space="preserve"> </w:t>
            </w:r>
            <w:hyperlink r:id="rId8" w:history="1">
              <w:r>
                <w:rPr>
                  <w:i/>
                  <w:u w:val="single"/>
                  <w:lang w:eastAsia="zh-CN"/>
                </w:rPr>
                <w:t>https://www.uzp.gov.pl/__data/assets/pdf_file/0015/32415/Jednolity-Europejski-Dokument-Zamowienia-instrukcja.pdf</w:t>
              </w:r>
            </w:hyperlink>
            <w:r>
              <w:rPr>
                <w:lang w:eastAsia="zh-CN"/>
              </w:rPr>
              <w:t xml:space="preserve"> dostępna jest Instrukcja Wypełniania Jednolitego Europejskiego Dokumentu Zamówienia (w języku polskim).</w:t>
            </w:r>
          </w:p>
          <w:p w14:paraId="731E3A70" w14:textId="77777777" w:rsidR="000D12B9" w:rsidRDefault="000D12B9" w:rsidP="00BD40EA">
            <w:pPr>
              <w:jc w:val="both"/>
              <w:rPr>
                <w:lang w:eastAsia="zh-CN"/>
              </w:rPr>
            </w:pPr>
          </w:p>
          <w:p w14:paraId="69B4CB61" w14:textId="77777777" w:rsidR="000D12B9" w:rsidRDefault="000D12B9" w:rsidP="00BD40EA">
            <w:pPr>
              <w:jc w:val="both"/>
            </w:pPr>
            <w:r>
              <w:rPr>
                <w:lang w:eastAsia="zh-CN"/>
              </w:rPr>
              <w:t xml:space="preserve">W przypadku </w:t>
            </w:r>
            <w:r>
              <w:rPr>
                <w:b/>
                <w:lang w:eastAsia="zh-CN"/>
              </w:rPr>
              <w:t>wspólnego ubiegania się o zamówienie przez wykonawców</w:t>
            </w:r>
            <w:r>
              <w:rPr>
                <w:lang w:eastAsia="zh-CN"/>
              </w:rPr>
              <w:t>, JEDZ składa każdy z wykonawców wspólnie ubiegających się o zamówienie. Oświadczenie to ma potwierdzać brak podstaw wykluczenia w zakresie określonym w niniejszej SIWZ, a także spełnianie warunków udziału w postępowaniu w zakresie, w którym każdy z wykonawców wykazuje spełnianie warunków udziału w postępowaniu.</w:t>
            </w:r>
          </w:p>
          <w:p w14:paraId="57EB2945" w14:textId="77777777" w:rsidR="000D12B9" w:rsidRDefault="000D12B9" w:rsidP="00BD40EA">
            <w:pPr>
              <w:jc w:val="both"/>
              <w:rPr>
                <w:lang w:eastAsia="zh-CN"/>
              </w:rPr>
            </w:pPr>
          </w:p>
          <w:p w14:paraId="739B1E85" w14:textId="77777777" w:rsidR="000D12B9" w:rsidRDefault="000D12B9" w:rsidP="00BD40EA">
            <w:pPr>
              <w:jc w:val="both"/>
              <w:rPr>
                <w:color w:val="000000"/>
                <w:lang w:eastAsia="zh-CN"/>
              </w:rPr>
            </w:pPr>
          </w:p>
          <w:p w14:paraId="20EEC815" w14:textId="77777777" w:rsidR="000D12B9" w:rsidRDefault="000D12B9" w:rsidP="00BD40EA">
            <w:pPr>
              <w:jc w:val="both"/>
            </w:pPr>
            <w:r>
              <w:rPr>
                <w:color w:val="000000"/>
                <w:lang w:eastAsia="zh-CN"/>
              </w:rPr>
              <w:t>Wykonawca może wykorzystać jednolity dokument złożony w odrębnym postępowaniu o udzielenie zamówienia, jeżeli potwierdzi, że informacje w nim zawarte pozostają prawidłowe.  W takim przypadku Wykonawca zobowiązany jest do złożenia oświadczenia o aktualności informacji w nim zawartych.</w:t>
            </w:r>
          </w:p>
        </w:tc>
      </w:tr>
      <w:tr w:rsidR="000D12B9" w14:paraId="1CF1FB3B" w14:textId="77777777" w:rsidTr="00BD40EA">
        <w:trPr>
          <w:jc w:val="right"/>
        </w:trPr>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2AD4D052" w14:textId="77777777" w:rsidR="000D12B9" w:rsidRDefault="000D12B9" w:rsidP="00BD40EA">
            <w:pPr>
              <w:suppressLineNumbers/>
              <w:snapToGrid w:val="0"/>
              <w:jc w:val="both"/>
            </w:pPr>
            <w:r>
              <w:rPr>
                <w:color w:val="000000"/>
                <w:lang w:eastAsia="zh-CN"/>
              </w:rPr>
              <w:lastRenderedPageBreak/>
              <w:t>2</w:t>
            </w:r>
          </w:p>
        </w:tc>
        <w:tc>
          <w:tcPr>
            <w:tcW w:w="81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48B26E" w14:textId="77777777" w:rsidR="000D12B9" w:rsidRDefault="000D12B9" w:rsidP="00BD40EA">
            <w:pPr>
              <w:snapToGrid w:val="0"/>
              <w:jc w:val="both"/>
            </w:pPr>
            <w:r>
              <w:rPr>
                <w:b/>
                <w:bCs/>
                <w:lang w:eastAsia="zh-CN"/>
              </w:rPr>
              <w:t>Oświadczenie wykonawcy</w:t>
            </w:r>
            <w:r>
              <w:rPr>
                <w:lang w:eastAsia="zh-CN"/>
              </w:rPr>
              <w:t xml:space="preserve">, w zakresie art. 108 ust. 1 pkt 5 ustawy PZP, </w:t>
            </w:r>
            <w:r>
              <w:rPr>
                <w:b/>
                <w:lang w:eastAsia="zh-CN"/>
              </w:rPr>
              <w:t>o braku przynależności do tej samej grupy kapitałowej</w:t>
            </w:r>
            <w:r>
              <w:rPr>
                <w:lang w:eastAsia="zh-CN"/>
              </w:rPr>
              <w:t xml:space="preserve">, w rozumieniu ustawy z dnia 16.02.2007 r. o ochronie konkurencji i konsumentów (Dz. U. z 2019 r. poz. 369), </w:t>
            </w:r>
            <w:r>
              <w:rPr>
                <w:b/>
                <w:lang w:eastAsia="zh-CN"/>
              </w:rPr>
              <w:t>z innym wykonawcą, który złożył odrębną ofertę lub</w:t>
            </w:r>
            <w:r>
              <w:rPr>
                <w:b/>
                <w:bCs/>
                <w:lang w:eastAsia="zh-CN"/>
              </w:rPr>
              <w:t xml:space="preserve"> ofertę częściową,</w:t>
            </w:r>
            <w:r>
              <w:rPr>
                <w:lang w:eastAsia="zh-CN"/>
              </w:rPr>
              <w:t xml:space="preserve"> albo </w:t>
            </w:r>
            <w:r>
              <w:rPr>
                <w:b/>
                <w:bCs/>
                <w:lang w:eastAsia="zh-CN"/>
              </w:rPr>
              <w:t>oświadczenia o przynależności do tej samej grupy kapitałowej</w:t>
            </w:r>
            <w:r>
              <w:rPr>
                <w:lang w:eastAsia="zh-CN"/>
              </w:rPr>
              <w:t xml:space="preserve"> wraz z dokumentami lub informacjami potwierdzającymi przygotowanie oferty lub oferty częściowej niezależnie od innego wykonawcy należącego do tej samej grupy kapitałowej - wzór </w:t>
            </w:r>
            <w:r>
              <w:rPr>
                <w:b/>
                <w:bCs/>
                <w:lang w:eastAsia="zh-CN"/>
              </w:rPr>
              <w:t>załącznik nr 3 do SWZ</w:t>
            </w:r>
            <w:r>
              <w:rPr>
                <w:lang w:eastAsia="zh-CN"/>
              </w:rPr>
              <w:t>;</w:t>
            </w:r>
          </w:p>
        </w:tc>
      </w:tr>
      <w:tr w:rsidR="000D12B9" w14:paraId="1F87463D" w14:textId="77777777" w:rsidTr="00BD40EA">
        <w:trPr>
          <w:jc w:val="right"/>
        </w:trPr>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0A3FD509" w14:textId="77777777" w:rsidR="000D12B9" w:rsidRDefault="000D12B9" w:rsidP="00BD40EA">
            <w:pPr>
              <w:suppressLineNumbers/>
              <w:snapToGrid w:val="0"/>
              <w:jc w:val="both"/>
              <w:rPr>
                <w:rFonts w:ascii="Verdana" w:hAnsi="Verdana" w:cs="Verdana"/>
                <w:sz w:val="18"/>
                <w:szCs w:val="18"/>
                <w:lang w:eastAsia="zh-CN"/>
              </w:rPr>
            </w:pPr>
            <w:r>
              <w:rPr>
                <w:rFonts w:ascii="Verdana" w:hAnsi="Verdana" w:cs="Verdana"/>
                <w:sz w:val="18"/>
                <w:szCs w:val="18"/>
                <w:lang w:eastAsia="zh-CN"/>
              </w:rPr>
              <w:t>3</w:t>
            </w:r>
          </w:p>
        </w:tc>
        <w:tc>
          <w:tcPr>
            <w:tcW w:w="81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DC8280" w14:textId="77777777" w:rsidR="000D12B9" w:rsidRDefault="000D12B9" w:rsidP="00BD40EA">
            <w:pPr>
              <w:snapToGrid w:val="0"/>
              <w:jc w:val="both"/>
            </w:pPr>
            <w:r>
              <w:rPr>
                <w:b/>
                <w:lang w:eastAsia="zh-CN"/>
              </w:rPr>
              <w:t xml:space="preserve">Informacja z Krajowego Rejestru Karnego </w:t>
            </w:r>
            <w:r>
              <w:rPr>
                <w:lang w:eastAsia="zh-CN"/>
              </w:rPr>
              <w:t>w zakresie dotyczącym podstaw wykluczenia wskazanych w art. 108 ust. 1 pkt 1, 2 i 4 ustawy PZP sporządzona nie wcześniej niż 6 miesięcy przed jej złożeniem.</w:t>
            </w:r>
          </w:p>
        </w:tc>
      </w:tr>
      <w:tr w:rsidR="000D12B9" w14:paraId="0CDAC9D9" w14:textId="77777777" w:rsidTr="00BD40EA">
        <w:trPr>
          <w:jc w:val="right"/>
        </w:trPr>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239E4E8E" w14:textId="77777777" w:rsidR="000D12B9" w:rsidRDefault="000D12B9" w:rsidP="00BD40EA">
            <w:pPr>
              <w:suppressLineNumbers/>
              <w:snapToGrid w:val="0"/>
              <w:jc w:val="both"/>
              <w:rPr>
                <w:rFonts w:ascii="Verdana" w:hAnsi="Verdana" w:cs="Verdana"/>
                <w:color w:val="000000"/>
                <w:sz w:val="18"/>
                <w:szCs w:val="18"/>
                <w:lang w:eastAsia="zh-CN"/>
              </w:rPr>
            </w:pPr>
            <w:r>
              <w:rPr>
                <w:rFonts w:ascii="Verdana" w:hAnsi="Verdana" w:cs="Verdana"/>
                <w:color w:val="000000"/>
                <w:sz w:val="18"/>
                <w:szCs w:val="18"/>
                <w:lang w:eastAsia="zh-CN"/>
              </w:rPr>
              <w:t>4</w:t>
            </w:r>
          </w:p>
        </w:tc>
        <w:tc>
          <w:tcPr>
            <w:tcW w:w="81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386080" w14:textId="77777777" w:rsidR="000D12B9" w:rsidRDefault="000D12B9" w:rsidP="00BD40EA">
            <w:pPr>
              <w:snapToGrid w:val="0"/>
              <w:jc w:val="both"/>
            </w:pPr>
            <w:r>
              <w:rPr>
                <w:b/>
                <w:color w:val="000000"/>
                <w:lang w:eastAsia="zh-CN"/>
              </w:rPr>
              <w:t>Odpisu lub informacji z Krajowego Rejestru Sądowego lub z Centralnej Ewidencji i Informacji o Działalności Gospodarczej,</w:t>
            </w:r>
            <w:r>
              <w:rPr>
                <w:bCs/>
                <w:color w:val="000000"/>
                <w:lang w:eastAsia="zh-CN"/>
              </w:rPr>
              <w:t xml:space="preserve"> w zakresie art. 109 ust. 1 pkt 4 ustawy, sporządzonych nie wcześniej niż 3 miesiące przed jej złożeniem, jeżeli odrębne przepisy wymagają wpisu do rejestru lub ewidencji.</w:t>
            </w:r>
          </w:p>
        </w:tc>
      </w:tr>
      <w:tr w:rsidR="000D12B9" w:rsidRPr="00B36087" w14:paraId="71593AC5" w14:textId="77777777" w:rsidTr="00BD40EA">
        <w:trPr>
          <w:jc w:val="right"/>
        </w:trPr>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407E37EA" w14:textId="77777777" w:rsidR="000D12B9" w:rsidRPr="007735E1" w:rsidRDefault="000D12B9" w:rsidP="00BD40EA">
            <w:pPr>
              <w:suppressLineNumbers/>
              <w:snapToGrid w:val="0"/>
              <w:jc w:val="both"/>
              <w:rPr>
                <w:rFonts w:ascii="Verdana" w:hAnsi="Verdana" w:cs="Verdana"/>
                <w:color w:val="000000"/>
                <w:sz w:val="18"/>
                <w:szCs w:val="18"/>
                <w:lang w:eastAsia="zh-CN"/>
              </w:rPr>
            </w:pPr>
            <w:r w:rsidRPr="007735E1">
              <w:rPr>
                <w:rFonts w:ascii="Verdana" w:hAnsi="Verdana" w:cs="Verdana"/>
                <w:color w:val="000000"/>
                <w:sz w:val="18"/>
                <w:szCs w:val="18"/>
                <w:lang w:eastAsia="zh-CN"/>
              </w:rPr>
              <w:t>5</w:t>
            </w:r>
          </w:p>
        </w:tc>
        <w:tc>
          <w:tcPr>
            <w:tcW w:w="81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33DAAF" w14:textId="77777777" w:rsidR="000D12B9" w:rsidRPr="007735E1" w:rsidRDefault="000D12B9" w:rsidP="00BD40EA">
            <w:pPr>
              <w:snapToGrid w:val="0"/>
              <w:jc w:val="both"/>
              <w:rPr>
                <w:b/>
                <w:color w:val="000000"/>
                <w:lang w:eastAsia="zh-CN"/>
              </w:rPr>
            </w:pPr>
            <w:r w:rsidRPr="007735E1">
              <w:rPr>
                <w:b/>
                <w:color w:val="000000"/>
                <w:lang w:eastAsia="zh-CN"/>
              </w:rPr>
              <w:t xml:space="preserve">Zaświadczenia właściwego naczelnika urzędu skarbowego </w:t>
            </w:r>
            <w:r w:rsidRPr="007735E1">
              <w:rPr>
                <w:bCs/>
                <w:color w:val="000000"/>
                <w:lang w:eastAsia="zh-CN"/>
              </w:rPr>
              <w:t>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0D12B9" w:rsidRPr="00B36087" w14:paraId="252FE9E1" w14:textId="77777777" w:rsidTr="00BD40EA">
        <w:trPr>
          <w:jc w:val="right"/>
        </w:trPr>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0730978C" w14:textId="77777777" w:rsidR="000D12B9" w:rsidRPr="007735E1" w:rsidRDefault="000D12B9" w:rsidP="00BD40EA">
            <w:pPr>
              <w:suppressLineNumbers/>
              <w:snapToGrid w:val="0"/>
              <w:jc w:val="both"/>
              <w:rPr>
                <w:rFonts w:ascii="Verdana" w:hAnsi="Verdana" w:cs="Verdana"/>
                <w:color w:val="000000"/>
                <w:sz w:val="18"/>
                <w:szCs w:val="18"/>
                <w:lang w:eastAsia="zh-CN"/>
              </w:rPr>
            </w:pPr>
            <w:r w:rsidRPr="007735E1">
              <w:rPr>
                <w:rFonts w:ascii="Verdana" w:hAnsi="Verdana" w:cs="Verdana"/>
                <w:color w:val="000000"/>
                <w:sz w:val="18"/>
                <w:szCs w:val="18"/>
                <w:lang w:eastAsia="zh-CN"/>
              </w:rPr>
              <w:lastRenderedPageBreak/>
              <w:t>6</w:t>
            </w:r>
          </w:p>
        </w:tc>
        <w:tc>
          <w:tcPr>
            <w:tcW w:w="81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3292A0" w14:textId="77777777" w:rsidR="000D12B9" w:rsidRPr="007735E1" w:rsidRDefault="000D12B9" w:rsidP="00BD40EA">
            <w:pPr>
              <w:snapToGrid w:val="0"/>
              <w:jc w:val="both"/>
              <w:rPr>
                <w:b/>
                <w:color w:val="000000"/>
                <w:lang w:eastAsia="zh-CN"/>
              </w:rPr>
            </w:pPr>
            <w:r w:rsidRPr="007735E1">
              <w:rPr>
                <w:b/>
                <w:color w:val="000000"/>
                <w:lang w:eastAsia="zh-CN"/>
              </w:rPr>
              <w:t xml:space="preserve">Zaświadczenia albo innego dokumentu właściwej terenowej jednostki organizacyjnej Zakładu Ubezpieczeń Społecznych lub właściwego oddziału regionalnego lub właściwej placówki terenowej Kasy Rolniczego Ubezpieczenia Społecznego </w:t>
            </w:r>
            <w:r w:rsidRPr="007735E1">
              <w:rPr>
                <w:bCs/>
                <w:color w:val="000000"/>
                <w:lang w:eastAsia="zh-CN"/>
              </w:rPr>
              <w:t>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bl>
    <w:p w14:paraId="3A2C29FD" w14:textId="77777777" w:rsidR="000D12B9" w:rsidRDefault="000D12B9" w:rsidP="000D12B9"/>
    <w:p w14:paraId="4B53B32A" w14:textId="77777777" w:rsidR="000D12B9" w:rsidRDefault="000D12B9" w:rsidP="000D12B9">
      <w:pPr>
        <w:pStyle w:val="Nagwek2"/>
      </w:pPr>
      <w:r>
        <w:t xml:space="preserve">W przypadku wykonawców wspólnie ubiegających się o udzielenie zamówienia podmiotowe środki dowodowe, wymienione w ust. 1 na potwierdzenie braku podstaw wykluczenia, składa każdy z wykonawców występujących wspólnie. </w:t>
      </w:r>
    </w:p>
    <w:p w14:paraId="650D2D72" w14:textId="77777777" w:rsidR="000D12B9" w:rsidRDefault="000D12B9" w:rsidP="000D12B9">
      <w:pPr>
        <w:pStyle w:val="Nagwek2"/>
      </w:pPr>
      <w:r>
        <w:t>W odniesieniu do podwykonawców Zamawiający nie żąda złożenia podmiotowych środków dowodowych.</w:t>
      </w:r>
    </w:p>
    <w:p w14:paraId="45954A6D" w14:textId="77777777" w:rsidR="000D12B9" w:rsidRDefault="000D12B9" w:rsidP="000D12B9">
      <w:pPr>
        <w:pStyle w:val="Nagwek2"/>
      </w:pPr>
      <w:r>
        <w:t>Zamawiający nie wezwie wykonawcy do złożenia podmiotowych środków dowodowych, jeżeli:</w:t>
      </w:r>
    </w:p>
    <w:p w14:paraId="0B55138A" w14:textId="77777777" w:rsidR="000D12B9" w:rsidRDefault="000D12B9" w:rsidP="000D12B9">
      <w:pPr>
        <w:ind w:left="1531" w:firstLine="28"/>
      </w:pPr>
      <w:r>
        <w:t>a) może je uzyskać za pomocą bezpłatnych i ogólnodostępnych baz danych, w szczególności rejestrów publicznych w rozumieniu ustawy z 17.2.2005 r. o informatyzacji działalności podmiotów realizujących zadania publiczne, o ile wykonawca wskazał w oświadczeniu, o którym mowa w art. 125 ust. 1 PZP, dane umożliwiające dostęp do tych środków;</w:t>
      </w:r>
    </w:p>
    <w:p w14:paraId="59DB43BD" w14:textId="77777777" w:rsidR="000D12B9" w:rsidRDefault="000D12B9" w:rsidP="000D12B9">
      <w:pPr>
        <w:ind w:left="1559"/>
      </w:pPr>
      <w:r>
        <w:t>b) podmiotowym środkiem dowodowym jest oświadczenie, którego treść odpowiada zakresowi oświadczenia, o którym mowa w art. 125 ust. 1 PZP.</w:t>
      </w:r>
    </w:p>
    <w:p w14:paraId="4BC282C0" w14:textId="77777777" w:rsidR="000D12B9" w:rsidRDefault="000D12B9" w:rsidP="000D12B9">
      <w:pPr>
        <w:pStyle w:val="Nagwek2"/>
      </w:pPr>
      <w:r>
        <w:t>Wykonawca nie jest zobowiązany do złożenia podmiotowych środków dowodowych, które Zamawiający posiada, jeżeli wykonawca wskaże te środki oraz potwierdzi ich prawidłowość i aktualność.</w:t>
      </w:r>
    </w:p>
    <w:p w14:paraId="001ED878" w14:textId="77777777" w:rsidR="000D12B9" w:rsidRDefault="000D12B9" w:rsidP="000D12B9">
      <w:pPr>
        <w:pStyle w:val="Nagwek2"/>
      </w:pPr>
      <w: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A632978" w14:textId="77777777" w:rsidR="000D12B9" w:rsidRDefault="000D12B9" w:rsidP="000D12B9">
      <w:pPr>
        <w:pStyle w:val="Nagwek2"/>
      </w:pPr>
      <w:r>
        <w:t>Podmioty zagraniczne:</w:t>
      </w:r>
    </w:p>
    <w:tbl>
      <w:tblPr>
        <w:tblW w:w="8816" w:type="dxa"/>
        <w:tblInd w:w="782" w:type="dxa"/>
        <w:tblLayout w:type="fixed"/>
        <w:tblCellMar>
          <w:left w:w="10" w:type="dxa"/>
          <w:right w:w="10" w:type="dxa"/>
        </w:tblCellMar>
        <w:tblLook w:val="0000" w:firstRow="0" w:lastRow="0" w:firstColumn="0" w:lastColumn="0" w:noHBand="0" w:noVBand="0"/>
      </w:tblPr>
      <w:tblGrid>
        <w:gridCol w:w="709"/>
        <w:gridCol w:w="8107"/>
      </w:tblGrid>
      <w:tr w:rsidR="000D12B9" w:rsidRPr="0069756A" w14:paraId="682AFC9C" w14:textId="77777777" w:rsidTr="00BD40EA">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3AAB14" w14:textId="77777777" w:rsidR="000D12B9" w:rsidRPr="0069756A" w:rsidRDefault="000D12B9" w:rsidP="00BD40EA">
            <w:pPr>
              <w:jc w:val="both"/>
            </w:pPr>
            <w:r w:rsidRPr="0069756A">
              <w:rPr>
                <w:b/>
                <w:lang w:eastAsia="zh-CN"/>
              </w:rPr>
              <w:t>Lp.</w:t>
            </w:r>
          </w:p>
        </w:tc>
        <w:tc>
          <w:tcPr>
            <w:tcW w:w="8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1CEE5" w14:textId="77777777" w:rsidR="000D12B9" w:rsidRPr="0069756A" w:rsidRDefault="000D12B9" w:rsidP="00BD40EA">
            <w:pPr>
              <w:jc w:val="both"/>
            </w:pPr>
            <w:r w:rsidRPr="0069756A">
              <w:rPr>
                <w:b/>
                <w:lang w:eastAsia="zh-CN"/>
              </w:rPr>
              <w:t>Wymagany dokument</w:t>
            </w:r>
          </w:p>
        </w:tc>
      </w:tr>
      <w:tr w:rsidR="000D12B9" w:rsidRPr="005E186D" w14:paraId="6ED404CA" w14:textId="77777777" w:rsidTr="00BD40EA">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29C935" w14:textId="77777777" w:rsidR="000D12B9" w:rsidRPr="0069756A" w:rsidRDefault="000D12B9" w:rsidP="00BD40EA">
            <w:pPr>
              <w:jc w:val="both"/>
            </w:pPr>
            <w:r w:rsidRPr="0069756A">
              <w:rPr>
                <w:lang w:eastAsia="zh-CN"/>
              </w:rPr>
              <w:t>1</w:t>
            </w:r>
          </w:p>
        </w:tc>
        <w:tc>
          <w:tcPr>
            <w:tcW w:w="8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8DC9B" w14:textId="77777777" w:rsidR="000D12B9" w:rsidRPr="005E186D" w:rsidRDefault="000D12B9" w:rsidP="00BD40EA">
            <w:pPr>
              <w:jc w:val="both"/>
              <w:rPr>
                <w:color w:val="000000"/>
              </w:rPr>
            </w:pPr>
            <w:r w:rsidRPr="005E186D">
              <w:rPr>
                <w:color w:val="000000"/>
                <w:lang w:eastAsia="zh-CN"/>
              </w:rPr>
              <w:t xml:space="preserve">zamiast informacji z Krajowego Rejestru Karnego, o której mowa w 10. 1. 3.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10. 1. 3. Dokument powinien być  - wystawione nie wcześniej niż 6 miesięcy przed jego złożeniem </w:t>
            </w:r>
          </w:p>
        </w:tc>
      </w:tr>
      <w:tr w:rsidR="000D12B9" w:rsidRPr="005E186D" w14:paraId="7059F41F" w14:textId="77777777" w:rsidTr="00BD40EA">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14:paraId="56C8BB75" w14:textId="77777777" w:rsidR="000D12B9" w:rsidRPr="0069756A" w:rsidRDefault="000D12B9" w:rsidP="00BD40EA">
            <w:pPr>
              <w:jc w:val="both"/>
            </w:pPr>
            <w:r w:rsidRPr="0069756A">
              <w:rPr>
                <w:lang w:eastAsia="zh-CN"/>
              </w:rPr>
              <w:t>2</w:t>
            </w:r>
          </w:p>
        </w:tc>
        <w:tc>
          <w:tcPr>
            <w:tcW w:w="81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C5DEE" w14:textId="77777777" w:rsidR="000D12B9" w:rsidRPr="005E186D" w:rsidRDefault="000D12B9" w:rsidP="00BD40EA">
            <w:pPr>
              <w:jc w:val="both"/>
              <w:rPr>
                <w:color w:val="000000"/>
              </w:rPr>
            </w:pPr>
            <w:r w:rsidRPr="005E186D">
              <w:rPr>
                <w:color w:val="000000"/>
                <w:lang w:eastAsia="zh-CN"/>
              </w:rPr>
              <w:t>zamiast zaświadczenia, o którym mowa  w pkt 10. 1. 5, zaświadczenia albo innego dokumentu potwierdzającego, że wykonawca nie zalega z opłacaniem składek na ubezpieczenia społeczne lub zdrowotne</w:t>
            </w:r>
            <w:r>
              <w:rPr>
                <w:color w:val="000000"/>
                <w:lang w:eastAsia="zh-CN"/>
              </w:rPr>
              <w:t>,</w:t>
            </w:r>
            <w:r w:rsidRPr="005E186D">
              <w:rPr>
                <w:color w:val="000000"/>
                <w:lang w:eastAsia="zh-CN"/>
              </w:rPr>
              <w:t xml:space="preserve"> o których mowa w pkt 10 . 1. </w:t>
            </w:r>
            <w:r w:rsidRPr="005E186D">
              <w:rPr>
                <w:color w:val="000000"/>
                <w:lang w:eastAsia="zh-CN"/>
              </w:rPr>
              <w:lastRenderedPageBreak/>
              <w:t>6, lub  zamiast odpisu albo informacji z Krajowego Rejestru Sądowego lub z Centralnej Ewidencji i Informacji o Działalności Gospodarczej, o których mowa w pkt 10. 1. 4 – składa dokument lub dokumenty wystawione w kraju, w którym Wykonawca ma siedzibę lub miejsce zamieszkania, potwierdzające odpowiednio, że:</w:t>
            </w:r>
          </w:p>
          <w:p w14:paraId="543C58EA" w14:textId="77777777" w:rsidR="000D12B9" w:rsidRPr="005E186D" w:rsidRDefault="000D12B9" w:rsidP="00BD40EA">
            <w:pPr>
              <w:jc w:val="both"/>
              <w:rPr>
                <w:color w:val="000000"/>
                <w:lang w:eastAsia="zh-CN"/>
              </w:rPr>
            </w:pPr>
            <w:r w:rsidRPr="005E186D">
              <w:rPr>
                <w:color w:val="000000"/>
                <w:lang w:eastAsia="zh-CN"/>
              </w:rPr>
              <w:t>a) nie naruszył obowiązków dotyczących płatności podatków, opłat lub składek na ubezpieczenie społeczne lub zdrowotne,</w:t>
            </w:r>
          </w:p>
          <w:p w14:paraId="2A2BE0C0" w14:textId="77777777" w:rsidR="000D12B9" w:rsidRPr="005E186D" w:rsidRDefault="000D12B9" w:rsidP="00BD40EA">
            <w:pPr>
              <w:jc w:val="both"/>
              <w:rPr>
                <w:color w:val="000000"/>
                <w:lang w:eastAsia="zh-CN"/>
              </w:rPr>
            </w:pPr>
            <w:r w:rsidRPr="005E186D">
              <w:rPr>
                <w:color w:val="000000"/>
                <w:lang w:eastAsia="zh-CN"/>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 </w:t>
            </w:r>
          </w:p>
        </w:tc>
      </w:tr>
      <w:tr w:rsidR="000D12B9" w:rsidRPr="005E186D" w14:paraId="1C792266" w14:textId="77777777" w:rsidTr="00BD40EA">
        <w:trPr>
          <w:trHeight w:val="2895"/>
        </w:trPr>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14:paraId="45F74950" w14:textId="77777777" w:rsidR="000D12B9" w:rsidRPr="0069756A" w:rsidRDefault="000D12B9" w:rsidP="00BD40EA">
            <w:pPr>
              <w:jc w:val="both"/>
            </w:pPr>
            <w:r w:rsidRPr="0069756A">
              <w:rPr>
                <w:lang w:eastAsia="zh-CN"/>
              </w:rPr>
              <w:lastRenderedPageBreak/>
              <w:t>3</w:t>
            </w:r>
          </w:p>
        </w:tc>
        <w:tc>
          <w:tcPr>
            <w:tcW w:w="81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46C3D" w14:textId="77777777" w:rsidR="000D12B9" w:rsidRPr="005E186D" w:rsidRDefault="000D12B9" w:rsidP="00BD40EA">
            <w:pPr>
              <w:jc w:val="both"/>
              <w:rPr>
                <w:lang w:eastAsia="zh-CN"/>
              </w:rPr>
            </w:pPr>
            <w:r w:rsidRPr="005E186D">
              <w:rPr>
                <w:lang w:eastAsia="zh-CN"/>
              </w:rPr>
              <w:t>Jeżeli w kraju, w którym wykonawca ma siedzibę lub miejsce zamieszkania, nie wydaje się dokumentów, o których mowa powyżej lub gdy dokumenty te nie odnoszą się do wszystkich przypadków, o których mowa wart. 108 ust.1 pkt 1</w:t>
            </w:r>
            <w:r w:rsidRPr="00152EB9">
              <w:rPr>
                <w:lang w:eastAsia="zh-CN"/>
              </w:rPr>
              <w:t>, 2 i 4, art. 109 ust. 1 pkt 1, 2 lit. a i b oraz pkt 3 ustawy, zastępuje się je odpowied</w:t>
            </w:r>
            <w:r w:rsidRPr="005E186D">
              <w:rPr>
                <w:lang w:eastAsia="zh-CN"/>
              </w:rPr>
              <w:t>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określone w pkt 1</w:t>
            </w:r>
            <w:r>
              <w:rPr>
                <w:lang w:eastAsia="zh-CN"/>
              </w:rPr>
              <w:t xml:space="preserve"> i </w:t>
            </w:r>
            <w:r w:rsidRPr="005E186D">
              <w:rPr>
                <w:lang w:eastAsia="zh-CN"/>
              </w:rPr>
              <w:t xml:space="preserve"> 2  stosuje się. </w:t>
            </w:r>
          </w:p>
        </w:tc>
      </w:tr>
      <w:tr w:rsidR="000D12B9" w:rsidRPr="005E186D" w14:paraId="58F4ADE1" w14:textId="77777777" w:rsidTr="00BD40EA">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14:paraId="6E296C68" w14:textId="77777777" w:rsidR="000D12B9" w:rsidRPr="0069756A" w:rsidRDefault="000D12B9" w:rsidP="00BD40EA">
            <w:pPr>
              <w:jc w:val="both"/>
            </w:pPr>
            <w:r>
              <w:rPr>
                <w:lang w:eastAsia="zh-CN"/>
              </w:rPr>
              <w:t>4</w:t>
            </w:r>
          </w:p>
        </w:tc>
        <w:tc>
          <w:tcPr>
            <w:tcW w:w="81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0CB51" w14:textId="77777777" w:rsidR="000D12B9" w:rsidRPr="005E186D" w:rsidRDefault="000D12B9" w:rsidP="00BD40EA">
            <w:pPr>
              <w:spacing w:after="120"/>
              <w:jc w:val="both"/>
              <w:rPr>
                <w:lang w:eastAsia="zh-CN"/>
              </w:rPr>
            </w:pPr>
            <w:r w:rsidRPr="005E186D">
              <w:rPr>
                <w:lang w:eastAsia="zh-CN"/>
              </w:rPr>
              <w:t xml:space="preserve">Do podmiotów udostępniających zasoby na zasadach art. 118 PZP, mających siedzibę lub miejsce zamieszkania poza terytorium Rzeczypospolitej Polskiej, postanowienia ust. 1, 2 i 3  stosuje się odpowiednio. </w:t>
            </w:r>
          </w:p>
        </w:tc>
      </w:tr>
    </w:tbl>
    <w:p w14:paraId="3DBF6735" w14:textId="77777777" w:rsidR="000D12B9" w:rsidRPr="007735E1" w:rsidRDefault="000D12B9" w:rsidP="000D12B9">
      <w:pPr>
        <w:pStyle w:val="Nagwek2"/>
        <w:numPr>
          <w:ilvl w:val="0"/>
          <w:numId w:val="0"/>
        </w:numPr>
        <w:ind w:left="680"/>
      </w:pPr>
    </w:p>
    <w:p w14:paraId="72E72741" w14:textId="77777777" w:rsidR="000D12B9" w:rsidRDefault="000D12B9" w:rsidP="000D12B9">
      <w:pPr>
        <w:pStyle w:val="Nagwek2"/>
      </w:pPr>
      <w:r>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28D9E200" w14:textId="77777777" w:rsidR="000D12B9" w:rsidRDefault="000D12B9" w:rsidP="000D12B9">
      <w:pPr>
        <w:pStyle w:val="Nagwek2"/>
      </w:pPr>
      <w:r>
        <w:t xml:space="preserve">Wykonawca wpisany do urzędowego wykazu zatwierdzonych wykonawców lub wykonawca certyfikowany przez jednostki certyfikujące spełniające wymogi europejskich norm certyfikacji może, zamiast podmiotowych środków dowodowych, o których mowa w  niniejszej SWZ,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49BFD75E" w14:textId="77777777" w:rsidR="000D12B9" w:rsidRDefault="000D12B9" w:rsidP="000D12B9">
      <w:pPr>
        <w:pStyle w:val="Nagwek2"/>
      </w:pPr>
      <w:r>
        <w:lastRenderedPageBreak/>
        <w:t xml:space="preserve">W przypadku gdy podmiotowe środki dowodowe, przedmiotowe środki dowodowe, inne dokumenty, w tym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5FB601EB" w14:textId="77777777" w:rsidR="000D12B9" w:rsidRDefault="000D12B9" w:rsidP="000D12B9">
      <w:pPr>
        <w:pStyle w:val="Nagwek2"/>
      </w:pPr>
      <w:r>
        <w:t xml:space="preserve">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bookmarkStart w:id="9" w:name="_Toc258314249"/>
    </w:p>
    <w:p w14:paraId="64748D3B" w14:textId="77777777" w:rsidR="000D12B9" w:rsidRDefault="000D12B9" w:rsidP="000D12B9">
      <w:pPr>
        <w:pStyle w:val="Nagwek1"/>
      </w:pPr>
      <w:r>
        <w:t>INFORMACJA DLA WYKONAWCÓW zamierzających powierzyć wykonanie części zamówienia podwykonawcom</w:t>
      </w:r>
    </w:p>
    <w:p w14:paraId="665AE9BF" w14:textId="77777777" w:rsidR="000D12B9" w:rsidRDefault="000D12B9" w:rsidP="000D12B9">
      <w:pPr>
        <w:pStyle w:val="Nagwek2"/>
      </w:pPr>
      <w:r>
        <w:t xml:space="preserve">Wykonawca może powierzyć wykonanie części zamówienia Podwykonawcom. </w:t>
      </w:r>
    </w:p>
    <w:p w14:paraId="48C63202" w14:textId="77777777" w:rsidR="000D12B9" w:rsidRDefault="000D12B9" w:rsidP="000D12B9">
      <w:pPr>
        <w:pStyle w:val="Nagwek2"/>
      </w:pPr>
      <w:r>
        <w:t>Zamawiający żąda, aby przed przystąpieniem do wykonania zamówienia Wykonawca, podał nazwy, dane kontaktowe oraz przedstawicieli, Podwykonawców zaangażowanych w realizację zamówienia, jeżeli są już znani.</w:t>
      </w:r>
    </w:p>
    <w:p w14:paraId="76794699" w14:textId="77777777" w:rsidR="000D12B9" w:rsidRDefault="000D12B9" w:rsidP="000D12B9">
      <w:pPr>
        <w:pStyle w:val="Nagwek2"/>
      </w:pPr>
      <w: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sz w:val="22"/>
          <w:szCs w:val="22"/>
        </w:rPr>
        <w:t xml:space="preserve"> </w:t>
      </w:r>
    </w:p>
    <w:p w14:paraId="25964D8D" w14:textId="77777777" w:rsidR="000D12B9" w:rsidRDefault="000D12B9" w:rsidP="000D12B9">
      <w:pPr>
        <w:pStyle w:val="Nagwek1"/>
      </w:pPr>
      <w:r>
        <w:t>Informacja dla wykonawców wspólnie ubiegających się o udzielenie zamówienia</w:t>
      </w:r>
    </w:p>
    <w:p w14:paraId="1229D857" w14:textId="77777777" w:rsidR="000D12B9" w:rsidRDefault="000D12B9" w:rsidP="000D12B9">
      <w:pPr>
        <w:pStyle w:val="Nagwek2"/>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6A5D4B55" w14:textId="77777777" w:rsidR="000D12B9" w:rsidRDefault="000D12B9" w:rsidP="000D12B9">
      <w:pPr>
        <w:pStyle w:val="Nagwek2"/>
      </w:pPr>
      <w:r>
        <w:t>Pełnomocnictwo należy dołączyć do oferty i powinno ono zawierać w szczególności wskazanie:</w:t>
      </w:r>
    </w:p>
    <w:p w14:paraId="181FF1E5" w14:textId="77777777" w:rsidR="000D12B9" w:rsidRDefault="000D12B9" w:rsidP="000D12B9">
      <w:pPr>
        <w:pStyle w:val="Akapitzlist"/>
        <w:numPr>
          <w:ilvl w:val="0"/>
          <w:numId w:val="25"/>
        </w:numPr>
        <w:spacing w:line="240" w:lineRule="auto"/>
        <w:contextualSpacing w:val="0"/>
      </w:pPr>
      <w:r>
        <w:t>postępowania o udzielenie zamówienie publicznego, którego dotyczy;</w:t>
      </w:r>
    </w:p>
    <w:p w14:paraId="1C8F94E4" w14:textId="77777777" w:rsidR="000D12B9" w:rsidRDefault="000D12B9" w:rsidP="000D12B9">
      <w:pPr>
        <w:pStyle w:val="Akapitzlist"/>
        <w:numPr>
          <w:ilvl w:val="0"/>
          <w:numId w:val="25"/>
        </w:numPr>
        <w:spacing w:line="240" w:lineRule="auto"/>
        <w:contextualSpacing w:val="0"/>
      </w:pPr>
      <w:r>
        <w:t>wszystkich Wykonawców ubiegających się wspólnie o udzielenie zamówienia;</w:t>
      </w:r>
    </w:p>
    <w:p w14:paraId="4B4FB93B" w14:textId="77777777" w:rsidR="000D12B9" w:rsidRDefault="000D12B9" w:rsidP="000D12B9">
      <w:pPr>
        <w:pStyle w:val="Akapitzlist"/>
        <w:numPr>
          <w:ilvl w:val="0"/>
          <w:numId w:val="25"/>
        </w:numPr>
        <w:spacing w:line="240" w:lineRule="auto"/>
        <w:contextualSpacing w:val="0"/>
      </w:pPr>
      <w:r>
        <w:t>ustanowionego pełnomocnika oraz zakresu jego  umocowania.</w:t>
      </w:r>
    </w:p>
    <w:p w14:paraId="4C81F46F" w14:textId="77777777" w:rsidR="000D12B9" w:rsidRDefault="000D12B9" w:rsidP="000D12B9">
      <w:pPr>
        <w:pStyle w:val="Nagwek2"/>
      </w:pPr>
      <w:r>
        <w:t xml:space="preserve">W przypadku wspólnego ubiegania się o zamówienie przez Wykonawców, dokument ”Jednolity europejski dokument zamówienia”, o którym mowa w pkt. 10.1 SWZ oraz dokumenty podmiotowe na potwierdzenie badania podstaw do wykluczenia składa każdy z Wykonawców wspólnie ubiegających się o zamówienie. </w:t>
      </w:r>
    </w:p>
    <w:p w14:paraId="308B24A9" w14:textId="77777777" w:rsidR="000D12B9" w:rsidRDefault="000D12B9" w:rsidP="000D12B9">
      <w:pPr>
        <w:pStyle w:val="Nagwek1"/>
      </w:pPr>
      <w:r>
        <w:lastRenderedPageBreak/>
        <w:t>Informacje o sposobie porozumiewania się zamawiającego z Wykonawcami</w:t>
      </w:r>
      <w:bookmarkEnd w:id="9"/>
    </w:p>
    <w:p w14:paraId="650A352B" w14:textId="77777777" w:rsidR="000D12B9" w:rsidRDefault="000D12B9" w:rsidP="000D12B9">
      <w:pPr>
        <w:pStyle w:val="Nagwek2"/>
      </w:pPr>
      <w:r>
        <w:t xml:space="preserve">W niniejszym postępowaniu komunikacja Zamawiającego z Wykonawcami odbywa się przy użyciu środków komunikacji elektronicznej, za pośrednictwem Platformy on-line działającej pod adresem </w:t>
      </w:r>
      <w:hyperlink r:id="rId9" w:history="1">
        <w:r>
          <w:rPr>
            <w:rStyle w:val="Nierozpoznanawzmianka"/>
          </w:rPr>
          <w:t>https://e-propublico.pl</w:t>
        </w:r>
      </w:hyperlink>
      <w:r>
        <w:rPr>
          <w:color w:val="auto"/>
        </w:rPr>
        <w:t xml:space="preserve"> oraz poczty elektronicznej.</w:t>
      </w:r>
    </w:p>
    <w:p w14:paraId="53A6A14A" w14:textId="77777777" w:rsidR="000D12B9" w:rsidRDefault="000D12B9" w:rsidP="000D12B9">
      <w:pPr>
        <w:pStyle w:val="Nagwek2"/>
      </w:pPr>
      <w:bookmarkStart w:id="10" w:name="_Hlk37863747"/>
      <w:r>
        <w:t>Korzystanie z Platformy przez Wykonawcę jest bezpłatne</w:t>
      </w:r>
      <w:bookmarkEnd w:id="10"/>
      <w:r>
        <w:t>.</w:t>
      </w:r>
    </w:p>
    <w:p w14:paraId="3A867896" w14:textId="20E6C3B5" w:rsidR="000D12B9" w:rsidRDefault="000D12B9" w:rsidP="000D12B9">
      <w:pPr>
        <w:pStyle w:val="Nagwek2"/>
      </w:pPr>
      <w:bookmarkStart w:id="11" w:name="_Hlk37863788"/>
      <w:r>
        <w:t>Na Platformie postępowanie prowadzone jest pod nazwą: ”</w:t>
      </w:r>
      <w:r w:rsidRPr="00B133DA">
        <w:t xml:space="preserve"> </w:t>
      </w:r>
      <w:r w:rsidRPr="00351200">
        <w:rPr>
          <w:b/>
          <w:bCs w:val="0"/>
        </w:rPr>
        <w:t>dostawa</w:t>
      </w:r>
      <w:r w:rsidRPr="00351200">
        <w:rPr>
          <w:b/>
          <w:bCs w:val="0"/>
          <w:lang w:val="pl-PL"/>
        </w:rPr>
        <w:t xml:space="preserve"> </w:t>
      </w:r>
      <w:r w:rsidRPr="00351200">
        <w:rPr>
          <w:b/>
          <w:bCs w:val="0"/>
        </w:rPr>
        <w:t>spektofotometru FTIR dla Instytutu Elektroniki WIEiT</w:t>
      </w:r>
      <w:r>
        <w:t xml:space="preserve">” – znak sprawy: </w:t>
      </w:r>
      <w:bookmarkEnd w:id="11"/>
      <w:r w:rsidRPr="000D12B9">
        <w:rPr>
          <w:b/>
          <w:bCs w:val="0"/>
        </w:rPr>
        <w:t>KC-zp.272-</w:t>
      </w:r>
      <w:r w:rsidR="00351200">
        <w:rPr>
          <w:b/>
          <w:bCs w:val="0"/>
          <w:lang w:val="pl-PL"/>
        </w:rPr>
        <w:t>227</w:t>
      </w:r>
      <w:r w:rsidRPr="000D12B9">
        <w:rPr>
          <w:b/>
          <w:bCs w:val="0"/>
        </w:rPr>
        <w:t>/2</w:t>
      </w:r>
      <w:r w:rsidRPr="000D12B9">
        <w:rPr>
          <w:b/>
          <w:bCs w:val="0"/>
          <w:lang w:val="pl-PL"/>
        </w:rPr>
        <w:t>2</w:t>
      </w:r>
      <w:r>
        <w:t>.</w:t>
      </w:r>
    </w:p>
    <w:p w14:paraId="53CCF120" w14:textId="77777777" w:rsidR="000D12B9" w:rsidRDefault="000D12B9" w:rsidP="000D12B9">
      <w:pPr>
        <w:pStyle w:val="Nagwek2"/>
      </w:pPr>
      <w:bookmarkStart w:id="12" w:name="_Hlk37863807"/>
      <w:r>
        <w:t xml:space="preserve">Wykonawca przystępując do postępowania o udzielenie zamówienia publicznego, akceptuje warunki korzystania z Platformy określone w Regulaminie zamieszczonym na stronie internetowej </w:t>
      </w:r>
      <w:r>
        <w:rPr>
          <w:color w:val="0000FF"/>
          <w:u w:val="single"/>
        </w:rPr>
        <w:t>https://e-propublico.pl</w:t>
      </w:r>
      <w:r>
        <w:t xml:space="preserve"> oraz uznaje go za wiążący</w:t>
      </w:r>
      <w:bookmarkEnd w:id="12"/>
      <w:r>
        <w:t>.</w:t>
      </w:r>
    </w:p>
    <w:p w14:paraId="784B4245" w14:textId="77777777" w:rsidR="000D12B9" w:rsidRDefault="000D12B9" w:rsidP="000D12B9">
      <w:pPr>
        <w:pStyle w:val="Nagwek2"/>
      </w:pPr>
      <w:bookmarkStart w:id="13" w:name="_Hlk37863841"/>
      <w:r>
        <w:t>Wykonawca zamierzający wziąć udział w postępowaniu musi posiadać konto na Platformie</w:t>
      </w:r>
      <w:bookmarkEnd w:id="13"/>
      <w:r>
        <w:t>.</w:t>
      </w:r>
    </w:p>
    <w:p w14:paraId="7A3A559D" w14:textId="77777777" w:rsidR="000D12B9" w:rsidRDefault="000D12B9" w:rsidP="000D12B9">
      <w:pPr>
        <w:pStyle w:val="Nagwek2"/>
      </w:pPr>
      <w:bookmarkStart w:id="14" w:name="_Hlk37863867"/>
      <w:r>
        <w:t>Do złożenia oferty konieczne jest posiadanie przez osobę upoważnioną do reprezentowania Wykonawcy ważnego kwalifikowanego podpisu elektronicznego</w:t>
      </w:r>
      <w:bookmarkEnd w:id="14"/>
      <w:r>
        <w:t>.</w:t>
      </w:r>
    </w:p>
    <w:p w14:paraId="2AF34E50" w14:textId="77777777" w:rsidR="000D12B9" w:rsidRDefault="000D12B9" w:rsidP="000D12B9">
      <w:pPr>
        <w:pStyle w:val="Nagwek2"/>
      </w:pPr>
      <w:bookmarkStart w:id="15" w:name="_Hlk37936911"/>
      <w:r>
        <w:t>Zalecenia Zamawiającego odnośnie kwalifikowanego podpisu elektronicznego</w:t>
      </w:r>
      <w:bookmarkEnd w:id="15"/>
      <w:r>
        <w:t>:</w:t>
      </w:r>
    </w:p>
    <w:p w14:paraId="53102AA7" w14:textId="77777777" w:rsidR="000D12B9" w:rsidRDefault="000D12B9" w:rsidP="000D12B9">
      <w:pPr>
        <w:pStyle w:val="Nagwek2"/>
      </w:pPr>
      <w:bookmarkStart w:id="16" w:name="_Hlk37936930"/>
      <w:r>
        <w:t>dokumenty sporządzone i przesyłane w formacie .pdf zaleca się podpisywać kwalifikowanym podpisem elektronicznym w formacie PAdES</w:t>
      </w:r>
      <w:bookmarkEnd w:id="16"/>
      <w:r>
        <w:t>;</w:t>
      </w:r>
    </w:p>
    <w:p w14:paraId="2E412F79" w14:textId="77777777" w:rsidR="000D12B9" w:rsidRDefault="000D12B9" w:rsidP="000D12B9">
      <w:pPr>
        <w:pStyle w:val="Nagwek2"/>
      </w:pPr>
      <w:r>
        <w:t>dokumenty sporządzone i przesyłane w formacie innym niż .pdf (np.: .doc, .docx, .xlsx, .xml) zaleca się podpisywać kwalifikowanym podpisem elektronicznym w formacie XAdES;</w:t>
      </w:r>
    </w:p>
    <w:p w14:paraId="15C6F087" w14:textId="77777777" w:rsidR="000D12B9" w:rsidRDefault="000D12B9" w:rsidP="000D12B9">
      <w:pPr>
        <w:pStyle w:val="Nagwek2"/>
      </w:pPr>
      <w:r>
        <w:t>do składania kwalifikowanego podpisu elektronicznego zaleca się stosowanie algorytmu SHA-2 (lub wyższego).</w:t>
      </w:r>
    </w:p>
    <w:p w14:paraId="0C062E08" w14:textId="77777777" w:rsidR="000D12B9" w:rsidRDefault="000D12B9" w:rsidP="000D12B9">
      <w:pPr>
        <w:pStyle w:val="Nagwek2"/>
      </w:pPr>
      <w:bookmarkStart w:id="17" w:name="_Hlk37937004"/>
      <w:r>
        <w:t>Zamawiający określa następujące wymagania sprzętowo – aplikacyjne pozwalające na korzystanie z Platformy</w:t>
      </w:r>
      <w:bookmarkEnd w:id="17"/>
      <w:r>
        <w:t>:</w:t>
      </w:r>
    </w:p>
    <w:p w14:paraId="6420AB37" w14:textId="77777777" w:rsidR="000D12B9" w:rsidRDefault="000D12B9" w:rsidP="000D12B9">
      <w:pPr>
        <w:pStyle w:val="Nagwek2"/>
      </w:pPr>
      <w:bookmarkStart w:id="18" w:name="_Hlk37937034"/>
      <w:r>
        <w:t>stały dostęp do sieci Internet</w:t>
      </w:r>
      <w:bookmarkEnd w:id="18"/>
      <w:r>
        <w:t>;</w:t>
      </w:r>
    </w:p>
    <w:p w14:paraId="545553AA" w14:textId="77777777" w:rsidR="000D12B9" w:rsidRDefault="000D12B9" w:rsidP="000D12B9">
      <w:pPr>
        <w:numPr>
          <w:ilvl w:val="0"/>
          <w:numId w:val="26"/>
        </w:numPr>
        <w:spacing w:before="60" w:after="60"/>
        <w:jc w:val="both"/>
        <w:rPr>
          <w:bCs/>
          <w:iCs/>
        </w:rPr>
      </w:pPr>
      <w:bookmarkStart w:id="19" w:name="_Hlk37937050"/>
      <w:r>
        <w:rPr>
          <w:bCs/>
          <w:iCs/>
        </w:rPr>
        <w:t>posiadanie dowolnej i aktywnej skrzynki poczty elektronicznej (e-mail)</w:t>
      </w:r>
      <w:bookmarkEnd w:id="19"/>
      <w:r>
        <w:rPr>
          <w:bCs/>
          <w:iCs/>
        </w:rPr>
        <w:t>,</w:t>
      </w:r>
    </w:p>
    <w:p w14:paraId="6877962B" w14:textId="77777777" w:rsidR="000D12B9" w:rsidRDefault="000D12B9" w:rsidP="000D12B9">
      <w:pPr>
        <w:numPr>
          <w:ilvl w:val="0"/>
          <w:numId w:val="26"/>
        </w:numPr>
        <w:spacing w:before="60" w:after="60"/>
        <w:jc w:val="both"/>
      </w:pPr>
      <w:bookmarkStart w:id="20" w:name="_Hlk37937074"/>
      <w:r>
        <w:t>komputer z zainstalowanym systemem operacyjnym Windows 7 (lub nowszym) albo Linux</w:t>
      </w:r>
      <w:bookmarkEnd w:id="20"/>
      <w:r>
        <w:rPr>
          <w:bCs/>
          <w:iCs/>
        </w:rPr>
        <w:t>,</w:t>
      </w:r>
    </w:p>
    <w:p w14:paraId="4EC8E1A9" w14:textId="77777777" w:rsidR="000D12B9" w:rsidRDefault="000D12B9" w:rsidP="000D12B9">
      <w:pPr>
        <w:numPr>
          <w:ilvl w:val="0"/>
          <w:numId w:val="26"/>
        </w:numPr>
        <w:spacing w:before="60" w:after="60"/>
        <w:jc w:val="both"/>
      </w:pPr>
      <w:bookmarkStart w:id="21" w:name="_Hlk37937092"/>
      <w:r>
        <w:rPr>
          <w:bCs/>
          <w:iCs/>
        </w:rPr>
        <w:t>zainstalowana dowolna przeglądarka internetowa</w:t>
      </w:r>
      <w:r>
        <w:t xml:space="preserve"> - Platforma współpracuje                    z najnowszymi, stabilnymi wersjami wszystkich głównych przeglądarek internetowych (Internet Explorer 10+, Microsoft Edge, Mozilla Firefox, Google Chrome, Opera)</w:t>
      </w:r>
      <w:bookmarkEnd w:id="21"/>
      <w:r>
        <w:rPr>
          <w:bCs/>
          <w:iCs/>
        </w:rPr>
        <w:t>,</w:t>
      </w:r>
    </w:p>
    <w:p w14:paraId="0B85FBC5" w14:textId="77777777" w:rsidR="000D12B9" w:rsidRDefault="000D12B9" w:rsidP="000D12B9">
      <w:pPr>
        <w:pStyle w:val="Nagwek2"/>
      </w:pPr>
      <w:bookmarkStart w:id="22" w:name="_Hlk37937106"/>
      <w:r>
        <w:t>włączona obsługa JavaScript oraz Cookies</w:t>
      </w:r>
      <w:bookmarkEnd w:id="22"/>
      <w:r>
        <w:t>.</w:t>
      </w:r>
    </w:p>
    <w:p w14:paraId="2E187335" w14:textId="77777777" w:rsidR="000D12B9" w:rsidRDefault="000D12B9" w:rsidP="000D12B9">
      <w:pPr>
        <w:pStyle w:val="Nagwek2"/>
      </w:pPr>
      <w:r>
        <w:t xml:space="preserve">Zamawiający dopuszcza następujący format przesyłanych danych: pliki o wielkości do </w:t>
      </w:r>
      <w:r>
        <w:rPr>
          <w:lang w:val="pl-PL"/>
        </w:rPr>
        <w:t>8</w:t>
      </w:r>
      <w:r>
        <w:t>0 MB w formatach: .pdf, .doc, .docx., .xlsx, .xml.</w:t>
      </w:r>
    </w:p>
    <w:p w14:paraId="7B088C65" w14:textId="77777777" w:rsidR="000D12B9" w:rsidRDefault="000D12B9" w:rsidP="000D12B9">
      <w:pPr>
        <w:pStyle w:val="Nagwek2"/>
      </w:pPr>
      <w:bookmarkStart w:id="23" w:name="_Hlk37937156"/>
      <w:r>
        <w:t>Zamawiający określa następujące informacje na temat kodowania i czasu odbioru danych</w:t>
      </w:r>
      <w:bookmarkEnd w:id="23"/>
      <w:r>
        <w:t>:</w:t>
      </w:r>
    </w:p>
    <w:p w14:paraId="11FEFE39" w14:textId="77777777" w:rsidR="000D12B9" w:rsidRDefault="000D12B9" w:rsidP="000D12B9">
      <w:pPr>
        <w:pStyle w:val="Nagwek2"/>
      </w:pPr>
      <w:bookmarkStart w:id="24" w:name="_Hlk37937178"/>
      <w: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t>;</w:t>
      </w:r>
    </w:p>
    <w:p w14:paraId="7E6B8A2C" w14:textId="77777777" w:rsidR="000D12B9" w:rsidRDefault="000D12B9" w:rsidP="000D12B9">
      <w:pPr>
        <w:numPr>
          <w:ilvl w:val="0"/>
          <w:numId w:val="27"/>
        </w:numPr>
        <w:spacing w:before="60" w:after="60"/>
        <w:jc w:val="both"/>
        <w:rPr>
          <w:bCs/>
          <w:iCs/>
        </w:rPr>
      </w:pPr>
      <w:bookmarkStart w:id="25" w:name="_Hlk37937196"/>
      <w:r>
        <w:rPr>
          <w:bCs/>
          <w:iCs/>
        </w:rPr>
        <w:lastRenderedPageBreak/>
        <w:t>oznaczenie czasu odbioru danych przez Platformę stanowi przyporządkowaną do dokumentu elektronicznego datę oraz dokładny czas (hh:mm:ss), widoczne przy  wysłanym dokumencie w kolumnie ”Data przesłania”</w:t>
      </w:r>
      <w:bookmarkEnd w:id="25"/>
      <w:r>
        <w:rPr>
          <w:bCs/>
          <w:iCs/>
        </w:rPr>
        <w:t>;</w:t>
      </w:r>
    </w:p>
    <w:p w14:paraId="7EA0C666" w14:textId="77777777" w:rsidR="000D12B9" w:rsidRDefault="000D12B9" w:rsidP="000D12B9">
      <w:pPr>
        <w:pStyle w:val="Nagwek2"/>
      </w:pPr>
      <w:bookmarkStart w:id="26" w:name="_Hlk37937220"/>
      <w:r>
        <w:t>o terminie przesłania decyduje czas pełnego przeprocesowania transakcji pliku na Platformie</w:t>
      </w:r>
      <w:bookmarkEnd w:id="26"/>
      <w:r>
        <w:t>.</w:t>
      </w:r>
    </w:p>
    <w:p w14:paraId="78E8202D" w14:textId="77777777" w:rsidR="000D12B9" w:rsidRDefault="000D12B9" w:rsidP="000D12B9">
      <w:pPr>
        <w:pStyle w:val="Nagwek2"/>
      </w:pPr>
      <w:bookmarkStart w:id="27" w:name="_Hlk37864389"/>
      <w:r>
        <w:t>W postępowaniu, wszelkie oświadczenia, wnioski, zawiadomienia oraz informacje przekazywane są za pośrednictwem Platformy (karta ”Wiadomości”) lub poczty elektronicznej. Za datę wpływu oświadczeń, wniosków, zawiadomień oraz informacji przesłanych za pośrednictwem Platformy, przyjmuje się datę ich zamieszczenia na Platformie.</w:t>
      </w:r>
      <w:bookmarkEnd w:id="27"/>
    </w:p>
    <w:p w14:paraId="7C27588D" w14:textId="77777777" w:rsidR="000D12B9" w:rsidRDefault="000D12B9" w:rsidP="000D12B9">
      <w:pPr>
        <w:pStyle w:val="Nagwek2"/>
      </w:pPr>
      <w:bookmarkStart w:id="28" w:name="_Hlk37864921"/>
      <w:bookmarkStart w:id="29" w:name="_Hlk37865118"/>
      <w:r>
        <w:t>Ofertę, wraz ze stanowiącymi jej integralną część załącznikami, składa się pod rygorem nieważności w formie elektronicznej za pośrednictwem Platformy, podpisaną kwalifikowanym podpisem elektronicznym.</w:t>
      </w:r>
      <w:bookmarkEnd w:id="28"/>
      <w:bookmarkEnd w:id="29"/>
    </w:p>
    <w:p w14:paraId="0C7D2352" w14:textId="77777777" w:rsidR="000D12B9" w:rsidRDefault="000D12B9" w:rsidP="000D12B9">
      <w:pPr>
        <w:pStyle w:val="Nagwek1"/>
      </w:pPr>
      <w:r>
        <w:t>WSKAZANIE OSÓB UPRAWNIONYCH DO KOMUNIKOWANIA SIĘ Z WYKONAWCAMI</w:t>
      </w:r>
    </w:p>
    <w:p w14:paraId="37C0AB46" w14:textId="77777777" w:rsidR="000D12B9" w:rsidRDefault="000D12B9" w:rsidP="000D12B9">
      <w:pPr>
        <w:pStyle w:val="Nagwek2"/>
      </w:pPr>
      <w:r>
        <w:t>Osobami uprawnionymi do kontaktu z Wykonawcami są:</w:t>
      </w:r>
    </w:p>
    <w:p w14:paraId="757775E4" w14:textId="77777777" w:rsidR="000D12B9" w:rsidRDefault="000D12B9" w:rsidP="000D12B9">
      <w:pPr>
        <w:pStyle w:val="Nagwek2"/>
      </w:pPr>
      <w:bookmarkStart w:id="30" w:name="_Toc258314250"/>
      <w:r>
        <w:t>w zakresie formalnym:</w:t>
      </w:r>
    </w:p>
    <w:tbl>
      <w:tblPr>
        <w:tblW w:w="8636" w:type="dxa"/>
        <w:tblInd w:w="828" w:type="dxa"/>
        <w:tblCellMar>
          <w:left w:w="10" w:type="dxa"/>
          <w:right w:w="10" w:type="dxa"/>
        </w:tblCellMar>
        <w:tblLook w:val="0000" w:firstRow="0" w:lastRow="0" w:firstColumn="0" w:lastColumn="0" w:noHBand="0" w:noVBand="0"/>
      </w:tblPr>
      <w:tblGrid>
        <w:gridCol w:w="8636"/>
      </w:tblGrid>
      <w:tr w:rsidR="000D12B9" w:rsidRPr="007735E1" w14:paraId="320C48AC" w14:textId="77777777" w:rsidTr="00BD40EA">
        <w:tc>
          <w:tcPr>
            <w:tcW w:w="8636" w:type="dxa"/>
            <w:shd w:val="clear" w:color="auto" w:fill="auto"/>
            <w:tcMar>
              <w:top w:w="0" w:type="dxa"/>
              <w:left w:w="108" w:type="dxa"/>
              <w:bottom w:w="0" w:type="dxa"/>
              <w:right w:w="108" w:type="dxa"/>
            </w:tcMar>
          </w:tcPr>
          <w:p w14:paraId="02F2A764" w14:textId="77777777" w:rsidR="000D12B9" w:rsidRPr="007735E1" w:rsidRDefault="000D12B9" w:rsidP="00BD40EA">
            <w:r w:rsidRPr="007735E1">
              <w:t xml:space="preserve">mgr Jarosław </w:t>
            </w:r>
            <w:r>
              <w:t>G</w:t>
            </w:r>
            <w:r w:rsidRPr="007735E1">
              <w:t>r</w:t>
            </w:r>
            <w:r>
              <w:t>zech</w:t>
            </w:r>
            <w:r w:rsidRPr="007735E1">
              <w:t xml:space="preserve"> -   tel.: (12) 617 </w:t>
            </w:r>
            <w:r>
              <w:t>35</w:t>
            </w:r>
            <w:r w:rsidRPr="007735E1">
              <w:t xml:space="preserve"> </w:t>
            </w:r>
            <w:r>
              <w:t>95</w:t>
            </w:r>
            <w:r w:rsidRPr="007735E1">
              <w:t>, e-mail: dzp@agh.edu.pl</w:t>
            </w:r>
          </w:p>
        </w:tc>
      </w:tr>
    </w:tbl>
    <w:p w14:paraId="1C4CC1CF" w14:textId="77777777" w:rsidR="000D12B9" w:rsidRDefault="000D12B9" w:rsidP="000D12B9">
      <w:pPr>
        <w:pStyle w:val="Nagwek1"/>
      </w:pPr>
      <w:r>
        <w:t>OPIS SPO</w:t>
      </w:r>
      <w:bookmarkStart w:id="31" w:name="_Hlk37938975"/>
      <w:r>
        <w:t>SOBU UDZIELANIA WYJAŚNIEŃ TREŚCI SWZ</w:t>
      </w:r>
      <w:bookmarkEnd w:id="31"/>
    </w:p>
    <w:p w14:paraId="47B3EC14" w14:textId="77777777" w:rsidR="000D12B9" w:rsidRDefault="000D12B9" w:rsidP="000D12B9">
      <w:pPr>
        <w:pStyle w:val="Nagwek2"/>
      </w:pPr>
      <w:bookmarkStart w:id="32" w:name="_Hlk37783375"/>
      <w:bookmarkStart w:id="33" w:name="_Hlk37938993"/>
      <w:r>
        <w:t>Wykonawca może zwrócić się do Zamawiającego z wnioskiem o wyjaśnienie treści SWZ, przekazanym za pośrednictwem Platformy (karta ”Zapytania/Wyjaśnienia)</w:t>
      </w:r>
      <w:r>
        <w:rPr>
          <w:color w:val="auto"/>
        </w:rPr>
        <w:t>.</w:t>
      </w:r>
      <w:bookmarkStart w:id="34" w:name="_Hlk37783409"/>
      <w:bookmarkEnd w:id="32"/>
    </w:p>
    <w:p w14:paraId="5C7498DA" w14:textId="77777777" w:rsidR="000D12B9" w:rsidRDefault="000D12B9" w:rsidP="000D12B9">
      <w:pPr>
        <w:pStyle w:val="Nagwek2"/>
      </w:pPr>
      <w:r>
        <w:t>Zamawiający udzieli wyjaśnień niezwłocznie, jednak nie później niż na 6 dni przed upływem terminu składania ofert, pod warunkiem, że wniosek o wyjaśnienie treści SWZ wpłynął do Zamawiającego nie później niż na 14 dni przed upływem terminu składania ofert.</w:t>
      </w:r>
      <w:bookmarkEnd w:id="34"/>
    </w:p>
    <w:p w14:paraId="0018B805" w14:textId="77777777" w:rsidR="000D12B9" w:rsidRDefault="000D12B9" w:rsidP="000D12B9">
      <w:pPr>
        <w:pStyle w:val="Nagwek2"/>
      </w:pPr>
      <w:r>
        <w:t>Jeżeli wniosek o wyjaśnienie treści SWZ nie wpłynie w terminie, o którym mowa w punkcie powyżej, Zamawiający nie ma obowiązku udzielania wyjaśnień SWZ.</w:t>
      </w:r>
    </w:p>
    <w:p w14:paraId="4F583C9B" w14:textId="77777777" w:rsidR="000D12B9" w:rsidRDefault="000D12B9" w:rsidP="000D12B9">
      <w:pPr>
        <w:pStyle w:val="Nagwek2"/>
      </w:pPr>
      <w:r>
        <w:t>Przedłużenie terminu składania ofert, nie wpływa na bieg terminu składania wniosku o wyjaśnienie treści SWZ.</w:t>
      </w:r>
    </w:p>
    <w:p w14:paraId="0719E745" w14:textId="77777777" w:rsidR="000D12B9" w:rsidRDefault="000D12B9" w:rsidP="000D12B9">
      <w:pPr>
        <w:pStyle w:val="Nagwek2"/>
      </w:pPr>
      <w:r>
        <w:t>Treść zapytań wraz z wyjaśnieniami Zamawiający udostępni na stronie internetowej prowadzonego postępowania, bez ujawniania źródła zapytania.</w:t>
      </w:r>
    </w:p>
    <w:p w14:paraId="07CA04D5" w14:textId="77777777" w:rsidR="000D12B9" w:rsidRDefault="000D12B9" w:rsidP="000D12B9">
      <w:pPr>
        <w:pStyle w:val="Nagwek2"/>
      </w:pPr>
      <w:r>
        <w:t xml:space="preserve">W </w:t>
      </w:r>
      <w:bookmarkEnd w:id="33"/>
      <w:r>
        <w:t>uzasadnionych przypadkach Zamawiający może przed upływem terminu składania ofert zmienić treść SWZ. Dokonaną zmianę treści SWZ Zamawiający udostępni na stronie internetowej prowadzonego postępowania.</w:t>
      </w:r>
    </w:p>
    <w:p w14:paraId="6C280CC8" w14:textId="77777777" w:rsidR="000D12B9" w:rsidRDefault="000D12B9" w:rsidP="000D12B9">
      <w:pPr>
        <w:pStyle w:val="Nagwek1"/>
      </w:pPr>
      <w:r>
        <w:t>Wymagania dotycz</w:t>
      </w:r>
      <w:r>
        <w:rPr>
          <w:rFonts w:eastAsia="TimesNewRoman" w:cs="TimesNewRoman"/>
        </w:rPr>
        <w:t>ą</w:t>
      </w:r>
      <w:r>
        <w:t>ce wadium</w:t>
      </w:r>
      <w:bookmarkEnd w:id="30"/>
    </w:p>
    <w:p w14:paraId="577F57B4" w14:textId="63E6BBD7" w:rsidR="000D12B9" w:rsidRDefault="000D12B9" w:rsidP="000D12B9">
      <w:pPr>
        <w:pStyle w:val="Nagwek2"/>
      </w:pPr>
      <w:bookmarkStart w:id="35" w:name="_Toc258314251"/>
      <w:r w:rsidRPr="000043EE">
        <w:t>Wykonawca zobowiązany jest do wniesienia wadium w wysokości</w:t>
      </w:r>
      <w:r w:rsidRPr="007B4543">
        <w:t xml:space="preserve">: </w:t>
      </w:r>
      <w:r w:rsidR="00351200">
        <w:rPr>
          <w:b/>
          <w:lang w:val="pl-PL"/>
        </w:rPr>
        <w:t>5</w:t>
      </w:r>
      <w:r w:rsidRPr="007B4543">
        <w:rPr>
          <w:b/>
        </w:rPr>
        <w:t xml:space="preserve"> 000,00 PLN</w:t>
      </w:r>
      <w:r w:rsidRPr="007B4543">
        <w:t xml:space="preserve"> (słownie: </w:t>
      </w:r>
      <w:r w:rsidR="00351200">
        <w:rPr>
          <w:lang w:val="pl-PL"/>
        </w:rPr>
        <w:t>pięć</w:t>
      </w:r>
      <w:r w:rsidRPr="007B4543">
        <w:t xml:space="preserve"> tysięcy złotych 00/100)</w:t>
      </w:r>
    </w:p>
    <w:p w14:paraId="4B5488C1" w14:textId="77777777" w:rsidR="000D12B9" w:rsidRDefault="000D12B9" w:rsidP="000D12B9">
      <w:pPr>
        <w:pStyle w:val="Nagwek2"/>
      </w:pPr>
      <w:r w:rsidRPr="00985AEB">
        <w:t xml:space="preserve">Wadium należy wnieść  przed upływem terminu składania ofert. </w:t>
      </w:r>
    </w:p>
    <w:p w14:paraId="050F3154" w14:textId="77777777" w:rsidR="000D12B9" w:rsidRPr="00985AEB" w:rsidRDefault="000D12B9" w:rsidP="000D12B9">
      <w:pPr>
        <w:pStyle w:val="Nagwek2"/>
      </w:pPr>
      <w:r w:rsidRPr="007B4543">
        <w:t>Wadium może być wnoszone w jednej lub kilku następujących formach:</w:t>
      </w:r>
    </w:p>
    <w:p w14:paraId="32E4157E" w14:textId="77777777" w:rsidR="000D12B9" w:rsidRPr="00AF5FD4" w:rsidRDefault="000D12B9" w:rsidP="000D12B9">
      <w:pPr>
        <w:numPr>
          <w:ilvl w:val="0"/>
          <w:numId w:val="32"/>
        </w:numPr>
        <w:spacing w:before="60" w:after="120"/>
        <w:jc w:val="both"/>
        <w:outlineLvl w:val="1"/>
        <w:rPr>
          <w:bCs/>
          <w:iCs/>
          <w:color w:val="000000"/>
          <w:lang w:eastAsia="zh-CN"/>
        </w:rPr>
      </w:pPr>
      <w:r w:rsidRPr="00AF5FD4">
        <w:rPr>
          <w:bCs/>
          <w:iCs/>
          <w:color w:val="000000"/>
          <w:lang w:eastAsia="zh-CN"/>
        </w:rPr>
        <w:t>pieniądzu:</w:t>
      </w:r>
      <w:r w:rsidRPr="00AF5FD4">
        <w:rPr>
          <w:bCs/>
          <w:iCs/>
          <w:color w:val="000000"/>
          <w:lang w:eastAsia="zh-CN"/>
        </w:rPr>
        <w:br/>
        <w:t xml:space="preserve">przelewem na rachunek bankowy Zamawiającego: </w:t>
      </w:r>
    </w:p>
    <w:p w14:paraId="73196287" w14:textId="77777777" w:rsidR="000D12B9" w:rsidRPr="00AF5FD4" w:rsidRDefault="000D12B9" w:rsidP="000D12B9">
      <w:pPr>
        <w:spacing w:before="60" w:after="120"/>
        <w:ind w:left="680"/>
        <w:jc w:val="both"/>
        <w:outlineLvl w:val="1"/>
        <w:rPr>
          <w:bCs/>
          <w:iCs/>
          <w:color w:val="000000"/>
          <w:lang w:val="en-US" w:eastAsia="zh-CN"/>
        </w:rPr>
      </w:pPr>
      <w:r w:rsidRPr="00AF5FD4">
        <w:rPr>
          <w:bCs/>
          <w:iCs/>
          <w:color w:val="000000"/>
          <w:lang w:eastAsia="zh-CN"/>
        </w:rPr>
        <w:lastRenderedPageBreak/>
        <w:t xml:space="preserve">  </w:t>
      </w:r>
      <w:r w:rsidRPr="00AF5FD4">
        <w:rPr>
          <w:bCs/>
          <w:iCs/>
          <w:color w:val="000000"/>
          <w:lang w:val="en-US" w:eastAsia="zh-CN"/>
        </w:rPr>
        <w:t>nr IBAN: PL 96 1240 4722 1111 0000 4858 2922</w:t>
      </w:r>
    </w:p>
    <w:p w14:paraId="2FE5DA7E" w14:textId="77777777" w:rsidR="000D12B9" w:rsidRPr="00AF5FD4" w:rsidRDefault="000D12B9" w:rsidP="000D12B9">
      <w:pPr>
        <w:spacing w:before="60" w:after="120"/>
        <w:ind w:left="680"/>
        <w:jc w:val="both"/>
        <w:outlineLvl w:val="1"/>
        <w:rPr>
          <w:bCs/>
          <w:iCs/>
          <w:color w:val="000000"/>
          <w:lang w:val="en-US" w:eastAsia="zh-CN"/>
        </w:rPr>
      </w:pPr>
      <w:r w:rsidRPr="00AF5FD4">
        <w:rPr>
          <w:bCs/>
          <w:iCs/>
          <w:color w:val="000000"/>
          <w:lang w:val="en-US" w:eastAsia="zh-CN"/>
        </w:rPr>
        <w:t xml:space="preserve">  nr SWIFT: PKO PP LPW</w:t>
      </w:r>
    </w:p>
    <w:p w14:paraId="1FFBDA95" w14:textId="77777777" w:rsidR="000D12B9" w:rsidRPr="00AF5FD4" w:rsidRDefault="000D12B9" w:rsidP="000D12B9">
      <w:pPr>
        <w:spacing w:before="60" w:after="120"/>
        <w:ind w:left="680"/>
        <w:jc w:val="both"/>
        <w:outlineLvl w:val="1"/>
        <w:rPr>
          <w:bCs/>
          <w:iCs/>
          <w:color w:val="000000"/>
          <w:lang w:eastAsia="zh-CN"/>
        </w:rPr>
      </w:pPr>
      <w:r>
        <w:rPr>
          <w:bCs/>
          <w:iCs/>
          <w:color w:val="000000"/>
          <w:lang w:eastAsia="zh-CN"/>
        </w:rPr>
        <w:t xml:space="preserve">b) </w:t>
      </w:r>
      <w:r w:rsidRPr="00AF5FD4">
        <w:rPr>
          <w:bCs/>
          <w:iCs/>
          <w:color w:val="000000"/>
          <w:lang w:eastAsia="zh-CN"/>
        </w:rPr>
        <w:t>gwarancjach bankowych;</w:t>
      </w:r>
    </w:p>
    <w:p w14:paraId="1BFD528F" w14:textId="77777777" w:rsidR="000D12B9" w:rsidRPr="00AF5FD4" w:rsidRDefault="000D12B9" w:rsidP="000D12B9">
      <w:pPr>
        <w:spacing w:before="60" w:after="120"/>
        <w:ind w:left="680"/>
        <w:jc w:val="both"/>
        <w:outlineLvl w:val="1"/>
        <w:rPr>
          <w:bCs/>
          <w:iCs/>
          <w:color w:val="000000"/>
          <w:lang w:eastAsia="zh-CN"/>
        </w:rPr>
      </w:pPr>
      <w:r>
        <w:rPr>
          <w:bCs/>
          <w:iCs/>
          <w:color w:val="000000"/>
          <w:lang w:eastAsia="zh-CN"/>
        </w:rPr>
        <w:t xml:space="preserve">c) </w:t>
      </w:r>
      <w:r w:rsidRPr="00AF5FD4">
        <w:rPr>
          <w:bCs/>
          <w:iCs/>
          <w:color w:val="000000"/>
          <w:lang w:eastAsia="zh-CN"/>
        </w:rPr>
        <w:t>gwarancjach ubezpieczeniowych</w:t>
      </w:r>
    </w:p>
    <w:p w14:paraId="6054F5EA" w14:textId="77777777" w:rsidR="000D12B9" w:rsidRPr="00AF5FD4" w:rsidRDefault="000D12B9" w:rsidP="000D12B9">
      <w:pPr>
        <w:spacing w:before="60" w:after="120"/>
        <w:ind w:left="680"/>
        <w:jc w:val="both"/>
        <w:outlineLvl w:val="1"/>
        <w:rPr>
          <w:bCs/>
          <w:iCs/>
          <w:color w:val="000000"/>
        </w:rPr>
      </w:pPr>
      <w:r>
        <w:rPr>
          <w:bCs/>
          <w:iCs/>
          <w:color w:val="000000"/>
        </w:rPr>
        <w:t xml:space="preserve">d) </w:t>
      </w:r>
      <w:r w:rsidRPr="00E12F56">
        <w:rPr>
          <w:bCs/>
          <w:iCs/>
          <w:color w:val="000000"/>
        </w:rPr>
        <w:t xml:space="preserve">poręczeniach udzielanych przez podmioty, o których mowa w art. 6b ust. 5 pkt 2 ustawy z dnia 9 listopada 2000 r. o utworzeniu Polskiej Agencji Rozwoju Przedsiębiorczości </w:t>
      </w:r>
      <w:r w:rsidRPr="007F507E">
        <w:t>(t.j. Dz. U. z 2020r. poz. 299)</w:t>
      </w:r>
      <w:r>
        <w:t>.</w:t>
      </w:r>
    </w:p>
    <w:p w14:paraId="366AF42A" w14:textId="77777777" w:rsidR="000D12B9" w:rsidRPr="007B4543" w:rsidRDefault="000D12B9" w:rsidP="000D12B9">
      <w:pPr>
        <w:pStyle w:val="Nagwek2"/>
      </w:pPr>
      <w:r w:rsidRPr="007B4543">
        <w:t xml:space="preserve">Za termin wniesienia wadium w formie pieniężnej uznaje się termin uznania rachunku Zamawiającego. </w:t>
      </w:r>
    </w:p>
    <w:p w14:paraId="4025C726" w14:textId="77777777" w:rsidR="000D12B9" w:rsidRPr="007B4543" w:rsidRDefault="000D12B9" w:rsidP="000D12B9">
      <w:pPr>
        <w:pStyle w:val="Nagwek2"/>
      </w:pPr>
      <w:r w:rsidRPr="007B4543">
        <w:t xml:space="preserve">W przypadku wniesienia wadium w formie gwarancji </w:t>
      </w:r>
      <w:r>
        <w:t xml:space="preserve">lub poręczenia </w:t>
      </w:r>
      <w:r w:rsidRPr="007B4543">
        <w:t>ma ona zawierać zapis o nieodwołalnym, bezwarunkowym spełnieniu świadczenia przez Gwaranta na rzecz Beneficjenta (AGH)</w:t>
      </w:r>
      <w:r>
        <w:t xml:space="preserve">, </w:t>
      </w:r>
      <w:r w:rsidRPr="000043EE">
        <w:t>na pierwsze pisemne żądanie Zamawiającego, w sytuacjach określonych w art. 98 ust. 6 ustawy Pzp</w:t>
      </w:r>
      <w:r w:rsidRPr="007B4543">
        <w:t>.</w:t>
      </w:r>
    </w:p>
    <w:p w14:paraId="0455D91F" w14:textId="77777777" w:rsidR="000D12B9" w:rsidRPr="00677459" w:rsidRDefault="000D12B9" w:rsidP="000D12B9">
      <w:pPr>
        <w:pStyle w:val="Nagwek2"/>
      </w:pPr>
      <w:r w:rsidRPr="00E12F56">
        <w:t xml:space="preserve">Wniesienie wadium w poręczeniach lub gwarancjach powinno obejmować przekazanie tego dokumentu w takiej formie, w jakiej został on ustanowiony przez gwaranta, tj. </w:t>
      </w:r>
      <w:r w:rsidRPr="00E12F56">
        <w:rPr>
          <w:b/>
        </w:rPr>
        <w:t>oryginału dokumentu podpisanego kwalifikowanym podpisem elektronicznym przez jego wystawcę</w:t>
      </w:r>
      <w:r>
        <w:rPr>
          <w:b/>
        </w:rPr>
        <w:t>.</w:t>
      </w:r>
    </w:p>
    <w:p w14:paraId="6C772558" w14:textId="77777777" w:rsidR="000D12B9" w:rsidRDefault="000D12B9" w:rsidP="000D12B9">
      <w:pPr>
        <w:pStyle w:val="Nagwek2"/>
      </w:pPr>
      <w:bookmarkStart w:id="36" w:name="_Hlk63237582"/>
      <w:r w:rsidRPr="006260AC">
        <w:t xml:space="preserve">Zamawiający </w:t>
      </w:r>
      <w:r>
        <w:t xml:space="preserve">zwróci wadium </w:t>
      </w:r>
      <w:r w:rsidRPr="006260AC">
        <w:t>na zasadach określonych w art.</w:t>
      </w:r>
      <w:r>
        <w:t xml:space="preserve"> 98 ust. 1-5</w:t>
      </w:r>
      <w:r w:rsidRPr="006260AC">
        <w:t xml:space="preserve"> ustawy Pzp. </w:t>
      </w:r>
    </w:p>
    <w:p w14:paraId="31E08BD1" w14:textId="77777777" w:rsidR="000D12B9" w:rsidRDefault="000D12B9" w:rsidP="000D12B9">
      <w:pPr>
        <w:pStyle w:val="Nagwek2"/>
      </w:pPr>
      <w:r>
        <w:t xml:space="preserve">W przypadku, </w:t>
      </w:r>
      <w:r w:rsidRPr="008730FD">
        <w:t>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r>
        <w:t>.</w:t>
      </w:r>
      <w:bookmarkEnd w:id="36"/>
    </w:p>
    <w:p w14:paraId="0E60ABAB" w14:textId="77777777" w:rsidR="000D12B9" w:rsidRDefault="000D12B9" w:rsidP="000D12B9">
      <w:pPr>
        <w:pStyle w:val="Nagwek2"/>
      </w:pPr>
      <w:r w:rsidRPr="00985AEB">
        <w:t>Zamawiający zatrzyma wadium wraz z odsetkami, a w przypadku wadium wniesionego w formie gwarancji lub poręczenia, wystąpi odpowiednio do gwaranta lub poręczyciela z żądaniem zapłaty wadium, w przypadkach określonych w art. 98 ust. 6 ustawy Pzp.</w:t>
      </w:r>
    </w:p>
    <w:p w14:paraId="2DA67153" w14:textId="77777777" w:rsidR="000D12B9" w:rsidRPr="00985AEB" w:rsidRDefault="000D12B9" w:rsidP="000D12B9">
      <w:pPr>
        <w:pStyle w:val="Nagwek2"/>
      </w:pPr>
      <w:r w:rsidRPr="00985AEB">
        <w:t>Oferta wykonawcy, który nie wniósł wadium, lub wniósł w sposób nieprawidłowy lub nie utrzymywał wadium nieprzerwanie do upływu terminu związania ofertą lub złożył wniosek o zwrot wadium w przypadku, o którym mowa w art. 98 ust. 2 pkt 3 ustawy PZP, zostanie odrzucona.</w:t>
      </w:r>
    </w:p>
    <w:p w14:paraId="65564B73" w14:textId="77777777" w:rsidR="000D12B9" w:rsidRDefault="000D12B9" w:rsidP="000D12B9">
      <w:pPr>
        <w:pStyle w:val="Nagwek1"/>
      </w:pPr>
      <w:r>
        <w:t>Termin zwi</w:t>
      </w:r>
      <w:r>
        <w:rPr>
          <w:rFonts w:eastAsia="TimesNewRoman" w:cs="TimesNewRoman"/>
        </w:rPr>
        <w:t>ą</w:t>
      </w:r>
      <w:r>
        <w:t>zania ofert</w:t>
      </w:r>
      <w:r>
        <w:rPr>
          <w:rFonts w:eastAsia="TimesNewRoman" w:cs="TimesNewRoman"/>
        </w:rPr>
        <w:t>ą</w:t>
      </w:r>
      <w:bookmarkEnd w:id="35"/>
    </w:p>
    <w:p w14:paraId="3A9973DD" w14:textId="0F83E83B" w:rsidR="000D12B9" w:rsidRDefault="000D12B9" w:rsidP="000D12B9">
      <w:pPr>
        <w:pStyle w:val="Nagwek2"/>
      </w:pPr>
      <w:r>
        <w:t xml:space="preserve">Wykonawca pozostaje związany ofertą do dnia </w:t>
      </w:r>
      <w:r>
        <w:rPr>
          <w:b/>
          <w:color w:val="FF0000"/>
          <w:lang w:val="pl-PL"/>
        </w:rPr>
        <w:t>2</w:t>
      </w:r>
      <w:r w:rsidR="00FC41AB">
        <w:rPr>
          <w:b/>
          <w:color w:val="FF0000"/>
          <w:lang w:val="pl-PL"/>
        </w:rPr>
        <w:t>4</w:t>
      </w:r>
      <w:r w:rsidRPr="00B826FE">
        <w:rPr>
          <w:b/>
          <w:color w:val="FF0000"/>
        </w:rPr>
        <w:t>/</w:t>
      </w:r>
      <w:r>
        <w:rPr>
          <w:b/>
          <w:color w:val="FF0000"/>
          <w:lang w:val="pl-PL"/>
        </w:rPr>
        <w:t>0</w:t>
      </w:r>
      <w:r w:rsidR="00351200">
        <w:rPr>
          <w:b/>
          <w:color w:val="FF0000"/>
          <w:lang w:val="pl-PL"/>
        </w:rPr>
        <w:t>8</w:t>
      </w:r>
      <w:r w:rsidRPr="00B826FE">
        <w:rPr>
          <w:b/>
          <w:color w:val="FF0000"/>
        </w:rPr>
        <w:t>/202</w:t>
      </w:r>
      <w:r>
        <w:rPr>
          <w:b/>
          <w:color w:val="FF0000"/>
          <w:lang w:val="pl-PL"/>
        </w:rPr>
        <w:t>2</w:t>
      </w:r>
      <w:r>
        <w:rPr>
          <w:b/>
        </w:rPr>
        <w:t>.</w:t>
      </w:r>
    </w:p>
    <w:p w14:paraId="2BFEAD25" w14:textId="77777777" w:rsidR="000D12B9" w:rsidRDefault="000D12B9" w:rsidP="000D12B9">
      <w:pPr>
        <w:pStyle w:val="Nagwek2"/>
      </w:pPr>
      <w:r>
        <w:t>Bieg terminu związania ofertą rozpoczyna się wraz z upływem terminu składania ofert.</w:t>
      </w:r>
    </w:p>
    <w:p w14:paraId="64451F55" w14:textId="77777777" w:rsidR="000D12B9" w:rsidRDefault="000D12B9" w:rsidP="000D12B9">
      <w:pPr>
        <w:pStyle w:val="Nagwek2"/>
      </w:pPr>
      <w: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4ACFF73D" w14:textId="77777777" w:rsidR="000D12B9" w:rsidRDefault="000D12B9" w:rsidP="000D12B9">
      <w:pPr>
        <w:pStyle w:val="Nagwek2"/>
      </w:pPr>
      <w:r>
        <w:t>Przedłużenie terminu związania ofertą, o którym mowa w ust. 2, wymaga złożenia przez wykonawcę pisemnego oświadczenia o wyrażeniu zgody na przedłużenie terminu związania ofertą.</w:t>
      </w:r>
    </w:p>
    <w:p w14:paraId="274CC690" w14:textId="77777777" w:rsidR="000D12B9" w:rsidRDefault="000D12B9" w:rsidP="000D12B9">
      <w:pPr>
        <w:pStyle w:val="Nagwek1"/>
      </w:pPr>
      <w:bookmarkStart w:id="37" w:name="_Toc258314252"/>
      <w:r>
        <w:t>Opis sposobu przygotowywania ofert</w:t>
      </w:r>
      <w:bookmarkEnd w:id="37"/>
    </w:p>
    <w:p w14:paraId="476A4F44" w14:textId="77777777" w:rsidR="000D12B9" w:rsidRDefault="000D12B9" w:rsidP="000D12B9">
      <w:pPr>
        <w:pStyle w:val="Nagwek2"/>
      </w:pPr>
      <w:r>
        <w:lastRenderedPageBreak/>
        <w:t>Postępowanie o udzielenie zamówienia prowadzi się w języku polskim. Dokumenty sporządzone w języku obcym są składane wraz z tłumaczeniem na język polski.</w:t>
      </w:r>
    </w:p>
    <w:p w14:paraId="546FAC15" w14:textId="77777777" w:rsidR="000D12B9" w:rsidRDefault="000D12B9" w:rsidP="000D12B9">
      <w:pPr>
        <w:pStyle w:val="Nagwek2"/>
      </w:pPr>
      <w:r>
        <w:t>Wykonawca może złożyć tylko jedną ofertę.</w:t>
      </w:r>
    </w:p>
    <w:p w14:paraId="5B298D4D" w14:textId="77777777" w:rsidR="000D12B9" w:rsidRDefault="000D12B9" w:rsidP="000D12B9">
      <w:pPr>
        <w:pStyle w:val="Nagwek2"/>
      </w:pPr>
      <w:r>
        <w:t>Tre</w:t>
      </w:r>
      <w:r>
        <w:rPr>
          <w:rFonts w:ascii="TimesNewRoman" w:eastAsia="TimesNewRoman" w:hAnsi="TimesNewRoman" w:cs="TimesNewRoman"/>
        </w:rPr>
        <w:t xml:space="preserve">ść </w:t>
      </w:r>
      <w:r>
        <w:t>oferty musi być zgodna z wymaganiami Zamawiającego określonymi w niniejszej SWZ.</w:t>
      </w:r>
    </w:p>
    <w:p w14:paraId="641E9D7C" w14:textId="77777777" w:rsidR="000D12B9" w:rsidRDefault="000D12B9" w:rsidP="000D12B9">
      <w:pPr>
        <w:pStyle w:val="Nagwek2"/>
      </w:pPr>
      <w:r>
        <w:t>Oferta musi zawierać następujące oświadczenia i dokumenty:</w:t>
      </w:r>
    </w:p>
    <w:tbl>
      <w:tblPr>
        <w:tblW w:w="8834" w:type="dxa"/>
        <w:tblInd w:w="680" w:type="dxa"/>
        <w:tblCellMar>
          <w:left w:w="10" w:type="dxa"/>
          <w:right w:w="10" w:type="dxa"/>
        </w:tblCellMar>
        <w:tblLook w:val="0000" w:firstRow="0" w:lastRow="0" w:firstColumn="0" w:lastColumn="0" w:noHBand="0" w:noVBand="0"/>
      </w:tblPr>
      <w:tblGrid>
        <w:gridCol w:w="1868"/>
        <w:gridCol w:w="6966"/>
      </w:tblGrid>
      <w:tr w:rsidR="000D12B9" w14:paraId="6C1196E7" w14:textId="77777777" w:rsidTr="00BD40EA">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C8813" w14:textId="77777777" w:rsidR="000D12B9" w:rsidRDefault="000D12B9" w:rsidP="00BD40EA">
            <w:r>
              <w:t>1</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CF533" w14:textId="77777777" w:rsidR="000D12B9" w:rsidRDefault="000D12B9" w:rsidP="00BD40EA">
            <w:pPr>
              <w:rPr>
                <w:b/>
                <w:bCs/>
              </w:rPr>
            </w:pPr>
            <w:r>
              <w:rPr>
                <w:b/>
                <w:bCs/>
              </w:rPr>
              <w:t xml:space="preserve">Formularz oferty. </w:t>
            </w:r>
          </w:p>
          <w:p w14:paraId="52679D7D" w14:textId="77777777" w:rsidR="000D12B9" w:rsidRDefault="000D12B9" w:rsidP="00BD40EA">
            <w:r>
              <w:t>Do przygotowania oferty zaleca się skorzystanie z Formularza oferty, stanowiącego załącznik Nr 1 do SWZ. W  przypadku gdy Wykonawca nie korzysta z przygotowanego przez Zamawiającego wzoru Formularza oferty, oferta powinna zawierać wszystkie informacje wymagane we wzorze.</w:t>
            </w:r>
          </w:p>
        </w:tc>
      </w:tr>
      <w:tr w:rsidR="000D12B9" w14:paraId="61B09F0D" w14:textId="77777777" w:rsidTr="00BD40EA">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1B98" w14:textId="77777777" w:rsidR="000D12B9" w:rsidRDefault="000D12B9" w:rsidP="00BD40EA">
            <w:r>
              <w:t>2</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A83D7" w14:textId="77777777" w:rsidR="000D12B9" w:rsidRDefault="000D12B9" w:rsidP="00BD40EA">
            <w:r>
              <w:rPr>
                <w:b/>
              </w:rPr>
              <w:t>Opis techniczny oferowanego sprzętu</w:t>
            </w:r>
            <w:r>
              <w:t xml:space="preserve"> wraz ze wskazaniem ich wszystkich parametrów technicznych, w zakresie umożliwiającym ocenę spełniania wymagań Zamawiającego określonych w niniejszej SIWZ.</w:t>
            </w:r>
          </w:p>
        </w:tc>
      </w:tr>
      <w:tr w:rsidR="000D12B9" w14:paraId="51D88D8F" w14:textId="77777777" w:rsidTr="00BD40EA">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2AEA8" w14:textId="77777777" w:rsidR="000D12B9" w:rsidRDefault="000D12B9" w:rsidP="00BD40EA">
            <w:r>
              <w:t>3</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34350" w14:textId="77777777" w:rsidR="000D12B9" w:rsidRDefault="000D12B9" w:rsidP="00BD40EA">
            <w:pPr>
              <w:rPr>
                <w:b/>
                <w:bCs/>
              </w:rPr>
            </w:pPr>
            <w:r>
              <w:rPr>
                <w:b/>
                <w:bCs/>
              </w:rPr>
              <w:t>Pełnomocnictwo lub inny dokument potwierdzający umocowanie do reprezentowania wykonawcy.</w:t>
            </w:r>
          </w:p>
          <w:p w14:paraId="26BA3D90" w14:textId="77777777" w:rsidR="000D12B9" w:rsidRDefault="000D12B9" w:rsidP="00BD40EA">
            <w:r>
              <w:t>Upoważnienie osób podpisujących ofertę wynikać musi bezpośrednio z dokumentów dołączonych do oferty. Jeżeli upoważnienie takie nie wynika wprost z dokumentów rejestrowych (KRS, CEiDG lub innego właściwego rejestru), to do oferty należy dołączyć inny dokument potwierdzający umocowanie do reprezentowania wykonawcy.</w:t>
            </w:r>
          </w:p>
        </w:tc>
      </w:tr>
      <w:tr w:rsidR="000D12B9" w14:paraId="687B8D7B" w14:textId="77777777" w:rsidTr="00BD40EA">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B9564" w14:textId="77777777" w:rsidR="000D12B9" w:rsidRDefault="000D12B9" w:rsidP="00BD40EA">
            <w:r>
              <w:t>4</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F137D" w14:textId="77777777" w:rsidR="000D12B9" w:rsidRDefault="000D12B9" w:rsidP="00BD40EA">
            <w:pPr>
              <w:rPr>
                <w:b/>
                <w:bCs/>
              </w:rPr>
            </w:pPr>
            <w:r>
              <w:t xml:space="preserve">W przypadku </w:t>
            </w:r>
            <w:r>
              <w:rPr>
                <w:b/>
              </w:rPr>
              <w:t xml:space="preserve">wadium wnoszonego </w:t>
            </w:r>
            <w:r>
              <w:t>w innej formie niż pieniężna, oryginał dokumentu podpisanego kwalifikowanym podpisem elektronicznym przez jego wystawcę musi zostać złożony wraz z ofertą.</w:t>
            </w:r>
          </w:p>
        </w:tc>
      </w:tr>
    </w:tbl>
    <w:p w14:paraId="66EF972D" w14:textId="77777777" w:rsidR="000D12B9" w:rsidRDefault="000D12B9" w:rsidP="000D12B9"/>
    <w:p w14:paraId="10877DFB" w14:textId="77777777" w:rsidR="000D12B9" w:rsidRDefault="000D12B9" w:rsidP="000D12B9">
      <w:pPr>
        <w:pStyle w:val="Nagwek2"/>
      </w:pPr>
      <w:bookmarkStart w:id="38" w:name="_Hlk37839542"/>
      <w:bookmarkStart w:id="39" w:name="_Hlk37866106"/>
      <w:r>
        <w:t>Pełnomocnictwo do złożenia oferty lub oświadczenia, o którym mowa w art. 125 ust. 1 PZP, przekazuje się w postaci elektronicznej i opatruje kwalifikowanym podpisem elektronicznym. W przypadku gdy pełnomocnictwo do złożenia oferty lub oświadczenia, o którym mowa w art. 125 ust. 1 PZP, zostało sporządzone jako dokument w postaci papierowej i opatrzone własnoręcznym podpisem, przekazuje się cyfrowe odwzorowanie tego dokumentu opatrzone podpisem kwalifikowanym, potwierdzającym zgodność odwzorowania cyfrowego z dokumentem w postaci papierowej. Odwzorowanie cyfrowe pełnomocnictwa powinno potwierdzać prawidłowość umocowania na dzień złożenia oferty lub oświadczenia, o którym mowa w art. 125 ust. 1 PZP.</w:t>
      </w:r>
    </w:p>
    <w:p w14:paraId="38F8B77D" w14:textId="77777777" w:rsidR="000D12B9" w:rsidRDefault="000D12B9" w:rsidP="000D12B9">
      <w:pPr>
        <w:pStyle w:val="Nagwek2"/>
      </w:pPr>
      <w:r>
        <w:t>Poświadczenia zgodności cyfrowego odwzorowania z dokumentem w postaci papierowej, dokonuje w przypadku pełnomocnictwa – mocodawca. Poświadczenia zgodności cyfrowego odwzorowania z dokumentem w postaci papierowej, może dokonać również notariusz.</w:t>
      </w:r>
    </w:p>
    <w:p w14:paraId="38A3FDD1" w14:textId="77777777" w:rsidR="000D12B9" w:rsidRDefault="000D12B9" w:rsidP="000D12B9">
      <w:pPr>
        <w:pStyle w:val="Nagwek2"/>
      </w:pPr>
      <w:r>
        <w:t>Oferta wraz ze stanowiącymi jej integralną część załącznikami musi być złożona pod rygorem nieważności w formie elektronicznej, za pośrednictwem Platformy oraz podpisana kwalifikowanym podpisem elektronicznym.</w:t>
      </w:r>
      <w:bookmarkEnd w:id="38"/>
      <w:bookmarkEnd w:id="39"/>
    </w:p>
    <w:p w14:paraId="064D18BD" w14:textId="77777777" w:rsidR="000D12B9" w:rsidRDefault="000D12B9" w:rsidP="000D12B9">
      <w:pPr>
        <w:pStyle w:val="Nagwek2"/>
      </w:pPr>
      <w:bookmarkStart w:id="40" w:name="_Hlk37939197"/>
      <w:r>
        <w:t xml:space="preserve">Zamawiający informuje, iż zgodnie z art. 18 ust. 3 ustawy Pzp, nie ujawnia się informacji stanowiących tajemnicę przedsiębiorstwa, w rozumieniu przepisów ustawy z dnia 16 </w:t>
      </w:r>
      <w:r>
        <w:lastRenderedPageBreak/>
        <w:t>kwietnia 1993 r. o zwalczaniu nieuczciwej konkurencji (Dz. U. z 2020 r. poz. 1913), zwanej dalej „ustawą o zwalczaniu nieuczciwej konkurencji” jeżeli Wykonawca</w:t>
      </w:r>
      <w:bookmarkEnd w:id="40"/>
      <w:r>
        <w:t>:</w:t>
      </w:r>
    </w:p>
    <w:p w14:paraId="56BACE05" w14:textId="77777777" w:rsidR="000D12B9" w:rsidRDefault="000D12B9" w:rsidP="000D12B9">
      <w:pPr>
        <w:pStyle w:val="Akapitzlist"/>
        <w:numPr>
          <w:ilvl w:val="2"/>
          <w:numId w:val="28"/>
        </w:numPr>
        <w:spacing w:line="240" w:lineRule="auto"/>
        <w:contextualSpacing w:val="0"/>
      </w:pPr>
      <w:r>
        <w:t>wraz z przekazaniem takich informacji, zastrzegł, że nie mogą być one udostępniane;</w:t>
      </w:r>
    </w:p>
    <w:p w14:paraId="577E7AF8" w14:textId="77777777" w:rsidR="000D12B9" w:rsidRDefault="000D12B9" w:rsidP="000D12B9">
      <w:pPr>
        <w:pStyle w:val="Akapitzlist"/>
        <w:numPr>
          <w:ilvl w:val="2"/>
          <w:numId w:val="28"/>
        </w:numPr>
        <w:spacing w:line="240" w:lineRule="auto"/>
        <w:contextualSpacing w:val="0"/>
      </w:pPr>
      <w:r>
        <w:t>wykazał, załączając stosowne uzasadnienie, iż zastrzeżone informacje stanowią tajemnicę przedsiębiorstwa.</w:t>
      </w:r>
      <w:bookmarkStart w:id="41" w:name="_Hlk37939296"/>
    </w:p>
    <w:p w14:paraId="2A405E2D" w14:textId="77777777" w:rsidR="000D12B9" w:rsidRDefault="000D12B9" w:rsidP="000D12B9">
      <w:pPr>
        <w:pStyle w:val="Akapitzlist"/>
        <w:numPr>
          <w:ilvl w:val="2"/>
          <w:numId w:val="28"/>
        </w:numPr>
        <w:spacing w:line="240" w:lineRule="auto"/>
        <w:contextualSpacing w:val="0"/>
      </w:pPr>
      <w:r>
        <w:t>Zaleca się, aby uzasadnienie o którym mowa powyżej było sformułowane w sposób umożliwiający jego udostępnienie pozostałym uczestnikom postępowania.</w:t>
      </w:r>
    </w:p>
    <w:p w14:paraId="0269B546" w14:textId="77777777" w:rsidR="000D12B9" w:rsidRDefault="000D12B9" w:rsidP="000D12B9">
      <w:pPr>
        <w:pStyle w:val="Nagwek2"/>
      </w:pPr>
      <w:bookmarkStart w:id="42" w:name="_Hlk38143710"/>
      <w:r>
        <w:t>Wykonawca nie może zastrzec informacji, o których mowa w art. 222 ust. 5 ustawy Pzp</w:t>
      </w:r>
      <w:bookmarkEnd w:id="41"/>
      <w:bookmarkEnd w:id="42"/>
      <w:r>
        <w:t>.</w:t>
      </w:r>
    </w:p>
    <w:p w14:paraId="2C5BF880" w14:textId="77777777" w:rsidR="000D12B9" w:rsidRDefault="000D12B9" w:rsidP="000D12B9">
      <w:pPr>
        <w:pStyle w:val="Nagwek2"/>
      </w:pPr>
      <w:bookmarkStart w:id="43" w:name="_Hlk37928068"/>
      <w:r>
        <w:t>Opis sposobu przygotowania oferty składanej w formie elektronicznej</w:t>
      </w:r>
      <w:bookmarkEnd w:id="43"/>
      <w:r>
        <w:t>:</w:t>
      </w:r>
    </w:p>
    <w:p w14:paraId="5F591793" w14:textId="77777777" w:rsidR="000D12B9" w:rsidRDefault="000D12B9" w:rsidP="000D12B9">
      <w:pPr>
        <w:pStyle w:val="Nagwek2"/>
      </w:pPr>
      <w:bookmarkStart w:id="44" w:name="_Hlk37866429"/>
      <w:r>
        <w:t>Wykonawca, chcąc przystąpić do udziału w postępowaniu, loguje się na Platformie, w menu ”Ogłoszenia” wyszukuje niniejsze postępowanie, otwiera je klikając w jego temat, a następnie korzysta z funkcji ”</w:t>
      </w:r>
      <w:r>
        <w:rPr>
          <w:b/>
          <w:i/>
        </w:rPr>
        <w:t>Zgłoś udział w postępowaniu</w:t>
      </w:r>
      <w:r>
        <w:t>”</w:t>
      </w:r>
      <w:bookmarkEnd w:id="44"/>
      <w:r>
        <w:t xml:space="preserve"> na karcie Informacje ogólne”;</w:t>
      </w:r>
      <w:bookmarkStart w:id="45" w:name="_Hlk37866441"/>
    </w:p>
    <w:p w14:paraId="77EA4169" w14:textId="77777777" w:rsidR="000D12B9" w:rsidRDefault="000D12B9" w:rsidP="000D12B9">
      <w:pPr>
        <w:pStyle w:val="Akapitzlist"/>
        <w:numPr>
          <w:ilvl w:val="0"/>
          <w:numId w:val="29"/>
        </w:numPr>
        <w:spacing w:line="240" w:lineRule="auto"/>
        <w:contextualSpacing w:val="0"/>
      </w:pPr>
      <w:r>
        <w:t xml:space="preserve">w przypadku, </w:t>
      </w:r>
      <w:bookmarkStart w:id="46" w:name="_Hlk37939646"/>
      <w:bookmarkStart w:id="47" w:name="_Hlk37866474"/>
      <w:bookmarkEnd w:id="45"/>
      <w:r>
        <w:t>gdy Wykonawca nie posiada konta na Platformie, należy skorzystać z funkcji ”</w:t>
      </w:r>
      <w:r>
        <w:rPr>
          <w:b/>
          <w:i/>
        </w:rPr>
        <w:t>Zarejestruj</w:t>
      </w:r>
      <w:r>
        <w:t>”. Po wypełnieniu Formularza rejestracyjnego Wykonawca otrzyma wiadomość e-mail na zdefiniowany adres poczty elektronicznej, z opcją aktywacji konta. Aktywacja konta jest konieczna do zakończenia procesu rejestracji i umożliwia zalogowanie się na Platformie;</w:t>
      </w:r>
    </w:p>
    <w:p w14:paraId="70DC3F45" w14:textId="77777777" w:rsidR="000D12B9" w:rsidRDefault="000D12B9" w:rsidP="000D12B9">
      <w:pPr>
        <w:pStyle w:val="Akapitzlist"/>
        <w:numPr>
          <w:ilvl w:val="0"/>
          <w:numId w:val="29"/>
        </w:numPr>
        <w:spacing w:line="240" w:lineRule="auto"/>
        <w:contextualSpacing w:val="0"/>
      </w:pPr>
      <w:r>
        <w:t xml:space="preserve">oferta </w:t>
      </w:r>
      <w:bookmarkEnd w:id="46"/>
      <w:r>
        <w:t>wraz ze stanowiącymi jej integralną część załącznikami, powinna być podpisana ważnym kwalifikowanym podpisem elektronicznym,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Pr>
          <w:b/>
          <w:i/>
        </w:rPr>
        <w:t>Załącz plik</w:t>
      </w:r>
      <w:r>
        <w:t>” i użycie przycisku ”</w:t>
      </w:r>
      <w:r>
        <w:rPr>
          <w:b/>
          <w:i/>
        </w:rPr>
        <w:t>Załącz</w:t>
      </w:r>
      <w:r>
        <w:t>”;</w:t>
      </w:r>
      <w:bookmarkStart w:id="48" w:name="_Hlk37939678"/>
    </w:p>
    <w:p w14:paraId="4C742A15" w14:textId="77777777" w:rsidR="000D12B9" w:rsidRDefault="000D12B9" w:rsidP="000D12B9">
      <w:pPr>
        <w:pStyle w:val="Akapitzlist"/>
        <w:numPr>
          <w:ilvl w:val="0"/>
          <w:numId w:val="29"/>
        </w:numPr>
        <w:spacing w:line="240" w:lineRule="auto"/>
        <w:contextualSpacing w:val="0"/>
      </w:pPr>
      <w:bookmarkStart w:id="49" w:name="_Hlk37940020"/>
      <w:bookmarkStart w:id="50" w:name="_Hlk37866628"/>
      <w:bookmarkEnd w:id="47"/>
      <w:bookmarkEnd w:id="48"/>
      <w:r>
        <w:t xml:space="preserve">wszelkie </w:t>
      </w:r>
      <w:bookmarkEnd w:id="49"/>
      <w: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Pr>
          <w:b/>
          <w:i/>
        </w:rPr>
        <w:t>Załącz plik</w:t>
      </w:r>
      <w:r>
        <w:t>” i użycie przycisku ”</w:t>
      </w:r>
      <w:r>
        <w:rPr>
          <w:b/>
          <w:i/>
        </w:rPr>
        <w:t>Załącz</w:t>
      </w:r>
      <w:r>
        <w:t>”;</w:t>
      </w:r>
      <w:bookmarkStart w:id="51" w:name="_Hlk37940112"/>
      <w:bookmarkEnd w:id="50"/>
    </w:p>
    <w:p w14:paraId="1F7F56C0" w14:textId="77777777" w:rsidR="000D12B9" w:rsidRDefault="000D12B9" w:rsidP="000D12B9">
      <w:pPr>
        <w:pStyle w:val="Akapitzlist"/>
        <w:numPr>
          <w:ilvl w:val="0"/>
          <w:numId w:val="29"/>
        </w:numPr>
        <w:spacing w:line="240" w:lineRule="auto"/>
        <w:contextualSpacing w:val="0"/>
      </w:pPr>
      <w:r>
        <w:t>potwierdzeniem prawidłowo załączonego pliku jest automatyczne wygenerowanie przez Platformę komunikatu systemowego o treści ”Plik został poprawnie przesłany na platformę;</w:t>
      </w:r>
    </w:p>
    <w:p w14:paraId="732FC589" w14:textId="77777777" w:rsidR="000D12B9" w:rsidRDefault="000D12B9" w:rsidP="000D12B9">
      <w:pPr>
        <w:pStyle w:val="Akapitzlist"/>
        <w:numPr>
          <w:ilvl w:val="0"/>
          <w:numId w:val="29"/>
        </w:numPr>
        <w:spacing w:line="240" w:lineRule="auto"/>
        <w:contextualSpacing w:val="0"/>
      </w:pPr>
      <w:r>
        <w:t>ostateczne złożenie oferty wraz z załącznikami Wykonawca musi potwierdzić klikając w przycisk ”</w:t>
      </w:r>
      <w:r>
        <w:rPr>
          <w:b/>
          <w:i/>
        </w:rPr>
        <w:t>Złóż ofertę</w:t>
      </w:r>
      <w:r>
        <w:t>”;</w:t>
      </w:r>
    </w:p>
    <w:p w14:paraId="0ABA050B" w14:textId="77777777" w:rsidR="000D12B9" w:rsidRDefault="000D12B9" w:rsidP="000D12B9">
      <w:pPr>
        <w:pStyle w:val="Akapitzlist"/>
        <w:numPr>
          <w:ilvl w:val="0"/>
          <w:numId w:val="29"/>
        </w:numPr>
        <w:spacing w:line="240" w:lineRule="auto"/>
        <w:contextualSpacing w:val="0"/>
      </w:pPr>
      <w: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1"/>
    </w:p>
    <w:p w14:paraId="1D603C9B" w14:textId="77777777" w:rsidR="000D12B9" w:rsidRDefault="000D12B9" w:rsidP="000D12B9">
      <w:pPr>
        <w:pStyle w:val="Nagwek2"/>
      </w:pPr>
      <w:bookmarkStart w:id="52" w:name="_Hlk37866756"/>
      <w:r>
        <w:t>Do upływu terminu składania ofert, Wykonawca, za pośrednictwem Platformy, może wycofać złożoną ofertę, używając opcji ”</w:t>
      </w:r>
      <w:r>
        <w:rPr>
          <w:b/>
          <w:i/>
        </w:rPr>
        <w:t>Wycofaj ofertę</w:t>
      </w:r>
      <w:r>
        <w:t xml:space="preserve">” (karta Oferta/Załączniki). Po </w:t>
      </w:r>
      <w:r>
        <w:lastRenderedPageBreak/>
        <w:t>wycofaniu oferty Wykonawca może usunąć załączone pliki, zaznaczając pozycje do usunięcia i klikając w przycisk ”</w:t>
      </w:r>
      <w:r>
        <w:rPr>
          <w:b/>
          <w:i/>
        </w:rPr>
        <w:t>Usuń zaznaczone</w:t>
      </w:r>
      <w:r>
        <w:t>”.</w:t>
      </w:r>
    </w:p>
    <w:p w14:paraId="1001D656" w14:textId="77777777" w:rsidR="000D12B9" w:rsidRDefault="000D12B9" w:rsidP="000D12B9">
      <w:pPr>
        <w:pStyle w:val="Nagwek2"/>
      </w:pPr>
      <w:r>
        <w:t xml:space="preserve">Szczegółowa instrukcja korzystania z Platformy znajduje się na stronie internetowej </w:t>
      </w:r>
      <w:hyperlink r:id="rId10" w:history="1">
        <w:r>
          <w:rPr>
            <w:rFonts w:eastAsia="Calibri"/>
            <w:color w:val="0070C0"/>
            <w:u w:val="single"/>
            <w:lang w:eastAsia="en-US"/>
          </w:rPr>
          <w:t>https://e-ProPublico.pl/</w:t>
        </w:r>
      </w:hyperlink>
      <w:r>
        <w:t>, przycisk ”</w:t>
      </w:r>
      <w:r>
        <w:rPr>
          <w:b/>
          <w:i/>
        </w:rPr>
        <w:t>Instrukcja Wykonawcy</w:t>
      </w:r>
      <w:r>
        <w:t>”.</w:t>
      </w:r>
    </w:p>
    <w:bookmarkEnd w:id="52"/>
    <w:p w14:paraId="3188546B" w14:textId="77777777" w:rsidR="000D12B9" w:rsidRDefault="000D12B9" w:rsidP="000D12B9">
      <w:pPr>
        <w:pStyle w:val="Nagwek2"/>
      </w:pPr>
      <w:r>
        <w:t>Zamawiający nie przewiduje zwrotu kosztów udziału w postępowaniu. Wykonawca ponosi wszelkie koszty związane z przygotowaniem i złożeniem oferty.</w:t>
      </w:r>
    </w:p>
    <w:p w14:paraId="561B6908" w14:textId="77777777" w:rsidR="000D12B9" w:rsidRDefault="000D12B9" w:rsidP="000D12B9">
      <w:pPr>
        <w:pStyle w:val="Nagwek1"/>
      </w:pPr>
      <w:bookmarkStart w:id="53" w:name="_Toc258314253"/>
      <w:r>
        <w:t>Miejsce oraz termin składania i otwarcia ofert</w:t>
      </w:r>
      <w:bookmarkEnd w:id="53"/>
    </w:p>
    <w:p w14:paraId="749941C7" w14:textId="5E40F573" w:rsidR="000D12B9" w:rsidRDefault="000D12B9" w:rsidP="000D12B9">
      <w:pPr>
        <w:pStyle w:val="Nagwek2"/>
      </w:pPr>
      <w:bookmarkStart w:id="54" w:name="_Hlk37940485"/>
      <w:bookmarkStart w:id="55" w:name="_Hlk37857777"/>
      <w:r>
        <w:t xml:space="preserve">Ofertę, wraz z załącznikami, należy złożyć za pośrednictwem Platformy w terminie do dnia </w:t>
      </w:r>
      <w:r w:rsidR="003A61AA">
        <w:rPr>
          <w:b/>
          <w:lang w:val="pl-PL"/>
        </w:rPr>
        <w:t>2</w:t>
      </w:r>
      <w:r w:rsidR="000B282D">
        <w:rPr>
          <w:b/>
          <w:lang w:val="pl-PL"/>
        </w:rPr>
        <w:t>7</w:t>
      </w:r>
      <w:r>
        <w:rPr>
          <w:b/>
        </w:rPr>
        <w:t>/0</w:t>
      </w:r>
      <w:r w:rsidR="003A61AA">
        <w:rPr>
          <w:b/>
          <w:lang w:val="pl-PL"/>
        </w:rPr>
        <w:t>5</w:t>
      </w:r>
      <w:r>
        <w:rPr>
          <w:b/>
        </w:rPr>
        <w:t>/202</w:t>
      </w:r>
      <w:r>
        <w:rPr>
          <w:b/>
          <w:lang w:val="pl-PL"/>
        </w:rPr>
        <w:t>2</w:t>
      </w:r>
      <w:r>
        <w:t xml:space="preserve"> do godz.</w:t>
      </w:r>
      <w:bookmarkEnd w:id="54"/>
      <w:bookmarkEnd w:id="55"/>
      <w:r>
        <w:t xml:space="preserve"> </w:t>
      </w:r>
      <w:r>
        <w:rPr>
          <w:b/>
        </w:rPr>
        <w:t>10:30.</w:t>
      </w:r>
    </w:p>
    <w:p w14:paraId="367D6262" w14:textId="77777777" w:rsidR="000D12B9" w:rsidRDefault="000D12B9" w:rsidP="000D12B9">
      <w:pPr>
        <w:pStyle w:val="Nagwek1"/>
      </w:pPr>
      <w:bookmarkStart w:id="56" w:name="_Toc258314254"/>
      <w:r>
        <w:t>termin otwarcia ofert</w:t>
      </w:r>
    </w:p>
    <w:p w14:paraId="03342372" w14:textId="2FF71BB5" w:rsidR="000D12B9" w:rsidRDefault="000D12B9" w:rsidP="000D12B9">
      <w:pPr>
        <w:pStyle w:val="Nagwek2"/>
      </w:pPr>
      <w:r>
        <w:t xml:space="preserve">Otwarcie ofert nastąpi w dniu: </w:t>
      </w:r>
      <w:r w:rsidR="003A61AA">
        <w:rPr>
          <w:b/>
          <w:lang w:val="pl-PL"/>
        </w:rPr>
        <w:t>2</w:t>
      </w:r>
      <w:r w:rsidR="000B282D">
        <w:rPr>
          <w:b/>
          <w:lang w:val="pl-PL"/>
        </w:rPr>
        <w:t>7</w:t>
      </w:r>
      <w:r>
        <w:rPr>
          <w:b/>
        </w:rPr>
        <w:t>/0</w:t>
      </w:r>
      <w:r w:rsidR="003A61AA">
        <w:rPr>
          <w:b/>
          <w:lang w:val="pl-PL"/>
        </w:rPr>
        <w:t>5</w:t>
      </w:r>
      <w:r>
        <w:rPr>
          <w:b/>
        </w:rPr>
        <w:t>/202</w:t>
      </w:r>
      <w:r>
        <w:rPr>
          <w:b/>
          <w:lang w:val="pl-PL"/>
        </w:rPr>
        <w:t>2</w:t>
      </w:r>
      <w:r>
        <w:t xml:space="preserve"> o godz. </w:t>
      </w:r>
      <w:r>
        <w:rPr>
          <w:b/>
        </w:rPr>
        <w:t>11:00,</w:t>
      </w:r>
      <w:r>
        <w:t xml:space="preserve"> za pośrednictwem Platformy, na karcie ”Oferta/Załączniki”, poprzez ich odszyfrowanie, które jest jednoznaczne z ich upublicznieniem.</w:t>
      </w:r>
    </w:p>
    <w:p w14:paraId="024077BA" w14:textId="77777777" w:rsidR="000D12B9" w:rsidRDefault="000D12B9" w:rsidP="000D12B9">
      <w:pPr>
        <w:pStyle w:val="Nagwek2"/>
      </w:pPr>
      <w:r>
        <w:t>Zamawiający, najpóźniej przed otwarciem ofert, udostępni na stronie prowadzonego postępowania informację o kwocie, jaką zamierza przeznaczyć na sfinansowanie zamówienia.</w:t>
      </w:r>
    </w:p>
    <w:p w14:paraId="7E3DCD98" w14:textId="77777777" w:rsidR="000D12B9" w:rsidRDefault="000D12B9" w:rsidP="000D12B9">
      <w:pPr>
        <w:pStyle w:val="Nagwek2"/>
      </w:pPr>
      <w:r>
        <w:t>Otwarcie ofert nastąpi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24054BCF" w14:textId="77777777" w:rsidR="000D12B9" w:rsidRDefault="000D12B9" w:rsidP="000D12B9">
      <w:pPr>
        <w:pStyle w:val="Nagwek2"/>
      </w:pPr>
      <w:r>
        <w:t>Niezwłocznie po otwarciu ofert, Zamawiający zamieści na stronie internetowej prowadzonego postępowania informacje o:</w:t>
      </w:r>
    </w:p>
    <w:p w14:paraId="7A39FF50" w14:textId="77777777" w:rsidR="000D12B9" w:rsidRDefault="000D12B9" w:rsidP="000D12B9">
      <w:pPr>
        <w:pStyle w:val="Nagwek2"/>
      </w:pPr>
      <w:r>
        <w:t>nazwach albo imionach i nazwiskach oraz siedzibach lub miejscach prowadzonej działalności gospodarczej bądź miejscach zamieszkania Wykonawców, których oferty zostały otwarte;</w:t>
      </w:r>
    </w:p>
    <w:p w14:paraId="1E04AC55" w14:textId="77777777" w:rsidR="000D12B9" w:rsidRDefault="000D12B9" w:rsidP="000D12B9">
      <w:pPr>
        <w:pStyle w:val="Nagwek2"/>
      </w:pPr>
      <w:r>
        <w:t>cenach lub kosztach zawartych w ofertach.</w:t>
      </w:r>
    </w:p>
    <w:p w14:paraId="3453ED8E" w14:textId="77777777" w:rsidR="000D12B9" w:rsidRDefault="000D12B9" w:rsidP="000D12B9">
      <w:pPr>
        <w:pStyle w:val="Nagwek1"/>
      </w:pPr>
      <w:r>
        <w:t>Opis sposobu obliczenia ceny</w:t>
      </w:r>
      <w:bookmarkEnd w:id="56"/>
    </w:p>
    <w:p w14:paraId="12CD2EAA" w14:textId="225444E6" w:rsidR="000D12B9" w:rsidRDefault="000D12B9" w:rsidP="000D12B9">
      <w:pPr>
        <w:pStyle w:val="Nagwek2"/>
      </w:pPr>
      <w:r>
        <w:t>Cenę oferty stanowić będzie wartość brutto wyrażona w złotych polskich wpisana na formularzu oferty za całość przedmiotu zamówienia. W przypadku rozbieżności pomiędzy ceną netto/brutto za całość zamówienia, za podstawę poprawienia omyłki rachunkowej, Zamawiający przyjmie cenę netto.</w:t>
      </w:r>
    </w:p>
    <w:p w14:paraId="15E3FA9B" w14:textId="6611D7FC" w:rsidR="00A0748E" w:rsidRDefault="00A0748E" w:rsidP="000D12B9">
      <w:pPr>
        <w:pStyle w:val="Nagwek2"/>
      </w:pPr>
      <w:r w:rsidRPr="006A1AF6">
        <w:rPr>
          <w:lang w:eastAsia="ar-SA"/>
        </w:rPr>
        <w:t xml:space="preserve">Zamawiający </w:t>
      </w:r>
      <w:r w:rsidRPr="006A1AF6">
        <w:t xml:space="preserve">zgodnie z ustawą z dnia 11 marca 2004 r. o podatku od towarów i usług (t. j. Dz. U. 2011 Nr 177 poz. 1054 z późn. zm.) </w:t>
      </w:r>
      <w:r w:rsidRPr="006A1AF6">
        <w:rPr>
          <w:lang w:eastAsia="ar-SA"/>
        </w:rPr>
        <w:t xml:space="preserve">będzie się ubiegał o zastosowanie przy zakupie 0% stawki VAT </w:t>
      </w:r>
      <w:r>
        <w:rPr>
          <w:lang w:val="pl-PL" w:eastAsia="ar-SA"/>
        </w:rPr>
        <w:t>tych elementów zamówienia, które</w:t>
      </w:r>
      <w:r w:rsidRPr="006A1AF6">
        <w:t xml:space="preserve"> objęt</w:t>
      </w:r>
      <w:r>
        <w:rPr>
          <w:lang w:val="pl-PL"/>
        </w:rPr>
        <w:t>e są</w:t>
      </w:r>
      <w:r w:rsidRPr="006A1AF6">
        <w:t xml:space="preserve"> zwolnieniem – zgodnie z art. 83 ust. 1 pkt 26 przywołanej ustawy</w:t>
      </w:r>
    </w:p>
    <w:p w14:paraId="6483ED92" w14:textId="77777777" w:rsidR="000D12B9" w:rsidRDefault="000D12B9" w:rsidP="000D12B9">
      <w:pPr>
        <w:pStyle w:val="Nagwek2"/>
      </w:pPr>
      <w:r>
        <w:t>W ofercie Wykonawca zobowiązany jest podać cenę za wykonanie całego przedmiotu zamówienia w złotych polskich (PLN), z dokładnością do 1 grosza, tj. do dwóch miejsc po przecinku.</w:t>
      </w:r>
    </w:p>
    <w:p w14:paraId="343DF49F" w14:textId="77777777" w:rsidR="000D12B9" w:rsidRDefault="000D12B9" w:rsidP="000D12B9">
      <w:pPr>
        <w:pStyle w:val="Nagwek2"/>
      </w:pPr>
      <w:r>
        <w:t xml:space="preserve">W cenie należy uwzględnić wszystkie wymagania określone w niniejszej SWZ oraz wszelkie koszty, jakie poniesie Wykonawca z tytułu należytej oraz zgodnej z obowiązującymi przepisami realizacji przedmiotu zamówienia, a także wszystkie </w:t>
      </w:r>
      <w:r>
        <w:lastRenderedPageBreak/>
        <w:t>potencjalne ryzyka ekonomiczne, jakie mogą wystąpić przy realizacji przedmiotu zamówienia.</w:t>
      </w:r>
    </w:p>
    <w:p w14:paraId="47DE57E5" w14:textId="77777777" w:rsidR="000D12B9" w:rsidRDefault="000D12B9" w:rsidP="000D12B9">
      <w:pPr>
        <w:pStyle w:val="Nagwek2"/>
      </w:pPr>
      <w:r>
        <w:t>Wykonawcy zagraniczni biorący udział w niniejszym postępowaniu, którzy na podstawie odrębnych przepisów nie są zobowiązani do uiszczenia podatku od towarów i usług na terytorium Polski, winni wpisać na formularzu oferty wartość zamówienia netto wyrażoną w PLN. Wyłącznie do oceny i porównania ofert Zamawiający doliczy na etapie  oceny ofert należnego podatku VAT. Umowa zostanie podpisana na kwotę netto, podatek VAT Zamawiający odprowadzi we własnym zakresie.</w:t>
      </w:r>
    </w:p>
    <w:p w14:paraId="37DEC7C1" w14:textId="77777777" w:rsidR="000D12B9" w:rsidRDefault="000D12B9" w:rsidP="000D12B9">
      <w:pPr>
        <w:pStyle w:val="Nagwek2"/>
      </w:pPr>
      <w:r>
        <w:t>Rozliczenia między Zamawiającym a Wykonawcą prowadzone będą w złotych polskich z dokładnością do dwóch miejsc po przecinku.</w:t>
      </w:r>
    </w:p>
    <w:p w14:paraId="78A20F9A" w14:textId="77777777" w:rsidR="000D12B9" w:rsidRDefault="000D12B9" w:rsidP="000D12B9">
      <w:pPr>
        <w:pStyle w:val="Nagwek2"/>
      </w:pPr>
      <w:r>
        <w:t>Wykonawca zobowiązany jest zastosować stawkę VAT zgodnie z obowiązującymi przepisami ustawy z 11 marca 2004 r. o  podatku od towarów i usług.</w:t>
      </w:r>
    </w:p>
    <w:p w14:paraId="7C3D74A3" w14:textId="77777777" w:rsidR="000D12B9" w:rsidRDefault="000D12B9" w:rsidP="000D12B9">
      <w:pPr>
        <w:pStyle w:val="Nagwek2"/>
      </w:pPr>
      <w: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5CB08E6B" w14:textId="77777777" w:rsidR="000D12B9" w:rsidRDefault="000D12B9" w:rsidP="000D12B9">
      <w:pPr>
        <w:pStyle w:val="Nagwek2"/>
      </w:pPr>
      <w:bookmarkStart w:id="57" w:name="_Hlk61113033"/>
      <w:r>
        <w:t>Wykonawca</w:t>
      </w:r>
      <w:bookmarkEnd w:id="57"/>
      <w:r>
        <w:t xml:space="preserve"> składając ofertę zobowiązany jest:</w:t>
      </w:r>
    </w:p>
    <w:p w14:paraId="7C548CCA" w14:textId="77777777" w:rsidR="000D12B9" w:rsidRDefault="000D12B9" w:rsidP="000D12B9">
      <w:pPr>
        <w:pStyle w:val="Akapitzlist"/>
        <w:numPr>
          <w:ilvl w:val="2"/>
          <w:numId w:val="30"/>
        </w:numPr>
        <w:spacing w:line="240" w:lineRule="auto"/>
        <w:contextualSpacing w:val="0"/>
      </w:pPr>
      <w:r>
        <w:t>poinformować Zamawiającego, że wybór jego oferty będzie prowadził do powstania u Zamawiającego obowiązku podatkowego;</w:t>
      </w:r>
    </w:p>
    <w:p w14:paraId="52AA0D21" w14:textId="77777777" w:rsidR="000D12B9" w:rsidRDefault="000D12B9" w:rsidP="000D12B9">
      <w:pPr>
        <w:pStyle w:val="Akapitzlist"/>
        <w:numPr>
          <w:ilvl w:val="2"/>
          <w:numId w:val="30"/>
        </w:numPr>
        <w:spacing w:line="240" w:lineRule="auto"/>
        <w:contextualSpacing w:val="0"/>
      </w:pPr>
      <w:r>
        <w:t>wskazać nazwę (rodzaj) towaru lub usługi, których dostawa lub świadczenie będą prowadziły do powstania obowiązku podatkowego;</w:t>
      </w:r>
    </w:p>
    <w:p w14:paraId="60C68C9E" w14:textId="77777777" w:rsidR="000D12B9" w:rsidRDefault="000D12B9" w:rsidP="000D12B9">
      <w:pPr>
        <w:pStyle w:val="Akapitzlist"/>
        <w:numPr>
          <w:ilvl w:val="2"/>
          <w:numId w:val="30"/>
        </w:numPr>
        <w:spacing w:line="240" w:lineRule="auto"/>
        <w:contextualSpacing w:val="0"/>
      </w:pPr>
      <w:r>
        <w:t>wskazać wartości towaru lub usługi objętego obowiązkiem podatkowym Zamawiającego, bez kwoty podatku;</w:t>
      </w:r>
    </w:p>
    <w:p w14:paraId="3C0D7D3D" w14:textId="77777777" w:rsidR="000D12B9" w:rsidRDefault="000D12B9" w:rsidP="000D12B9">
      <w:pPr>
        <w:pStyle w:val="Akapitzlist"/>
        <w:numPr>
          <w:ilvl w:val="2"/>
          <w:numId w:val="30"/>
        </w:numPr>
        <w:spacing w:line="240" w:lineRule="auto"/>
        <w:contextualSpacing w:val="0"/>
      </w:pPr>
      <w:r>
        <w:t>wskazać stawkę podatku od towarów i usług, która zgodnie z wiedzą Wykonawcy, będzie miała zastosowanie.</w:t>
      </w:r>
    </w:p>
    <w:p w14:paraId="6C8A5FF4" w14:textId="77777777" w:rsidR="000D12B9" w:rsidRDefault="000D12B9" w:rsidP="000D12B9">
      <w:pPr>
        <w:pStyle w:val="Nagwek1"/>
      </w:pPr>
      <w:bookmarkStart w:id="58" w:name="_Toc258314255"/>
      <w:r>
        <w:t>Opis kryteriów oceny ofert, wraz z podaniem wag tych kryteriów i sposobu oceny ofert</w:t>
      </w:r>
      <w:bookmarkEnd w:id="58"/>
    </w:p>
    <w:p w14:paraId="139008D5" w14:textId="77777777" w:rsidR="000D12B9" w:rsidRDefault="000D12B9" w:rsidP="000D12B9">
      <w:pPr>
        <w:pStyle w:val="Nagwek2"/>
      </w:pPr>
      <w:r>
        <w:t>Przy dokonywaniu wyboru najkorzystniejszej oferty Zamawiający stosować będzie niżej podane kryteria:</w:t>
      </w:r>
    </w:p>
    <w:p w14:paraId="17AF8A27" w14:textId="77777777" w:rsidR="000D12B9" w:rsidRDefault="000D12B9" w:rsidP="000D12B9">
      <w:pPr>
        <w:pStyle w:val="Nagwek2"/>
        <w:numPr>
          <w:ilvl w:val="0"/>
          <w:numId w:val="0"/>
        </w:numPr>
        <w:ind w:left="680"/>
      </w:pPr>
    </w:p>
    <w:tbl>
      <w:tblPr>
        <w:tblW w:w="8505" w:type="dxa"/>
        <w:tblInd w:w="817" w:type="dxa"/>
        <w:tblLayout w:type="fixed"/>
        <w:tblCellMar>
          <w:left w:w="10" w:type="dxa"/>
          <w:right w:w="10" w:type="dxa"/>
        </w:tblCellMar>
        <w:tblLook w:val="0000" w:firstRow="0" w:lastRow="0" w:firstColumn="0" w:lastColumn="0" w:noHBand="0" w:noVBand="0"/>
      </w:tblPr>
      <w:tblGrid>
        <w:gridCol w:w="851"/>
        <w:gridCol w:w="4961"/>
        <w:gridCol w:w="2693"/>
      </w:tblGrid>
      <w:tr w:rsidR="000D12B9" w14:paraId="0A6888BB" w14:textId="77777777" w:rsidTr="00BD40EA">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453CB8A" w14:textId="77777777" w:rsidR="000D12B9" w:rsidRDefault="000D12B9" w:rsidP="00BD40EA">
            <w:pPr>
              <w:spacing w:before="60" w:after="120"/>
              <w:jc w:val="center"/>
              <w:rPr>
                <w:b/>
                <w:sz w:val="20"/>
                <w:szCs w:val="20"/>
              </w:rPr>
            </w:pPr>
            <w:r>
              <w:rPr>
                <w:b/>
                <w:sz w:val="20"/>
                <w:szCs w:val="20"/>
              </w:rPr>
              <w:t>Nr</w:t>
            </w:r>
          </w:p>
        </w:tc>
        <w:tc>
          <w:tcPr>
            <w:tcW w:w="496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DB45103" w14:textId="77777777" w:rsidR="000D12B9" w:rsidRDefault="000D12B9" w:rsidP="00BD40EA">
            <w:pPr>
              <w:spacing w:before="60" w:after="120"/>
              <w:jc w:val="both"/>
              <w:rPr>
                <w:b/>
                <w:sz w:val="20"/>
                <w:szCs w:val="20"/>
              </w:rPr>
            </w:pPr>
            <w:r>
              <w:rPr>
                <w:b/>
                <w:sz w:val="20"/>
                <w:szCs w:val="20"/>
              </w:rPr>
              <w:t xml:space="preserve">Nazwa kryterium </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994BECC" w14:textId="77777777" w:rsidR="000D12B9" w:rsidRDefault="000D12B9" w:rsidP="00BD40EA">
            <w:pPr>
              <w:spacing w:before="60" w:after="120"/>
              <w:jc w:val="both"/>
              <w:rPr>
                <w:b/>
                <w:sz w:val="20"/>
                <w:szCs w:val="20"/>
              </w:rPr>
            </w:pPr>
            <w:r>
              <w:rPr>
                <w:b/>
                <w:sz w:val="20"/>
                <w:szCs w:val="20"/>
              </w:rPr>
              <w:t>Waga</w:t>
            </w:r>
          </w:p>
        </w:tc>
      </w:tr>
      <w:tr w:rsidR="000D12B9" w14:paraId="0451DB43" w14:textId="77777777" w:rsidTr="00BD40EA">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221A2" w14:textId="77777777" w:rsidR="000D12B9" w:rsidRDefault="000D12B9" w:rsidP="00BD40EA">
            <w:pPr>
              <w:spacing w:before="60" w:after="120"/>
              <w:jc w:val="center"/>
            </w:pPr>
            <w: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12A6D" w14:textId="77777777" w:rsidR="000D12B9" w:rsidRDefault="000D12B9" w:rsidP="00BD40EA">
            <w:pPr>
              <w:spacing w:before="60" w:after="120"/>
              <w:jc w:val="both"/>
            </w:pPr>
            <w:r>
              <w:t>Cena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58AFC" w14:textId="77777777" w:rsidR="000D12B9" w:rsidRDefault="000D12B9" w:rsidP="00BD40EA">
            <w:pPr>
              <w:spacing w:before="60" w:after="120"/>
              <w:jc w:val="both"/>
            </w:pPr>
            <w:r>
              <w:t>60 %</w:t>
            </w:r>
          </w:p>
        </w:tc>
      </w:tr>
      <w:tr w:rsidR="000D12B9" w14:paraId="0FA4E6AF" w14:textId="77777777" w:rsidTr="00BD40EA">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A10ED" w14:textId="450909E8" w:rsidR="000D12B9" w:rsidRPr="004E335D" w:rsidRDefault="003A61AA" w:rsidP="00BD40EA">
            <w:pPr>
              <w:spacing w:before="60" w:after="120"/>
              <w:jc w:val="center"/>
            </w:pPr>
            <w:r>
              <w:t>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8423E" w14:textId="77777777" w:rsidR="000D12B9" w:rsidRPr="00B826FE" w:rsidRDefault="000D12B9" w:rsidP="00BD40EA">
            <w:pPr>
              <w:spacing w:before="60" w:after="120"/>
              <w:jc w:val="both"/>
              <w:rPr>
                <w:color w:val="FF0000"/>
              </w:rPr>
            </w:pPr>
            <w:r>
              <w:t>Termin realizacji zamówienia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21ECF" w14:textId="77777777" w:rsidR="000D12B9" w:rsidRPr="004E335D" w:rsidRDefault="000D12B9" w:rsidP="00BD40EA">
            <w:pPr>
              <w:spacing w:before="60" w:after="120"/>
              <w:jc w:val="both"/>
            </w:pPr>
            <w:r>
              <w:t>2</w:t>
            </w:r>
            <w:r w:rsidRPr="004E335D">
              <w:t>0 %</w:t>
            </w:r>
          </w:p>
        </w:tc>
      </w:tr>
      <w:tr w:rsidR="003A61AA" w:rsidRPr="004E335D" w14:paraId="639B8012" w14:textId="77777777" w:rsidTr="003A61AA">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58E1E" w14:textId="25424379" w:rsidR="003A61AA" w:rsidRPr="004E335D" w:rsidRDefault="003A61AA" w:rsidP="00D32E29">
            <w:pPr>
              <w:spacing w:before="60" w:after="120"/>
              <w:jc w:val="center"/>
            </w:pPr>
            <w:r>
              <w:t>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9FDF2" w14:textId="06CDD3FD" w:rsidR="003A61AA" w:rsidRPr="004E335D" w:rsidRDefault="003A61AA" w:rsidP="00D32E29">
            <w:pPr>
              <w:spacing w:before="60" w:after="120"/>
              <w:jc w:val="both"/>
            </w:pPr>
            <w:r>
              <w:t xml:space="preserve">Okres gwarancji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02015" w14:textId="39BB354D" w:rsidR="003A61AA" w:rsidRPr="004E335D" w:rsidRDefault="003A61AA" w:rsidP="00D32E29">
            <w:pPr>
              <w:spacing w:before="60" w:after="120"/>
              <w:jc w:val="both"/>
            </w:pPr>
            <w:r>
              <w:t>1</w:t>
            </w:r>
            <w:r w:rsidRPr="004E335D">
              <w:t>0 %</w:t>
            </w:r>
          </w:p>
        </w:tc>
      </w:tr>
      <w:tr w:rsidR="000A7DC4" w:rsidRPr="004E335D" w14:paraId="0114E308" w14:textId="77777777" w:rsidTr="003A61AA">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53C25" w14:textId="19566421" w:rsidR="000A7DC4" w:rsidRDefault="000A7DC4" w:rsidP="00D32E29">
            <w:pPr>
              <w:spacing w:before="60" w:after="120"/>
              <w:jc w:val="center"/>
            </w:pPr>
            <w:r>
              <w:t>4</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10E97" w14:textId="49689417" w:rsidR="000A7DC4" w:rsidRDefault="000A7DC4" w:rsidP="00D32E29">
            <w:pPr>
              <w:spacing w:before="60" w:after="120"/>
              <w:jc w:val="both"/>
            </w:pPr>
            <w:r>
              <w:t>Rozdzielczość spektralna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984B6" w14:textId="00E76DB6" w:rsidR="000A7DC4" w:rsidRDefault="000A7DC4" w:rsidP="00D32E29">
            <w:pPr>
              <w:spacing w:before="60" w:after="120"/>
              <w:jc w:val="both"/>
            </w:pPr>
            <w:r>
              <w:t>1</w:t>
            </w:r>
            <w:r w:rsidRPr="004E335D">
              <w:t>0 %</w:t>
            </w:r>
          </w:p>
        </w:tc>
      </w:tr>
    </w:tbl>
    <w:p w14:paraId="4432883D" w14:textId="77777777" w:rsidR="000D12B9" w:rsidRDefault="000D12B9" w:rsidP="000D12B9">
      <w:pPr>
        <w:pStyle w:val="Nagwek2"/>
        <w:numPr>
          <w:ilvl w:val="0"/>
          <w:numId w:val="0"/>
        </w:numPr>
        <w:ind w:left="680"/>
      </w:pPr>
    </w:p>
    <w:p w14:paraId="61A15CA2" w14:textId="77777777" w:rsidR="000D12B9" w:rsidRDefault="000D12B9" w:rsidP="000D12B9">
      <w:pPr>
        <w:pStyle w:val="Nagwek2"/>
        <w:numPr>
          <w:ilvl w:val="0"/>
          <w:numId w:val="0"/>
        </w:numPr>
        <w:ind w:left="680"/>
      </w:pPr>
    </w:p>
    <w:p w14:paraId="066B8FD7" w14:textId="77777777" w:rsidR="000D12B9" w:rsidRDefault="000D12B9" w:rsidP="000D12B9">
      <w:pPr>
        <w:pStyle w:val="Nagwek2"/>
      </w:pPr>
      <w:r>
        <w:t>Punkty przyznawane za podane kryteria będą liczone według następujących wzorów:</w:t>
      </w:r>
    </w:p>
    <w:tbl>
      <w:tblPr>
        <w:tblW w:w="8505" w:type="dxa"/>
        <w:tblInd w:w="817" w:type="dxa"/>
        <w:tblCellMar>
          <w:left w:w="10" w:type="dxa"/>
          <w:right w:w="10" w:type="dxa"/>
        </w:tblCellMar>
        <w:tblLook w:val="0000" w:firstRow="0" w:lastRow="0" w:firstColumn="0" w:lastColumn="0" w:noHBand="0" w:noVBand="0"/>
      </w:tblPr>
      <w:tblGrid>
        <w:gridCol w:w="2237"/>
        <w:gridCol w:w="6268"/>
      </w:tblGrid>
      <w:tr w:rsidR="000D12B9" w14:paraId="48996B93" w14:textId="77777777" w:rsidTr="00BD40EA">
        <w:tc>
          <w:tcPr>
            <w:tcW w:w="223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779EE8A" w14:textId="77777777" w:rsidR="000D12B9" w:rsidRDefault="000D12B9" w:rsidP="00BD40EA">
            <w:pPr>
              <w:spacing w:before="60" w:after="120"/>
              <w:jc w:val="both"/>
              <w:rPr>
                <w:b/>
                <w:sz w:val="20"/>
                <w:szCs w:val="20"/>
              </w:rPr>
            </w:pPr>
            <w:r>
              <w:rPr>
                <w:b/>
                <w:sz w:val="20"/>
                <w:szCs w:val="20"/>
              </w:rPr>
              <w:t>Nr kryterium</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BC11041" w14:textId="77777777" w:rsidR="000D12B9" w:rsidRDefault="000D12B9" w:rsidP="00BD40EA">
            <w:pPr>
              <w:spacing w:before="60" w:after="120"/>
              <w:jc w:val="both"/>
              <w:rPr>
                <w:b/>
                <w:sz w:val="20"/>
                <w:szCs w:val="20"/>
              </w:rPr>
            </w:pPr>
            <w:r>
              <w:rPr>
                <w:b/>
                <w:sz w:val="20"/>
                <w:szCs w:val="20"/>
              </w:rPr>
              <w:t>Wzór</w:t>
            </w:r>
          </w:p>
        </w:tc>
      </w:tr>
      <w:tr w:rsidR="000D12B9" w14:paraId="13D09CB2" w14:textId="77777777" w:rsidTr="00BD40EA">
        <w:tc>
          <w:tcPr>
            <w:tcW w:w="2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0B7B3" w14:textId="77777777" w:rsidR="000D12B9" w:rsidRPr="00493EFE" w:rsidRDefault="000D12B9" w:rsidP="00BD40EA">
            <w:pPr>
              <w:spacing w:before="60" w:after="120"/>
              <w:jc w:val="both"/>
              <w:rPr>
                <w:sz w:val="20"/>
                <w:szCs w:val="20"/>
              </w:rPr>
            </w:pPr>
            <w:r w:rsidRPr="00493EFE">
              <w:rPr>
                <w:sz w:val="20"/>
                <w:szCs w:val="20"/>
              </w:rPr>
              <w:lastRenderedPageBreak/>
              <w:t>1</w:t>
            </w:r>
          </w:p>
        </w:tc>
        <w:tc>
          <w:tcPr>
            <w:tcW w:w="6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42AF0" w14:textId="77777777" w:rsidR="000D12B9" w:rsidRPr="00493EFE" w:rsidRDefault="000D12B9" w:rsidP="00BD40EA">
            <w:pPr>
              <w:pStyle w:val="Tekstpodstawowy"/>
              <w:spacing w:before="60"/>
              <w:rPr>
                <w:b/>
                <w:bCs/>
                <w:sz w:val="20"/>
                <w:szCs w:val="20"/>
              </w:rPr>
            </w:pPr>
            <w:r w:rsidRPr="00493EFE">
              <w:rPr>
                <w:b/>
                <w:bCs/>
                <w:sz w:val="20"/>
                <w:szCs w:val="20"/>
              </w:rPr>
              <w:t>Cena</w:t>
            </w:r>
          </w:p>
          <w:p w14:paraId="04001C06" w14:textId="77777777" w:rsidR="000D12B9" w:rsidRPr="00493EFE" w:rsidRDefault="000D12B9" w:rsidP="00BD40EA">
            <w:pPr>
              <w:spacing w:before="60" w:after="120"/>
              <w:jc w:val="both"/>
              <w:rPr>
                <w:sz w:val="20"/>
                <w:szCs w:val="20"/>
              </w:rPr>
            </w:pPr>
            <w:r w:rsidRPr="00493EFE">
              <w:rPr>
                <w:sz w:val="20"/>
                <w:szCs w:val="20"/>
              </w:rPr>
              <w:t>Liczba punktów = (Cmin/Cof ) * 100 * waga</w:t>
            </w:r>
          </w:p>
          <w:p w14:paraId="133FB5B3" w14:textId="77777777" w:rsidR="000D12B9" w:rsidRPr="00493EFE" w:rsidRDefault="000D12B9" w:rsidP="00BD40EA">
            <w:pPr>
              <w:spacing w:before="60" w:after="120"/>
              <w:jc w:val="both"/>
              <w:rPr>
                <w:sz w:val="20"/>
                <w:szCs w:val="20"/>
              </w:rPr>
            </w:pPr>
            <w:r w:rsidRPr="00493EFE">
              <w:rPr>
                <w:sz w:val="20"/>
                <w:szCs w:val="20"/>
              </w:rPr>
              <w:t>gdzie:</w:t>
            </w:r>
          </w:p>
          <w:p w14:paraId="0E2A4B41" w14:textId="77777777" w:rsidR="000D12B9" w:rsidRPr="00493EFE" w:rsidRDefault="000D12B9" w:rsidP="00BD40EA">
            <w:pPr>
              <w:spacing w:before="60" w:after="120"/>
              <w:jc w:val="both"/>
              <w:rPr>
                <w:sz w:val="20"/>
                <w:szCs w:val="20"/>
              </w:rPr>
            </w:pPr>
            <w:r w:rsidRPr="00493EFE">
              <w:rPr>
                <w:sz w:val="20"/>
                <w:szCs w:val="20"/>
              </w:rPr>
              <w:t>- Cmin - najniższa cena spośród wszystkich ofert</w:t>
            </w:r>
          </w:p>
          <w:p w14:paraId="0795AB13" w14:textId="77777777" w:rsidR="000D12B9" w:rsidRPr="00493EFE" w:rsidRDefault="000D12B9" w:rsidP="00BD40EA">
            <w:pPr>
              <w:spacing w:before="60" w:after="120"/>
              <w:jc w:val="both"/>
              <w:rPr>
                <w:sz w:val="20"/>
                <w:szCs w:val="20"/>
              </w:rPr>
            </w:pPr>
            <w:r w:rsidRPr="00493EFE">
              <w:rPr>
                <w:sz w:val="20"/>
                <w:szCs w:val="20"/>
              </w:rPr>
              <w:t>- Cof -  cena podana w ofercie</w:t>
            </w:r>
          </w:p>
        </w:tc>
      </w:tr>
      <w:tr w:rsidR="000A7DC4" w14:paraId="530BFC53" w14:textId="77777777" w:rsidTr="000A7DC4">
        <w:tc>
          <w:tcPr>
            <w:tcW w:w="2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D67EC" w14:textId="6BC6CE84" w:rsidR="000A7DC4" w:rsidRPr="0014531C" w:rsidRDefault="000A7DC4" w:rsidP="000A7DC4">
            <w:pPr>
              <w:spacing w:before="60" w:after="120"/>
              <w:jc w:val="both"/>
              <w:rPr>
                <w:color w:val="FF0000"/>
                <w:sz w:val="20"/>
                <w:szCs w:val="20"/>
              </w:rPr>
            </w:pPr>
            <w:r w:rsidRPr="0014531C">
              <w:rPr>
                <w:color w:val="FF0000"/>
                <w:sz w:val="20"/>
                <w:szCs w:val="20"/>
              </w:rPr>
              <w:t>2</w:t>
            </w:r>
          </w:p>
        </w:tc>
        <w:tc>
          <w:tcPr>
            <w:tcW w:w="6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6CB4F" w14:textId="77777777" w:rsidR="005F78AF" w:rsidRPr="0080703B" w:rsidRDefault="005F78AF" w:rsidP="005F78AF">
            <w:pPr>
              <w:pStyle w:val="Tekstpodstawowy"/>
              <w:rPr>
                <w:b/>
              </w:rPr>
            </w:pPr>
            <w:r w:rsidRPr="0080703B">
              <w:rPr>
                <w:b/>
              </w:rPr>
              <w:t xml:space="preserve">Termin realizacji zamówienia </w:t>
            </w:r>
          </w:p>
          <w:p w14:paraId="7B627561" w14:textId="77777777" w:rsidR="005F78AF" w:rsidRPr="002877E8" w:rsidRDefault="005F78AF" w:rsidP="005F78AF">
            <w:pPr>
              <w:spacing w:after="140"/>
              <w:jc w:val="both"/>
              <w:rPr>
                <w:color w:val="000000"/>
                <w:sz w:val="20"/>
                <w:shd w:val="clear" w:color="auto" w:fill="FFFFFF"/>
              </w:rPr>
            </w:pPr>
            <w:r w:rsidRPr="002877E8">
              <w:rPr>
                <w:color w:val="000000"/>
                <w:sz w:val="20"/>
                <w:shd w:val="clear" w:color="auto" w:fill="FFFFFF"/>
              </w:rPr>
              <w:t>Liczba punktów = T</w:t>
            </w:r>
            <w:r w:rsidRPr="002877E8">
              <w:rPr>
                <w:color w:val="000000"/>
                <w:sz w:val="20"/>
                <w:shd w:val="clear" w:color="auto" w:fill="FFFFFF"/>
                <w:vertAlign w:val="subscript"/>
              </w:rPr>
              <w:t>of</w:t>
            </w:r>
            <w:r w:rsidRPr="002877E8">
              <w:rPr>
                <w:color w:val="000000"/>
                <w:sz w:val="20"/>
                <w:shd w:val="clear" w:color="auto" w:fill="FFFFFF"/>
              </w:rPr>
              <w:t xml:space="preserve"> * W</w:t>
            </w:r>
            <w:r w:rsidRPr="002877E8">
              <w:rPr>
                <w:color w:val="000000"/>
                <w:sz w:val="20"/>
                <w:shd w:val="clear" w:color="auto" w:fill="FFFFFF"/>
              </w:rPr>
              <w:softHyphen/>
            </w:r>
            <w:r w:rsidRPr="002877E8">
              <w:rPr>
                <w:color w:val="000000"/>
                <w:sz w:val="20"/>
                <w:shd w:val="clear" w:color="auto" w:fill="FFFFFF"/>
                <w:vertAlign w:val="subscript"/>
              </w:rPr>
              <w:t>t</w:t>
            </w:r>
            <w:r w:rsidRPr="002877E8">
              <w:rPr>
                <w:color w:val="000000"/>
                <w:sz w:val="20"/>
                <w:shd w:val="clear" w:color="auto" w:fill="FFFFFF"/>
              </w:rPr>
              <w:t>, gdzie:</w:t>
            </w:r>
          </w:p>
          <w:p w14:paraId="0B3E08B9" w14:textId="77777777" w:rsidR="005F78AF" w:rsidRPr="002877E8" w:rsidRDefault="005F78AF" w:rsidP="005F78AF">
            <w:pPr>
              <w:numPr>
                <w:ilvl w:val="0"/>
                <w:numId w:val="36"/>
              </w:numPr>
              <w:suppressAutoHyphens w:val="0"/>
              <w:autoSpaceDN/>
              <w:spacing w:after="140" w:line="276" w:lineRule="auto"/>
              <w:jc w:val="both"/>
              <w:textAlignment w:val="auto"/>
              <w:rPr>
                <w:color w:val="000000"/>
                <w:sz w:val="20"/>
                <w:shd w:val="clear" w:color="auto" w:fill="FFFFFF"/>
              </w:rPr>
            </w:pPr>
            <w:r w:rsidRPr="002877E8">
              <w:rPr>
                <w:color w:val="000000"/>
                <w:sz w:val="20"/>
                <w:shd w:val="clear" w:color="auto" w:fill="FFFFFF"/>
              </w:rPr>
              <w:t>W</w:t>
            </w:r>
            <w:r w:rsidRPr="002877E8">
              <w:rPr>
                <w:color w:val="000000"/>
                <w:sz w:val="20"/>
                <w:shd w:val="clear" w:color="auto" w:fill="FFFFFF"/>
                <w:vertAlign w:val="subscript"/>
              </w:rPr>
              <w:t>t</w:t>
            </w:r>
            <w:r w:rsidRPr="002877E8">
              <w:rPr>
                <w:color w:val="000000"/>
                <w:sz w:val="20"/>
                <w:shd w:val="clear" w:color="auto" w:fill="FFFFFF"/>
              </w:rPr>
              <w:t xml:space="preserve"> – waga kryterium termin realizacji;</w:t>
            </w:r>
          </w:p>
          <w:p w14:paraId="65E145B2" w14:textId="77777777" w:rsidR="005F78AF" w:rsidRPr="002877E8" w:rsidRDefault="005F78AF" w:rsidP="005F78AF">
            <w:pPr>
              <w:numPr>
                <w:ilvl w:val="0"/>
                <w:numId w:val="36"/>
              </w:numPr>
              <w:suppressAutoHyphens w:val="0"/>
              <w:autoSpaceDN/>
              <w:spacing w:after="140" w:line="276" w:lineRule="auto"/>
              <w:jc w:val="both"/>
              <w:textAlignment w:val="auto"/>
              <w:rPr>
                <w:color w:val="000000"/>
                <w:sz w:val="20"/>
                <w:shd w:val="clear" w:color="auto" w:fill="FFFFFF"/>
              </w:rPr>
            </w:pPr>
            <w:r w:rsidRPr="002877E8">
              <w:rPr>
                <w:color w:val="000000"/>
                <w:sz w:val="20"/>
                <w:shd w:val="clear" w:color="auto" w:fill="FFFFFF"/>
              </w:rPr>
              <w:t>T</w:t>
            </w:r>
            <w:r w:rsidRPr="002877E8">
              <w:rPr>
                <w:color w:val="000000"/>
                <w:sz w:val="20"/>
                <w:shd w:val="clear" w:color="auto" w:fill="FFFFFF"/>
                <w:vertAlign w:val="subscript"/>
              </w:rPr>
              <w:t>of</w:t>
            </w:r>
            <w:r w:rsidRPr="002877E8">
              <w:rPr>
                <w:color w:val="000000"/>
                <w:sz w:val="20"/>
                <w:shd w:val="clear" w:color="auto" w:fill="FFFFFF"/>
              </w:rPr>
              <w:t xml:space="preserve"> – liczba punktów przyznana badanej ofercie zgodnie z poniższymi zasadami:</w:t>
            </w:r>
          </w:p>
          <w:p w14:paraId="0E3BA91D" w14:textId="26A975D3" w:rsidR="005F78AF" w:rsidRPr="002877E8" w:rsidRDefault="005F78AF" w:rsidP="005F78AF">
            <w:pPr>
              <w:spacing w:after="140"/>
              <w:ind w:left="720"/>
              <w:jc w:val="both"/>
              <w:rPr>
                <w:color w:val="000000"/>
                <w:sz w:val="20"/>
                <w:shd w:val="clear" w:color="auto" w:fill="FFFFFF"/>
              </w:rPr>
            </w:pPr>
            <w:r w:rsidRPr="002877E8">
              <w:rPr>
                <w:color w:val="000000"/>
                <w:sz w:val="20"/>
                <w:shd w:val="clear" w:color="auto" w:fill="FFFFFF"/>
              </w:rPr>
              <w:t xml:space="preserve">- 100 pkt. za termin realizacji </w:t>
            </w:r>
            <w:r>
              <w:rPr>
                <w:color w:val="000000"/>
                <w:sz w:val="20"/>
                <w:shd w:val="clear" w:color="auto" w:fill="FFFFFF"/>
              </w:rPr>
              <w:t>do 30</w:t>
            </w:r>
            <w:r w:rsidRPr="002877E8">
              <w:rPr>
                <w:color w:val="000000"/>
                <w:sz w:val="20"/>
                <w:shd w:val="clear" w:color="auto" w:fill="FFFFFF"/>
              </w:rPr>
              <w:t xml:space="preserve"> dni </w:t>
            </w:r>
            <w:r>
              <w:rPr>
                <w:color w:val="000000"/>
                <w:sz w:val="20"/>
                <w:shd w:val="clear" w:color="auto" w:fill="FFFFFF"/>
              </w:rPr>
              <w:t>roboczych</w:t>
            </w:r>
          </w:p>
          <w:p w14:paraId="21D38325" w14:textId="78327388" w:rsidR="005F78AF" w:rsidRPr="002877E8" w:rsidRDefault="005F78AF" w:rsidP="005F78AF">
            <w:pPr>
              <w:spacing w:after="140"/>
              <w:ind w:left="720"/>
              <w:jc w:val="both"/>
              <w:rPr>
                <w:color w:val="000000"/>
                <w:sz w:val="20"/>
                <w:shd w:val="clear" w:color="auto" w:fill="FFFFFF"/>
              </w:rPr>
            </w:pPr>
            <w:r w:rsidRPr="002877E8">
              <w:rPr>
                <w:color w:val="000000"/>
                <w:sz w:val="20"/>
                <w:shd w:val="clear" w:color="auto" w:fill="FFFFFF"/>
              </w:rPr>
              <w:t xml:space="preserve">- 75 pkt. za termin realizacji </w:t>
            </w:r>
            <w:r>
              <w:rPr>
                <w:color w:val="000000"/>
                <w:sz w:val="20"/>
                <w:shd w:val="clear" w:color="auto" w:fill="FFFFFF"/>
              </w:rPr>
              <w:t>45</w:t>
            </w:r>
            <w:r w:rsidRPr="002877E8">
              <w:rPr>
                <w:color w:val="000000"/>
                <w:sz w:val="20"/>
                <w:shd w:val="clear" w:color="auto" w:fill="FFFFFF"/>
              </w:rPr>
              <w:t>-</w:t>
            </w:r>
            <w:r>
              <w:rPr>
                <w:color w:val="000000"/>
                <w:sz w:val="20"/>
                <w:shd w:val="clear" w:color="auto" w:fill="FFFFFF"/>
              </w:rPr>
              <w:t>3</w:t>
            </w:r>
            <w:r w:rsidRPr="002877E8">
              <w:rPr>
                <w:color w:val="000000"/>
                <w:sz w:val="20"/>
                <w:shd w:val="clear" w:color="auto" w:fill="FFFFFF"/>
              </w:rPr>
              <w:t xml:space="preserve">1 dni </w:t>
            </w:r>
            <w:r>
              <w:rPr>
                <w:color w:val="000000"/>
                <w:sz w:val="20"/>
                <w:shd w:val="clear" w:color="auto" w:fill="FFFFFF"/>
              </w:rPr>
              <w:t>roboczych</w:t>
            </w:r>
          </w:p>
          <w:p w14:paraId="4A5AF277" w14:textId="7B52EAB3" w:rsidR="005F78AF" w:rsidRPr="002877E8" w:rsidRDefault="005F78AF" w:rsidP="005F78AF">
            <w:pPr>
              <w:spacing w:after="140"/>
              <w:ind w:left="720"/>
              <w:jc w:val="both"/>
              <w:rPr>
                <w:color w:val="000000"/>
                <w:sz w:val="20"/>
                <w:shd w:val="clear" w:color="auto" w:fill="FFFFFF"/>
              </w:rPr>
            </w:pPr>
            <w:r w:rsidRPr="002877E8">
              <w:rPr>
                <w:color w:val="000000"/>
                <w:sz w:val="20"/>
                <w:shd w:val="clear" w:color="auto" w:fill="FFFFFF"/>
              </w:rPr>
              <w:t xml:space="preserve">- 50 pkt. za termin realizacji </w:t>
            </w:r>
            <w:r>
              <w:rPr>
                <w:color w:val="000000"/>
                <w:sz w:val="20"/>
                <w:shd w:val="clear" w:color="auto" w:fill="FFFFFF"/>
              </w:rPr>
              <w:t>75</w:t>
            </w:r>
            <w:r w:rsidRPr="002877E8">
              <w:rPr>
                <w:color w:val="000000"/>
                <w:sz w:val="20"/>
                <w:shd w:val="clear" w:color="auto" w:fill="FFFFFF"/>
              </w:rPr>
              <w:t>-4</w:t>
            </w:r>
            <w:r>
              <w:rPr>
                <w:color w:val="000000"/>
                <w:sz w:val="20"/>
                <w:shd w:val="clear" w:color="auto" w:fill="FFFFFF"/>
              </w:rPr>
              <w:t>6</w:t>
            </w:r>
            <w:r w:rsidRPr="002877E8">
              <w:rPr>
                <w:color w:val="000000"/>
                <w:sz w:val="20"/>
                <w:shd w:val="clear" w:color="auto" w:fill="FFFFFF"/>
              </w:rPr>
              <w:t xml:space="preserve"> dni </w:t>
            </w:r>
            <w:r>
              <w:rPr>
                <w:color w:val="000000"/>
                <w:sz w:val="20"/>
                <w:shd w:val="clear" w:color="auto" w:fill="FFFFFF"/>
              </w:rPr>
              <w:t>roboczych</w:t>
            </w:r>
          </w:p>
          <w:p w14:paraId="1E1498C6" w14:textId="7AD907CF" w:rsidR="005F78AF" w:rsidRPr="002877E8" w:rsidRDefault="005F78AF" w:rsidP="005F78AF">
            <w:pPr>
              <w:spacing w:after="140"/>
              <w:ind w:left="720"/>
              <w:jc w:val="both"/>
              <w:rPr>
                <w:color w:val="000000"/>
                <w:sz w:val="20"/>
                <w:shd w:val="clear" w:color="auto" w:fill="FFFFFF"/>
              </w:rPr>
            </w:pPr>
            <w:r w:rsidRPr="002877E8">
              <w:rPr>
                <w:color w:val="000000"/>
                <w:sz w:val="20"/>
                <w:shd w:val="clear" w:color="auto" w:fill="FFFFFF"/>
              </w:rPr>
              <w:t xml:space="preserve">- 25 pkt. za termin realizacji </w:t>
            </w:r>
            <w:r>
              <w:rPr>
                <w:color w:val="000000"/>
                <w:sz w:val="20"/>
                <w:shd w:val="clear" w:color="auto" w:fill="FFFFFF"/>
              </w:rPr>
              <w:t>89</w:t>
            </w:r>
            <w:r w:rsidRPr="002877E8">
              <w:rPr>
                <w:color w:val="000000"/>
                <w:sz w:val="20"/>
                <w:shd w:val="clear" w:color="auto" w:fill="FFFFFF"/>
              </w:rPr>
              <w:t>-7</w:t>
            </w:r>
            <w:r>
              <w:rPr>
                <w:color w:val="000000"/>
                <w:sz w:val="20"/>
                <w:shd w:val="clear" w:color="auto" w:fill="FFFFFF"/>
              </w:rPr>
              <w:t>7</w:t>
            </w:r>
            <w:r w:rsidRPr="002877E8">
              <w:rPr>
                <w:color w:val="000000"/>
                <w:sz w:val="20"/>
                <w:shd w:val="clear" w:color="auto" w:fill="FFFFFF"/>
              </w:rPr>
              <w:t xml:space="preserve"> dni </w:t>
            </w:r>
            <w:r>
              <w:rPr>
                <w:color w:val="000000"/>
                <w:sz w:val="20"/>
                <w:shd w:val="clear" w:color="auto" w:fill="FFFFFF"/>
              </w:rPr>
              <w:t>roboczych</w:t>
            </w:r>
          </w:p>
          <w:p w14:paraId="3EB8CFE3" w14:textId="2CEE2CFD" w:rsidR="000A7DC4" w:rsidRPr="0014531C" w:rsidRDefault="005F78AF" w:rsidP="005F78AF">
            <w:pPr>
              <w:pStyle w:val="Tekstpodstawowy"/>
              <w:spacing w:before="60"/>
              <w:rPr>
                <w:b/>
                <w:bCs/>
                <w:color w:val="FF0000"/>
                <w:sz w:val="20"/>
                <w:szCs w:val="20"/>
              </w:rPr>
            </w:pPr>
            <w:r w:rsidRPr="002877E8">
              <w:rPr>
                <w:color w:val="000000"/>
                <w:sz w:val="20"/>
                <w:shd w:val="clear" w:color="auto" w:fill="FFFFFF"/>
              </w:rPr>
              <w:t xml:space="preserve">- 0 pkt. za termin realizacji </w:t>
            </w:r>
            <w:r>
              <w:rPr>
                <w:color w:val="000000"/>
                <w:sz w:val="20"/>
                <w:shd w:val="clear" w:color="auto" w:fill="FFFFFF"/>
              </w:rPr>
              <w:t>9</w:t>
            </w:r>
            <w:r w:rsidRPr="002877E8">
              <w:rPr>
                <w:color w:val="000000"/>
                <w:sz w:val="20"/>
                <w:shd w:val="clear" w:color="auto" w:fill="FFFFFF"/>
              </w:rPr>
              <w:t>0 dni</w:t>
            </w:r>
            <w:r>
              <w:rPr>
                <w:color w:val="000000"/>
                <w:sz w:val="20"/>
                <w:shd w:val="clear" w:color="auto" w:fill="FFFFFF"/>
              </w:rPr>
              <w:t xml:space="preserve"> roboczych</w:t>
            </w:r>
          </w:p>
        </w:tc>
      </w:tr>
      <w:tr w:rsidR="000D12B9" w14:paraId="04747931" w14:textId="77777777" w:rsidTr="00BD40EA">
        <w:tc>
          <w:tcPr>
            <w:tcW w:w="2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81342" w14:textId="6B0CF3F3" w:rsidR="000D12B9" w:rsidRPr="0014531C" w:rsidRDefault="000A7DC4" w:rsidP="00BD40EA">
            <w:pPr>
              <w:spacing w:before="60" w:after="120"/>
              <w:jc w:val="both"/>
              <w:rPr>
                <w:rFonts w:eastAsia="Calibri"/>
                <w:color w:val="FF0000"/>
                <w:sz w:val="20"/>
                <w:szCs w:val="20"/>
                <w:lang w:eastAsia="en-US"/>
              </w:rPr>
            </w:pPr>
            <w:r w:rsidRPr="0014531C">
              <w:rPr>
                <w:rFonts w:eastAsia="Calibri"/>
                <w:color w:val="FF0000"/>
                <w:sz w:val="20"/>
                <w:szCs w:val="20"/>
                <w:lang w:eastAsia="en-US"/>
              </w:rPr>
              <w:t>3</w:t>
            </w:r>
          </w:p>
        </w:tc>
        <w:tc>
          <w:tcPr>
            <w:tcW w:w="6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7A677" w14:textId="77777777" w:rsidR="000D12B9" w:rsidRPr="00D92649" w:rsidRDefault="000D12B9" w:rsidP="00BD40EA">
            <w:pPr>
              <w:pStyle w:val="Tekstpodstawowy"/>
              <w:spacing w:before="60"/>
              <w:rPr>
                <w:rFonts w:eastAsia="Calibri"/>
                <w:b/>
                <w:bCs/>
                <w:sz w:val="20"/>
                <w:szCs w:val="20"/>
                <w:lang w:eastAsia="en-US"/>
              </w:rPr>
            </w:pPr>
            <w:r w:rsidRPr="00D92649">
              <w:rPr>
                <w:rFonts w:eastAsia="Calibri"/>
                <w:b/>
                <w:bCs/>
                <w:sz w:val="20"/>
                <w:szCs w:val="20"/>
                <w:lang w:eastAsia="en-US"/>
              </w:rPr>
              <w:t>Okres gwarancji za całość przedmiotu zamówienia</w:t>
            </w:r>
          </w:p>
          <w:p w14:paraId="05A9F4C2" w14:textId="77777777" w:rsidR="000D12B9" w:rsidRPr="00D92649" w:rsidRDefault="000D12B9" w:rsidP="00BD40EA">
            <w:pPr>
              <w:spacing w:after="120"/>
              <w:rPr>
                <w:rFonts w:eastAsia="Calibri"/>
                <w:sz w:val="20"/>
                <w:szCs w:val="20"/>
                <w:lang w:eastAsia="en-US"/>
              </w:rPr>
            </w:pPr>
            <w:r w:rsidRPr="00D92649">
              <w:rPr>
                <w:rFonts w:eastAsia="Calibri"/>
                <w:sz w:val="20"/>
                <w:szCs w:val="20"/>
                <w:lang w:eastAsia="en-US"/>
              </w:rPr>
              <w:t>Liczba punktów = [(G of-12 )/(G max-12)] * 100 * Wg</w:t>
            </w:r>
          </w:p>
          <w:p w14:paraId="641F5B90" w14:textId="77777777" w:rsidR="000D12B9" w:rsidRPr="00D92649" w:rsidRDefault="000D12B9" w:rsidP="00BD40EA">
            <w:pPr>
              <w:spacing w:after="120"/>
              <w:rPr>
                <w:rFonts w:eastAsia="Calibri"/>
                <w:sz w:val="20"/>
                <w:szCs w:val="20"/>
                <w:lang w:eastAsia="en-US"/>
              </w:rPr>
            </w:pPr>
            <w:r w:rsidRPr="00D92649">
              <w:rPr>
                <w:rFonts w:eastAsia="Calibri"/>
                <w:sz w:val="20"/>
                <w:szCs w:val="20"/>
                <w:lang w:eastAsia="en-US"/>
              </w:rPr>
              <w:t>gdzie:</w:t>
            </w:r>
          </w:p>
          <w:p w14:paraId="2208A025" w14:textId="79C34861" w:rsidR="000D12B9" w:rsidRPr="00D92649" w:rsidRDefault="000D12B9" w:rsidP="00BD40EA">
            <w:pPr>
              <w:spacing w:after="120"/>
              <w:rPr>
                <w:rFonts w:eastAsia="Calibri"/>
                <w:sz w:val="20"/>
                <w:szCs w:val="20"/>
                <w:lang w:eastAsia="en-US"/>
              </w:rPr>
            </w:pPr>
            <w:r w:rsidRPr="00D92649">
              <w:rPr>
                <w:rFonts w:eastAsia="Calibri"/>
                <w:sz w:val="20"/>
                <w:szCs w:val="20"/>
                <w:lang w:eastAsia="en-US"/>
              </w:rPr>
              <w:t xml:space="preserve"> - G max  -  maksymalny okres gwarancji wskazany przez Zamawiającego tj. </w:t>
            </w:r>
            <w:r w:rsidR="00D92649" w:rsidRPr="00D92649">
              <w:rPr>
                <w:rFonts w:eastAsia="Calibri"/>
                <w:sz w:val="20"/>
                <w:szCs w:val="20"/>
                <w:lang w:eastAsia="en-US"/>
              </w:rPr>
              <w:t>36</w:t>
            </w:r>
            <w:r w:rsidRPr="00D92649">
              <w:rPr>
                <w:rFonts w:eastAsia="Calibri"/>
                <w:sz w:val="20"/>
                <w:szCs w:val="20"/>
                <w:lang w:eastAsia="en-US"/>
              </w:rPr>
              <w:t xml:space="preserve"> miesi</w:t>
            </w:r>
            <w:r w:rsidR="00D92649" w:rsidRPr="00D92649">
              <w:rPr>
                <w:rFonts w:eastAsia="Calibri"/>
                <w:sz w:val="20"/>
                <w:szCs w:val="20"/>
                <w:lang w:eastAsia="en-US"/>
              </w:rPr>
              <w:t>ę</w:t>
            </w:r>
            <w:r w:rsidRPr="00D92649">
              <w:rPr>
                <w:rFonts w:eastAsia="Calibri"/>
                <w:sz w:val="20"/>
                <w:szCs w:val="20"/>
                <w:lang w:eastAsia="en-US"/>
              </w:rPr>
              <w:t>c</w:t>
            </w:r>
            <w:r w:rsidR="00D92649" w:rsidRPr="00D92649">
              <w:rPr>
                <w:rFonts w:eastAsia="Calibri"/>
                <w:sz w:val="20"/>
                <w:szCs w:val="20"/>
                <w:lang w:eastAsia="en-US"/>
              </w:rPr>
              <w:t>y</w:t>
            </w:r>
            <w:r w:rsidRPr="00D92649">
              <w:rPr>
                <w:rFonts w:eastAsia="Calibri"/>
                <w:sz w:val="20"/>
                <w:szCs w:val="20"/>
                <w:lang w:eastAsia="en-US"/>
              </w:rPr>
              <w:t>.</w:t>
            </w:r>
          </w:p>
          <w:p w14:paraId="3FF47672" w14:textId="77777777" w:rsidR="000D12B9" w:rsidRPr="00D92649" w:rsidRDefault="000D12B9" w:rsidP="00BD40EA">
            <w:pPr>
              <w:spacing w:after="120"/>
              <w:rPr>
                <w:rFonts w:eastAsia="Calibri"/>
                <w:sz w:val="20"/>
                <w:szCs w:val="20"/>
                <w:lang w:eastAsia="en-US"/>
              </w:rPr>
            </w:pPr>
            <w:r w:rsidRPr="00D92649">
              <w:rPr>
                <w:rFonts w:eastAsia="Calibri"/>
                <w:sz w:val="20"/>
                <w:szCs w:val="20"/>
                <w:lang w:eastAsia="en-US"/>
              </w:rPr>
              <w:t xml:space="preserve"> - G of - podany w ofercie badanej</w:t>
            </w:r>
          </w:p>
          <w:p w14:paraId="2070C670" w14:textId="77777777" w:rsidR="000D12B9" w:rsidRPr="00D92649" w:rsidRDefault="000D12B9" w:rsidP="00BD40EA">
            <w:pPr>
              <w:spacing w:after="120"/>
              <w:rPr>
                <w:rFonts w:eastAsia="Calibri"/>
                <w:sz w:val="20"/>
                <w:szCs w:val="20"/>
                <w:lang w:eastAsia="en-US"/>
              </w:rPr>
            </w:pPr>
            <w:r w:rsidRPr="00D92649">
              <w:rPr>
                <w:rFonts w:eastAsia="Calibri"/>
                <w:sz w:val="20"/>
                <w:szCs w:val="20"/>
                <w:lang w:eastAsia="en-US"/>
              </w:rPr>
              <w:t>- Wg  -  waga kryterium okres udzielonej gwarancji</w:t>
            </w:r>
          </w:p>
          <w:p w14:paraId="2179740E" w14:textId="77777777" w:rsidR="000D12B9" w:rsidRPr="00D92649" w:rsidRDefault="000D12B9" w:rsidP="00BD40EA">
            <w:pPr>
              <w:spacing w:after="120"/>
              <w:rPr>
                <w:rFonts w:eastAsia="Calibri"/>
                <w:sz w:val="20"/>
                <w:szCs w:val="20"/>
                <w:lang w:eastAsia="en-US"/>
              </w:rPr>
            </w:pPr>
            <w:r w:rsidRPr="00D92649">
              <w:rPr>
                <w:rFonts w:eastAsia="Calibri"/>
                <w:sz w:val="20"/>
                <w:szCs w:val="20"/>
                <w:lang w:eastAsia="en-US"/>
              </w:rPr>
              <w:t>12 miesięczny  okres udzielonej gwarancji  - nie będzie punktowany.</w:t>
            </w:r>
          </w:p>
          <w:p w14:paraId="4B660DDC" w14:textId="77777777" w:rsidR="000D12B9" w:rsidRPr="00D92649" w:rsidRDefault="000D12B9" w:rsidP="00BD40EA">
            <w:pPr>
              <w:spacing w:after="120"/>
              <w:rPr>
                <w:rFonts w:eastAsia="Calibri"/>
                <w:sz w:val="20"/>
                <w:szCs w:val="20"/>
                <w:lang w:eastAsia="en-US"/>
              </w:rPr>
            </w:pPr>
            <w:r w:rsidRPr="00D92649">
              <w:rPr>
                <w:rFonts w:eastAsia="Calibri"/>
                <w:sz w:val="20"/>
                <w:szCs w:val="20"/>
                <w:lang w:eastAsia="en-US"/>
              </w:rPr>
              <w:t>Zamawiający będzie przyznawał punkty za każdy miesiąc powyżej minimalnego 12 miesięcznego wymaganego w SIWZ.</w:t>
            </w:r>
          </w:p>
          <w:p w14:paraId="252E836B" w14:textId="1419C518" w:rsidR="000D12B9" w:rsidRPr="0014531C" w:rsidRDefault="000D12B9" w:rsidP="00BD40EA">
            <w:pPr>
              <w:rPr>
                <w:rFonts w:eastAsia="Calibri"/>
                <w:b/>
                <w:bCs/>
                <w:color w:val="FF0000"/>
                <w:sz w:val="20"/>
                <w:szCs w:val="20"/>
                <w:lang w:eastAsia="en-US"/>
              </w:rPr>
            </w:pPr>
            <w:r w:rsidRPr="00D92649">
              <w:rPr>
                <w:rFonts w:eastAsia="Calibri"/>
                <w:sz w:val="20"/>
                <w:szCs w:val="20"/>
                <w:lang w:eastAsia="en-US"/>
              </w:rPr>
              <w:t xml:space="preserve">Udzielony okres gwarancji powyżej </w:t>
            </w:r>
            <w:r w:rsidR="00D92649" w:rsidRPr="00D92649">
              <w:rPr>
                <w:rFonts w:eastAsia="Calibri"/>
                <w:sz w:val="20"/>
                <w:szCs w:val="20"/>
                <w:lang w:eastAsia="en-US"/>
              </w:rPr>
              <w:t>36</w:t>
            </w:r>
            <w:r w:rsidRPr="00D92649">
              <w:rPr>
                <w:rFonts w:eastAsia="Calibri"/>
                <w:sz w:val="20"/>
                <w:szCs w:val="20"/>
                <w:lang w:eastAsia="en-US"/>
              </w:rPr>
              <w:t xml:space="preserve"> miesięcy nie będzie dodatkowo punktowany.</w:t>
            </w:r>
          </w:p>
        </w:tc>
      </w:tr>
      <w:tr w:rsidR="000A7DC4" w14:paraId="607229BA" w14:textId="77777777" w:rsidTr="00BD40EA">
        <w:tc>
          <w:tcPr>
            <w:tcW w:w="2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FFA47" w14:textId="16B7B7BD" w:rsidR="000A7DC4" w:rsidRDefault="000A7DC4" w:rsidP="00BD40EA">
            <w:pPr>
              <w:spacing w:before="60" w:after="120"/>
              <w:jc w:val="both"/>
              <w:rPr>
                <w:rFonts w:eastAsia="Calibri"/>
                <w:lang w:eastAsia="en-US"/>
              </w:rPr>
            </w:pPr>
            <w:r>
              <w:rPr>
                <w:rFonts w:eastAsia="Calibri"/>
                <w:lang w:eastAsia="en-US"/>
              </w:rPr>
              <w:t>4</w:t>
            </w:r>
          </w:p>
        </w:tc>
        <w:tc>
          <w:tcPr>
            <w:tcW w:w="6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88A77" w14:textId="4C0ADF61" w:rsidR="00493EFE" w:rsidRPr="00D355DB" w:rsidRDefault="00493EFE" w:rsidP="00493EFE">
            <w:pPr>
              <w:rPr>
                <w:b/>
                <w:sz w:val="20"/>
                <w:szCs w:val="20"/>
              </w:rPr>
            </w:pPr>
            <w:r>
              <w:rPr>
                <w:b/>
                <w:sz w:val="20"/>
                <w:szCs w:val="20"/>
              </w:rPr>
              <w:t>Rozdzielczość spektralna</w:t>
            </w:r>
          </w:p>
          <w:p w14:paraId="5B34CD8C" w14:textId="77777777" w:rsidR="00493EFE" w:rsidRPr="00D355DB" w:rsidRDefault="00493EFE" w:rsidP="00493EFE">
            <w:pPr>
              <w:spacing w:after="120"/>
              <w:rPr>
                <w:sz w:val="20"/>
                <w:szCs w:val="20"/>
              </w:rPr>
            </w:pPr>
            <w:r w:rsidRPr="00D355DB">
              <w:rPr>
                <w:sz w:val="20"/>
                <w:szCs w:val="20"/>
              </w:rPr>
              <w:t>Liczba punktów = Je * Wk</w:t>
            </w:r>
          </w:p>
          <w:p w14:paraId="13BE62C2" w14:textId="77777777" w:rsidR="00493EFE" w:rsidRPr="00D355DB" w:rsidRDefault="00493EFE" w:rsidP="00493EFE">
            <w:pPr>
              <w:spacing w:after="120"/>
              <w:rPr>
                <w:sz w:val="20"/>
                <w:szCs w:val="20"/>
              </w:rPr>
            </w:pPr>
            <w:r w:rsidRPr="00D355DB">
              <w:rPr>
                <w:sz w:val="20"/>
                <w:szCs w:val="20"/>
              </w:rPr>
              <w:t xml:space="preserve">gdzie </w:t>
            </w:r>
          </w:p>
          <w:p w14:paraId="09DF595D" w14:textId="77777777" w:rsidR="00493EFE" w:rsidRPr="00D355DB" w:rsidRDefault="00493EFE" w:rsidP="00493EFE">
            <w:pPr>
              <w:spacing w:after="120"/>
              <w:rPr>
                <w:sz w:val="20"/>
                <w:szCs w:val="20"/>
              </w:rPr>
            </w:pPr>
            <w:r w:rsidRPr="00D355DB">
              <w:rPr>
                <w:sz w:val="20"/>
                <w:szCs w:val="20"/>
              </w:rPr>
              <w:t>W – waga kryterium</w:t>
            </w:r>
          </w:p>
          <w:p w14:paraId="5873F0B1" w14:textId="5C9369BC" w:rsidR="00493EFE" w:rsidRPr="00D355DB" w:rsidRDefault="00493EFE" w:rsidP="00493EFE">
            <w:pPr>
              <w:spacing w:after="120"/>
              <w:rPr>
                <w:sz w:val="20"/>
                <w:szCs w:val="20"/>
              </w:rPr>
            </w:pPr>
            <w:r>
              <w:rPr>
                <w:sz w:val="20"/>
                <w:szCs w:val="20"/>
              </w:rPr>
              <w:t>Rs</w:t>
            </w:r>
            <w:r w:rsidRPr="00D355DB">
              <w:rPr>
                <w:sz w:val="20"/>
                <w:szCs w:val="20"/>
              </w:rPr>
              <w:t xml:space="preserve">- </w:t>
            </w:r>
            <w:r>
              <w:rPr>
                <w:sz w:val="20"/>
                <w:szCs w:val="20"/>
              </w:rPr>
              <w:t>rozdzielczość spektralna</w:t>
            </w:r>
            <w:r w:rsidRPr="00D355DB">
              <w:rPr>
                <w:sz w:val="20"/>
                <w:szCs w:val="20"/>
              </w:rPr>
              <w:t xml:space="preserve"> wg następującej klasyfikacji:</w:t>
            </w:r>
          </w:p>
          <w:p w14:paraId="3E90C612" w14:textId="77777777" w:rsidR="0014531C" w:rsidRDefault="0014531C" w:rsidP="00493EFE">
            <w:pPr>
              <w:pStyle w:val="Akapitzlist0"/>
              <w:ind w:left="1440" w:hanging="1193"/>
              <w:rPr>
                <w:rFonts w:ascii="Times New Roman" w:hAnsi="Times New Roman" w:cs="Times New Roman"/>
                <w:b/>
                <w:sz w:val="20"/>
                <w:szCs w:val="20"/>
                <w:lang w:val="pl-PL"/>
              </w:rPr>
            </w:pPr>
          </w:p>
          <w:p w14:paraId="15337315" w14:textId="6D84EFA0" w:rsidR="0014531C" w:rsidRPr="0014531C" w:rsidRDefault="0014531C" w:rsidP="0014531C">
            <w:pPr>
              <w:tabs>
                <w:tab w:val="left" w:pos="426"/>
              </w:tabs>
              <w:suppressAutoHyphens w:val="0"/>
              <w:autoSpaceDN/>
              <w:jc w:val="both"/>
              <w:textAlignment w:val="auto"/>
              <w:rPr>
                <w:sz w:val="20"/>
                <w:szCs w:val="20"/>
              </w:rPr>
            </w:pPr>
            <w:r w:rsidRPr="0014531C">
              <w:rPr>
                <w:sz w:val="20"/>
                <w:szCs w:val="20"/>
              </w:rPr>
              <w:t>Lepsza niż 2 cm-1 – 0 pkt</w:t>
            </w:r>
          </w:p>
          <w:p w14:paraId="0E72EB69" w14:textId="03A0FC4D" w:rsidR="0014531C" w:rsidRPr="0014531C" w:rsidRDefault="0014531C" w:rsidP="0014531C">
            <w:pPr>
              <w:tabs>
                <w:tab w:val="left" w:pos="426"/>
              </w:tabs>
              <w:suppressAutoHyphens w:val="0"/>
              <w:autoSpaceDN/>
              <w:jc w:val="both"/>
              <w:textAlignment w:val="auto"/>
              <w:rPr>
                <w:sz w:val="20"/>
                <w:szCs w:val="20"/>
              </w:rPr>
            </w:pPr>
            <w:r w:rsidRPr="0014531C">
              <w:rPr>
                <w:sz w:val="20"/>
                <w:szCs w:val="20"/>
              </w:rPr>
              <w:t xml:space="preserve">    Lepsza niż 1 cm-1 – 100 pkt</w:t>
            </w:r>
          </w:p>
          <w:p w14:paraId="72812B97" w14:textId="51FBC121" w:rsidR="000A7DC4" w:rsidRPr="00A0748E" w:rsidRDefault="000A7DC4" w:rsidP="0014531C">
            <w:pPr>
              <w:pStyle w:val="Akapitzlist0"/>
              <w:ind w:left="1440" w:hanging="1193"/>
              <w:rPr>
                <w:rFonts w:eastAsia="Calibri"/>
                <w:b/>
                <w:bCs/>
                <w:lang w:val="pl-PL" w:eastAsia="en-US"/>
              </w:rPr>
            </w:pPr>
          </w:p>
        </w:tc>
      </w:tr>
    </w:tbl>
    <w:p w14:paraId="622F651B" w14:textId="77777777" w:rsidR="000D12B9" w:rsidRDefault="000D12B9" w:rsidP="000D12B9">
      <w:pPr>
        <w:pStyle w:val="Nagwek2"/>
      </w:pPr>
      <w:r>
        <w:t xml:space="preserve">Zamawiający za najkorzystniejszą uzna ofertę, która uzyska największą liczbę punktów łącznie ze wszystkich kryteriów. Ocenę łączną oferty stanowi suma punktów uzyskanych w ramach poszczególnych kryteriów. </w:t>
      </w:r>
    </w:p>
    <w:p w14:paraId="4F46A9E7" w14:textId="77777777" w:rsidR="000D12B9" w:rsidRDefault="000D12B9" w:rsidP="000D12B9">
      <w:pPr>
        <w:pStyle w:val="Nagwek2"/>
      </w:pPr>
      <w:r>
        <w:t xml:space="preserve">Oferta może uzyskać w kryteriach oceny ofert maksymalnie 100 punktów (100%), przy czym 1 pkt = 1%. Maksymalna liczba punktów w kryterium równa jest określonej wadze </w:t>
      </w:r>
      <w:r>
        <w:lastRenderedPageBreak/>
        <w:t xml:space="preserve">kryterium w %. Uzyskana liczba punktów w ramach kryterium zaokrąglana będzie do drugiego miejsca po przecinku. </w:t>
      </w:r>
    </w:p>
    <w:p w14:paraId="64F0EEBD" w14:textId="77777777" w:rsidR="000D12B9" w:rsidRDefault="000D12B9" w:rsidP="000D12B9">
      <w:pPr>
        <w:pStyle w:val="Nagwek2"/>
      </w:pPr>
      <w:r>
        <w:t>Zamawiaj</w:t>
      </w:r>
      <w:r>
        <w:rPr>
          <w:rFonts w:ascii="TimesNewRoman" w:eastAsia="TimesNewRoman" w:hAnsi="TimesNewRoman" w:cs="TimesNewRoman"/>
        </w:rPr>
        <w:t>ą</w:t>
      </w:r>
      <w:r>
        <w:t>cy poprawi w ofercie:</w:t>
      </w:r>
    </w:p>
    <w:p w14:paraId="0A03B11D" w14:textId="77777777" w:rsidR="000D12B9" w:rsidRDefault="000D12B9" w:rsidP="000D12B9">
      <w:pPr>
        <w:pStyle w:val="Akapitzlist"/>
        <w:numPr>
          <w:ilvl w:val="0"/>
          <w:numId w:val="31"/>
        </w:numPr>
        <w:spacing w:line="240" w:lineRule="auto"/>
        <w:contextualSpacing w:val="0"/>
      </w:pPr>
      <w:r>
        <w:t>oczywiste omyłki pisarskie,</w:t>
      </w:r>
    </w:p>
    <w:p w14:paraId="4AAE60F4" w14:textId="77777777" w:rsidR="000D12B9" w:rsidRDefault="000D12B9" w:rsidP="000D12B9">
      <w:pPr>
        <w:pStyle w:val="Akapitzlist"/>
        <w:numPr>
          <w:ilvl w:val="0"/>
          <w:numId w:val="31"/>
        </w:numPr>
        <w:spacing w:line="240" w:lineRule="auto"/>
        <w:contextualSpacing w:val="0"/>
      </w:pPr>
      <w:r>
        <w:t>oczywiste omyłki rachunkowe, z uwzgl</w:t>
      </w:r>
      <w:r>
        <w:rPr>
          <w:rFonts w:ascii="TimesNewRoman" w:eastAsia="TimesNewRoman" w:hAnsi="TimesNewRoman" w:cs="TimesNewRoman"/>
        </w:rPr>
        <w:t>ę</w:t>
      </w:r>
      <w:r>
        <w:t>dnieniem konsekwencji rachunkowych dokonanych poprawek,</w:t>
      </w:r>
    </w:p>
    <w:p w14:paraId="1ECA4C0E" w14:textId="77777777" w:rsidR="000D12B9" w:rsidRDefault="000D12B9" w:rsidP="000D12B9">
      <w:pPr>
        <w:pStyle w:val="Akapitzlist"/>
        <w:numPr>
          <w:ilvl w:val="0"/>
          <w:numId w:val="31"/>
        </w:numPr>
        <w:spacing w:line="240" w:lineRule="auto"/>
        <w:contextualSpacing w:val="0"/>
      </w:pPr>
      <w:r>
        <w:t xml:space="preserve">inne omyłki polegające na niezgodności oferty z dokumentami zamówienia, niepowodujące istotnych zmian w treści oferty </w:t>
      </w:r>
    </w:p>
    <w:p w14:paraId="51D47FA4" w14:textId="77777777" w:rsidR="000D12B9" w:rsidRDefault="000D12B9" w:rsidP="000D12B9">
      <w:pPr>
        <w:pStyle w:val="Akapitzlist"/>
        <w:ind w:left="1891"/>
      </w:pPr>
      <w:r>
        <w:t>niezwłocznie zawiadamiaj</w:t>
      </w:r>
      <w:r>
        <w:rPr>
          <w:rFonts w:ascii="TimesNewRoman" w:eastAsia="TimesNewRoman" w:hAnsi="TimesNewRoman" w:cs="TimesNewRoman"/>
        </w:rPr>
        <w:t>ą</w:t>
      </w:r>
      <w:r>
        <w:t>c o tym Wykonawc</w:t>
      </w:r>
      <w:r>
        <w:rPr>
          <w:rFonts w:ascii="TimesNewRoman" w:eastAsia="TimesNewRoman" w:hAnsi="TimesNewRoman" w:cs="TimesNewRoman"/>
        </w:rPr>
        <w:t>ę</w:t>
      </w:r>
      <w:r>
        <w:t>, którego oferta została poprawiona.</w:t>
      </w:r>
    </w:p>
    <w:p w14:paraId="60318626" w14:textId="77777777" w:rsidR="000D12B9" w:rsidRDefault="000D12B9" w:rsidP="000D12B9">
      <w:pPr>
        <w:pStyle w:val="Nagwek2"/>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66F45C42" w14:textId="77777777" w:rsidR="000D12B9" w:rsidRDefault="000D12B9" w:rsidP="000D12B9">
      <w:pPr>
        <w:pStyle w:val="Nagwek2"/>
      </w:pPr>
      <w:r>
        <w:t>Obowiązek wykazania, że oferta nie zawiera rażąco niskiej ceny spoczywa na Wykonawcy.</w:t>
      </w:r>
    </w:p>
    <w:p w14:paraId="478444DD" w14:textId="77777777" w:rsidR="000D12B9" w:rsidRDefault="000D12B9" w:rsidP="000D12B9">
      <w:pPr>
        <w:pStyle w:val="Nagwek2"/>
      </w:pPr>
      <w:r>
        <w:t>Zamawiający odrzuci ofertę Wykonawcy, który nie złożył wyjaśnień lub jeżeli dokonana ocena wyjaśnień wraz z dostarczonymi dowodami potwierdzi, że oferta zawiera rażąco niską cenę w stosunku do przedmiotu zamówienia.</w:t>
      </w:r>
    </w:p>
    <w:p w14:paraId="3852B9E9" w14:textId="77777777" w:rsidR="000D12B9" w:rsidRDefault="000D12B9" w:rsidP="000D12B9">
      <w:pPr>
        <w:pStyle w:val="Nagwek2"/>
      </w:pPr>
      <w:r>
        <w:t>Zamawiający odrzuci ofertę Wykonawcy, który nie udzielił wyjaśnień w wyznaczonym terminie, lub jeżeli złożone wyjaśnienia wraz z dowodami nie uzasadniają rażąco niskiej ceny tej oferty.</w:t>
      </w:r>
    </w:p>
    <w:p w14:paraId="58B30180" w14:textId="77777777" w:rsidR="000D12B9" w:rsidRDefault="000D12B9" w:rsidP="000D12B9">
      <w:pPr>
        <w:pStyle w:val="Nagwek1"/>
      </w:pPr>
      <w:bookmarkStart w:id="59" w:name="_Toc258314256"/>
      <w:r>
        <w:t>UDZIELENIE ZAMÓWIENIA</w:t>
      </w:r>
      <w:bookmarkEnd w:id="59"/>
    </w:p>
    <w:p w14:paraId="664D6DE1" w14:textId="77777777" w:rsidR="000D12B9" w:rsidRDefault="000D12B9" w:rsidP="000D12B9">
      <w:pPr>
        <w:pStyle w:val="Nagwek2"/>
      </w:pPr>
      <w:r>
        <w:t>Zamawiający udzieli zamówienia Wykonawcy, którego oferta odpowiada wszystkim wymaganiom określonym w niniejszej SWZ i została oceniona jako najkorzystniejsza w oparciu o podane w niej kryteria oceny ofert.</w:t>
      </w:r>
    </w:p>
    <w:p w14:paraId="437D3D89" w14:textId="77777777" w:rsidR="000D12B9" w:rsidRDefault="000D12B9" w:rsidP="000D12B9">
      <w:pPr>
        <w:pStyle w:val="Nagwek2"/>
      </w:pPr>
      <w: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Pr>
          <w:color w:val="0000FF"/>
          <w:u w:val="single"/>
        </w:rPr>
        <w:t>www.dzp.agh.edu.pl</w:t>
      </w:r>
      <w:r>
        <w:t>.</w:t>
      </w:r>
    </w:p>
    <w:p w14:paraId="36AE80B8" w14:textId="77777777" w:rsidR="000D12B9" w:rsidRDefault="000D12B9" w:rsidP="000D12B9">
      <w:pPr>
        <w:pStyle w:val="Nagwek2"/>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F8CE56A" w14:textId="77777777" w:rsidR="000D12B9" w:rsidRDefault="000D12B9" w:rsidP="000D12B9">
      <w:pPr>
        <w:pStyle w:val="Nagwek1"/>
        <w:numPr>
          <w:ilvl w:val="0"/>
          <w:numId w:val="0"/>
        </w:numPr>
        <w:ind w:left="431"/>
      </w:pPr>
    </w:p>
    <w:p w14:paraId="3B49F3CB" w14:textId="77777777" w:rsidR="000D12B9" w:rsidRDefault="000D12B9" w:rsidP="000D12B9">
      <w:pPr>
        <w:pStyle w:val="Nagwek1"/>
      </w:pPr>
      <w:bookmarkStart w:id="60" w:name="_Toc258314257"/>
      <w:r>
        <w:t>Informacje o formalno</w:t>
      </w:r>
      <w:r>
        <w:rPr>
          <w:rFonts w:eastAsia="TimesNewRoman" w:cs="TimesNewRoman"/>
        </w:rPr>
        <w:t>ś</w:t>
      </w:r>
      <w:r>
        <w:t>ciach, jakie muszą zostać dopełnione po wyborze oferty w celu zawarcia umowy w sprawie zamówienia publicznego</w:t>
      </w:r>
      <w:bookmarkEnd w:id="60"/>
    </w:p>
    <w:p w14:paraId="1F1A75E2" w14:textId="77777777" w:rsidR="000D12B9" w:rsidRDefault="000D12B9" w:rsidP="000D12B9">
      <w:pPr>
        <w:pStyle w:val="Nagwek2"/>
      </w:pPr>
      <w:r>
        <w:lastRenderedPageBreak/>
        <w:t>Zamawiający zawrze umowę w sprawie zamówienia publicznego, w terminie i na zasadach określonych w art. 264 ust. 1 i 2 ustawy Pzp.</w:t>
      </w:r>
    </w:p>
    <w:p w14:paraId="55292F59" w14:textId="77777777" w:rsidR="000D12B9" w:rsidRDefault="000D12B9" w:rsidP="000D12B9">
      <w:pPr>
        <w:pStyle w:val="Nagwek2"/>
      </w:pPr>
      <w:r>
        <w:t>Zamawiający poinformuje Wykonawcę, któremu zostanie udzielone zamówienie, o miejscu i terminie zawarcia umowy.</w:t>
      </w:r>
    </w:p>
    <w:p w14:paraId="280A57C7" w14:textId="77777777" w:rsidR="000D12B9" w:rsidRDefault="000D12B9" w:rsidP="000D12B9">
      <w:pPr>
        <w:pStyle w:val="Nagwek2"/>
      </w:pPr>
      <w:r>
        <w:t>Przed zawarciem umowy Wykonawca, na wezwanie Zamawiającego, zobowiązany jest do podania wszelkich informacji niezbędnych do wypełnienia treści umowy.</w:t>
      </w:r>
    </w:p>
    <w:p w14:paraId="2FD63D18" w14:textId="77777777" w:rsidR="000D12B9" w:rsidRDefault="000D12B9" w:rsidP="000D12B9">
      <w:pPr>
        <w:pStyle w:val="Nagwek2"/>
      </w:pPr>
      <w: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48F2865A" w14:textId="77777777" w:rsidR="000D12B9" w:rsidRDefault="000D12B9" w:rsidP="000D12B9">
      <w:pPr>
        <w:pStyle w:val="Nagwek2"/>
      </w:pPr>
      <w: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1B191339" w14:textId="77777777" w:rsidR="000D12B9" w:rsidRDefault="000D12B9" w:rsidP="000D12B9">
      <w:pPr>
        <w:pStyle w:val="Nagwek1"/>
      </w:pPr>
      <w:bookmarkStart w:id="61" w:name="_Toc258314258"/>
      <w:r>
        <w:t>Wymagania dotycz</w:t>
      </w:r>
      <w:r>
        <w:rPr>
          <w:rFonts w:eastAsia="TimesNewRoman" w:cs="TimesNewRoman"/>
        </w:rPr>
        <w:t>ą</w:t>
      </w:r>
      <w:r>
        <w:t>ce zabezpieczenia nale</w:t>
      </w:r>
      <w:r>
        <w:rPr>
          <w:rFonts w:eastAsia="TimesNewRoman" w:cs="TimesNewRoman"/>
        </w:rPr>
        <w:t>ż</w:t>
      </w:r>
      <w:r>
        <w:t>ytego wykonania umowy</w:t>
      </w:r>
      <w:bookmarkEnd w:id="61"/>
    </w:p>
    <w:p w14:paraId="2C033418" w14:textId="77777777" w:rsidR="000D12B9" w:rsidRDefault="000D12B9" w:rsidP="000D12B9">
      <w:pPr>
        <w:pStyle w:val="Nagwek2"/>
      </w:pPr>
      <w:r>
        <w:t>W danym postępowaniu wniesienie zabezpieczenie należytego wykonania umowy nie jest wymagane.</w:t>
      </w:r>
    </w:p>
    <w:p w14:paraId="11F25403" w14:textId="77777777" w:rsidR="000D12B9" w:rsidRDefault="000D12B9" w:rsidP="000D12B9">
      <w:pPr>
        <w:pStyle w:val="Nagwek1"/>
      </w:pPr>
      <w:bookmarkStart w:id="62" w:name="_Toc258314259"/>
      <w:r>
        <w:t>projektowane postanowienia umowy w sprawie zamówienia publicznego, które zostaną wprowadzone do umowy w sprawie zamówienia publicznego</w:t>
      </w:r>
      <w:bookmarkEnd w:id="62"/>
    </w:p>
    <w:p w14:paraId="188DC205" w14:textId="77777777" w:rsidR="000D12B9" w:rsidRDefault="000D12B9" w:rsidP="000D12B9">
      <w:pPr>
        <w:pStyle w:val="Nagwek2"/>
      </w:pPr>
      <w:r>
        <w:t xml:space="preserve">Wzór umowy stanowi załącznik do niniejszej SWZ. </w:t>
      </w:r>
    </w:p>
    <w:p w14:paraId="115905DF" w14:textId="77777777" w:rsidR="000D12B9" w:rsidRDefault="000D12B9" w:rsidP="000D12B9">
      <w:pPr>
        <w:pStyle w:val="Nagwek2"/>
      </w:pPr>
      <w:r>
        <w:t xml:space="preserve">Zakazuje się istotnych zmian postanowień zawartej umowy w stosunku do treści oferty, na podstawie której dokonano wyboru Wykonawcy. </w:t>
      </w:r>
    </w:p>
    <w:p w14:paraId="1F42FD80" w14:textId="77777777" w:rsidR="000D12B9" w:rsidRDefault="000D12B9" w:rsidP="000D12B9">
      <w:pPr>
        <w:pStyle w:val="Nagwek1"/>
      </w:pPr>
      <w:bookmarkStart w:id="6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63"/>
    </w:p>
    <w:p w14:paraId="6803E7E5" w14:textId="77777777" w:rsidR="000D12B9" w:rsidRDefault="000D12B9" w:rsidP="000D12B9">
      <w:pPr>
        <w:pStyle w:val="Nagwek2"/>
      </w:pPr>
      <w: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78E43892" w14:textId="77777777" w:rsidR="000D12B9" w:rsidRDefault="000D12B9" w:rsidP="000D12B9">
      <w:pPr>
        <w:pStyle w:val="Nagwek2"/>
      </w:pPr>
      <w:r>
        <w:t xml:space="preserve">Odwołanie przysługuje na: </w:t>
      </w:r>
    </w:p>
    <w:p w14:paraId="665B26F5" w14:textId="77777777" w:rsidR="000D12B9" w:rsidRDefault="000D12B9" w:rsidP="000D12B9">
      <w:pPr>
        <w:ind w:left="1531"/>
      </w:pPr>
      <w:r>
        <w:t xml:space="preserve">1) niezgodną z przepisami ustawy czynność zamawiającego, podjętą w postępowaniu o udzielenie zamówienia, w tym na projektowane postanowienie umowy; </w:t>
      </w:r>
    </w:p>
    <w:p w14:paraId="51F270D3" w14:textId="77777777" w:rsidR="000D12B9" w:rsidRDefault="000D12B9" w:rsidP="000D12B9">
      <w:pPr>
        <w:ind w:left="1531"/>
      </w:pPr>
      <w:r>
        <w:t xml:space="preserve">2) zaniechanie czynności w postępowaniu o udzielenie zamówienia, do której zamawiający był obowiązany na podstawie ustawy; </w:t>
      </w:r>
    </w:p>
    <w:p w14:paraId="5CDF371A" w14:textId="77777777" w:rsidR="000D12B9" w:rsidRDefault="000D12B9" w:rsidP="000D12B9">
      <w:pPr>
        <w:ind w:left="1559"/>
      </w:pPr>
      <w:r>
        <w:t>3) zaniechanie przeprowadzenia postępowania o udzielenie zamówienia na podstawie ustawy, mimo że zamawiający był do tego obowiązany.</w:t>
      </w:r>
    </w:p>
    <w:p w14:paraId="7A51C239" w14:textId="77777777" w:rsidR="000D12B9" w:rsidRDefault="000D12B9" w:rsidP="000D12B9">
      <w:pPr>
        <w:pStyle w:val="Nagwek2"/>
      </w:pPr>
      <w:r>
        <w:t xml:space="preserve">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w:t>
      </w:r>
      <w:r>
        <w:lastRenderedPageBreak/>
        <w:t>odwołania przed upływem terminu do jego wniesienia, jeżeli przekazanie odpowiednio odwołania albo jego kopii nastąpiło przed upływem terminu do jego wniesienia przy użyciu środków komunikacji elektronicznej.</w:t>
      </w:r>
    </w:p>
    <w:p w14:paraId="2D95067C" w14:textId="77777777" w:rsidR="000D12B9" w:rsidRDefault="000D12B9" w:rsidP="000D12B9">
      <w:pPr>
        <w:pStyle w:val="Nagwek2"/>
      </w:pPr>
      <w:r>
        <w:t xml:space="preserve">Odwołanie wnosi się w terminie: </w:t>
      </w:r>
    </w:p>
    <w:p w14:paraId="49268D9A" w14:textId="77777777" w:rsidR="000D12B9" w:rsidRDefault="000D12B9" w:rsidP="000D12B9">
      <w:pPr>
        <w:ind w:left="1531" w:firstLine="28"/>
      </w:pPr>
      <w:r>
        <w:t xml:space="preserve">1) 10 dni od dnia przekazania informacji o czynności zamawiającego stanowiącej podstawę jego wniesienia, jeżeli informacja została przekazana przy użyciu środków komunikacji elektronicznej; </w:t>
      </w:r>
    </w:p>
    <w:p w14:paraId="67131C84" w14:textId="77777777" w:rsidR="000D12B9" w:rsidRDefault="000D12B9" w:rsidP="000D12B9">
      <w:pPr>
        <w:ind w:left="1531" w:firstLine="28"/>
      </w:pPr>
      <w:r>
        <w:t>2) 15 dni od dnia przekazania informacji o czynności zamawiającego stanowiącej podstawę jego wniesienia, jeżeli informacja została przekazana w sposób inny niż określony w pkt 1.</w:t>
      </w:r>
    </w:p>
    <w:p w14:paraId="6339F068" w14:textId="77777777" w:rsidR="000D12B9" w:rsidRDefault="000D12B9" w:rsidP="000D12B9">
      <w:pPr>
        <w:pStyle w:val="Nagwek2"/>
      </w:pPr>
      <w: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40C8BAAB" w14:textId="77777777" w:rsidR="000D12B9" w:rsidRDefault="000D12B9" w:rsidP="000D12B9">
      <w:pPr>
        <w:pStyle w:val="Nagwek2"/>
      </w:pPr>
      <w:r>
        <w:t>Odwołanie w przypadkach innych niż określone w ust. 4 i 5 wnosi się w terminie 10 dni od dnia, w którym powzięto lub przy zachowaniu należytej staranności można było powziąć wiadomość o okolicznościach stanowiących podstawę jego wniesienia.</w:t>
      </w:r>
    </w:p>
    <w:p w14:paraId="6FAE19BF" w14:textId="77777777" w:rsidR="000D12B9" w:rsidRDefault="000D12B9" w:rsidP="000D12B9">
      <w:pPr>
        <w:pStyle w:val="Nagwek2"/>
      </w:pPr>
      <w:r>
        <w:t>Na orzeczenie KIO oraz postanowienie Prezesa KIO stronom oraz uczestnikom postępowania odwoławczego przysługuje skarga do Sądu Okręgowego w Warszawie – sądu zamówień publicznych.</w:t>
      </w:r>
    </w:p>
    <w:p w14:paraId="051E963F" w14:textId="77777777" w:rsidR="000D12B9" w:rsidRDefault="000D12B9" w:rsidP="000D12B9">
      <w:pPr>
        <w:pStyle w:val="Nagwek1"/>
      </w:pPr>
      <w:r>
        <w:t>Aukcja elektroniczna</w:t>
      </w:r>
    </w:p>
    <w:p w14:paraId="0176AB0F" w14:textId="77777777" w:rsidR="000D12B9" w:rsidRDefault="000D12B9" w:rsidP="000D12B9">
      <w:pPr>
        <w:pStyle w:val="Nagwek2"/>
      </w:pPr>
      <w:r>
        <w:t>Zamawiający nie przewiduje przeprowadzenia aukcji elektronicznej, o której mowa w art. 308 ust. 1 ustawy Pzp.</w:t>
      </w:r>
    </w:p>
    <w:p w14:paraId="408D0C75" w14:textId="77777777" w:rsidR="000D12B9" w:rsidRDefault="000D12B9" w:rsidP="000D12B9">
      <w:pPr>
        <w:pStyle w:val="Nagwek1"/>
      </w:pPr>
      <w:r>
        <w:t>Ochrona danych osobowych</w:t>
      </w:r>
    </w:p>
    <w:p w14:paraId="7E23AC35" w14:textId="77777777" w:rsidR="000D12B9" w:rsidRDefault="000D12B9" w:rsidP="000D12B9">
      <w:pPr>
        <w:pStyle w:val="Nagwek2"/>
      </w:pPr>
      <w:bookmarkStart w:id="64" w:name="_Hlk515367328"/>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lang w:val="pl-PL"/>
        </w:rPr>
        <w:t xml:space="preserve"> </w:t>
      </w:r>
      <w:r>
        <w:t>Urz. UE L 119 z 4 maja 2016 r.), dalej: RODO, tym samym dane osobowe podane przez Wykonawcę będą przetwarzane zgodnie z RODO oraz zgodnie z przepisami krajowymi.</w:t>
      </w:r>
    </w:p>
    <w:p w14:paraId="39927267" w14:textId="77777777" w:rsidR="000D12B9" w:rsidRDefault="000D12B9" w:rsidP="000D12B9">
      <w:pPr>
        <w:pStyle w:val="Nagwek2"/>
      </w:pPr>
      <w:r>
        <w:t>Zamawiający informuje, że:</w:t>
      </w:r>
    </w:p>
    <w:p w14:paraId="423BAAB7" w14:textId="77777777" w:rsidR="000D12B9" w:rsidRDefault="000D12B9" w:rsidP="000D12B9">
      <w:pPr>
        <w:pStyle w:val="Nagwek2"/>
      </w:pPr>
      <w:r>
        <w:t>administratorem Pani/Pana danych osobowych jest Akademia Górniczo-Hutnicza im. Stanisława Staszica w Krakowie, al. Mickiewicza 30, 30-059 Kraków; Tel.: 0-12 617-35-95, e-mail: dzp@agh.edu.pl</w:t>
      </w:r>
    </w:p>
    <w:p w14:paraId="06110B65" w14:textId="77777777" w:rsidR="000D12B9" w:rsidRDefault="000D12B9" w:rsidP="000D12B9">
      <w:pPr>
        <w:pStyle w:val="Nagwek2"/>
      </w:pPr>
      <w:r>
        <w:t>z inspektorem ochrony danych osobowych w Akademii Górniczo-Hutniczej im. Stanisława Staszica można skontaktować się przez adres e-mail: iodo@agh.edu.pl, telefon: (12) 617 53 25  lub pisemnie na adres siedziby administratora;</w:t>
      </w:r>
    </w:p>
    <w:p w14:paraId="56EEDE28" w14:textId="7328A131" w:rsidR="000D12B9" w:rsidRDefault="000D12B9" w:rsidP="000D12B9">
      <w:pPr>
        <w:pStyle w:val="Nagwek2"/>
      </w:pPr>
      <w:r>
        <w:t xml:space="preserve">dane osobowe Wykonawcy będą przetwarzane w celu przeprowadzenia postępowania o udzielenie zamówienia publicznego pn. </w:t>
      </w:r>
      <w:r w:rsidR="000A7DC4" w:rsidRPr="000A7DC4">
        <w:rPr>
          <w:b/>
          <w:bCs w:val="0"/>
        </w:rPr>
        <w:t>dostawa</w:t>
      </w:r>
      <w:r w:rsidR="000A7DC4" w:rsidRPr="000A7DC4">
        <w:rPr>
          <w:b/>
          <w:bCs w:val="0"/>
          <w:lang w:val="pl-PL"/>
        </w:rPr>
        <w:t xml:space="preserve"> </w:t>
      </w:r>
      <w:r w:rsidR="000A7DC4" w:rsidRPr="000A7DC4">
        <w:rPr>
          <w:b/>
          <w:bCs w:val="0"/>
        </w:rPr>
        <w:t>spektofotometru FTIR dla Instytutu Elektroniki WIEiT</w:t>
      </w:r>
      <w:r>
        <w:rPr>
          <w:lang w:val="pl-PL"/>
        </w:rPr>
        <w:t xml:space="preserve"> </w:t>
      </w:r>
      <w:r>
        <w:t xml:space="preserve">– znak sprawy: </w:t>
      </w:r>
      <w:r w:rsidRPr="00105437">
        <w:rPr>
          <w:b/>
          <w:bCs w:val="0"/>
        </w:rPr>
        <w:t>KC-zp.272-</w:t>
      </w:r>
      <w:r w:rsidR="000A7DC4">
        <w:rPr>
          <w:b/>
          <w:bCs w:val="0"/>
          <w:lang w:val="pl-PL"/>
        </w:rPr>
        <w:t>227</w:t>
      </w:r>
      <w:r w:rsidRPr="00105437">
        <w:rPr>
          <w:b/>
          <w:bCs w:val="0"/>
        </w:rPr>
        <w:t>/2</w:t>
      </w:r>
      <w:r>
        <w:rPr>
          <w:b/>
          <w:bCs w:val="0"/>
          <w:lang w:val="pl-PL"/>
        </w:rPr>
        <w:t>2</w:t>
      </w:r>
      <w:r>
        <w:t xml:space="preserve"> oraz w celu archiwizacji dokumentacji dotyczącej tego postępowania;</w:t>
      </w:r>
    </w:p>
    <w:p w14:paraId="24CD94C7" w14:textId="77777777" w:rsidR="000D12B9" w:rsidRDefault="000D12B9" w:rsidP="000D12B9">
      <w:pPr>
        <w:pStyle w:val="Nagwek2"/>
      </w:pPr>
      <w:r>
        <w:lastRenderedPageBreak/>
        <w:t>odbiorcami przekazanych przez Wykonawcę danych osobowych będą osoby lub podmioty, którym zostanie udostępniona dokumentacja postępowania w oparciu o art. 18 oraz art. 74 ust. 1 ustawy Pzp;</w:t>
      </w:r>
    </w:p>
    <w:p w14:paraId="7DD14D83" w14:textId="77777777" w:rsidR="000D12B9" w:rsidRDefault="000D12B9" w:rsidP="000D12B9">
      <w:pPr>
        <w:pStyle w:val="Nagwek2"/>
      </w:pPr>
      <w: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619795C5" w14:textId="77777777" w:rsidR="000D12B9" w:rsidRDefault="000D12B9" w:rsidP="000D12B9">
      <w:pPr>
        <w:pStyle w:val="Nagwek2"/>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4"/>
      <w:r>
        <w:t>:</w:t>
      </w:r>
    </w:p>
    <w:p w14:paraId="0F599816" w14:textId="77777777" w:rsidR="000D12B9" w:rsidRDefault="000D12B9" w:rsidP="000D12B9">
      <w:pPr>
        <w:pStyle w:val="Nagwek2"/>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7B2C3E95" w14:textId="77777777" w:rsidR="000D12B9" w:rsidRDefault="000D12B9" w:rsidP="000D12B9">
      <w:pPr>
        <w:pStyle w:val="Nagwek2"/>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B69DBFA" w14:textId="77777777" w:rsidR="000D12B9" w:rsidRDefault="000D12B9" w:rsidP="000D12B9">
      <w:pPr>
        <w:pStyle w:val="Nagwek2"/>
      </w:pPr>
      <w:r>
        <w:t>Zamawiający informuje, że;</w:t>
      </w:r>
    </w:p>
    <w:p w14:paraId="5728FDC8" w14:textId="77777777" w:rsidR="000D12B9" w:rsidRDefault="000D12B9" w:rsidP="000D12B9">
      <w:pPr>
        <w:pStyle w:val="Nagwek2"/>
      </w:pPr>
      <w: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5A9CB427" w14:textId="77777777" w:rsidR="000D12B9" w:rsidRDefault="000D12B9" w:rsidP="000D12B9">
      <w:pPr>
        <w:pStyle w:val="Nagwek2"/>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48B8157B" w14:textId="77777777" w:rsidR="000D12B9" w:rsidRDefault="000D12B9" w:rsidP="000D12B9">
      <w:pPr>
        <w:pStyle w:val="Nagwek2"/>
      </w:pPr>
      <w: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91CFD4D" w14:textId="77777777" w:rsidR="000D12B9" w:rsidRDefault="000D12B9" w:rsidP="000D12B9">
      <w:pPr>
        <w:pStyle w:val="Nagwek2"/>
      </w:pPr>
      <w: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82E6936" w14:textId="77777777" w:rsidR="000D12B9" w:rsidRDefault="000D12B9" w:rsidP="000D12B9">
      <w:pPr>
        <w:pStyle w:val="Nagwek2"/>
      </w:pPr>
      <w:r>
        <w:lastRenderedPageBreak/>
        <w:t>w postępowaniu o udzielenie zamówienia zgłoszenie żądania ograniczenia przetwarzania, o którym mowa w art. 18 ust. 1 RODO, nie ogranicza przetwarzania danych osobowych do czasu zakończenia tego postępowania;</w:t>
      </w:r>
    </w:p>
    <w:p w14:paraId="37870838" w14:textId="77777777" w:rsidR="000D12B9" w:rsidRDefault="000D12B9" w:rsidP="000D12B9">
      <w:pPr>
        <w:pStyle w:val="Nagwek2"/>
      </w:pPr>
      <w: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25330BF" w14:textId="77777777" w:rsidR="000D12B9" w:rsidRDefault="000D12B9" w:rsidP="000D12B9"/>
    <w:p w14:paraId="5C81F882" w14:textId="77777777" w:rsidR="000D12B9" w:rsidRDefault="000D12B9" w:rsidP="000D12B9">
      <w:pPr>
        <w:pStyle w:val="Nagwek1"/>
      </w:pPr>
    </w:p>
    <w:p w14:paraId="01278D5D" w14:textId="77777777" w:rsidR="000D12B9" w:rsidRDefault="000D12B9" w:rsidP="000D12B9">
      <w:pPr>
        <w:spacing w:before="60" w:after="120"/>
        <w:jc w:val="both"/>
      </w:pPr>
      <w:r>
        <w:rPr>
          <w:b/>
        </w:rPr>
        <w:t>Załączniki do SWZ</w:t>
      </w:r>
      <w:r>
        <w:t>:</w:t>
      </w:r>
    </w:p>
    <w:tbl>
      <w:tblPr>
        <w:tblW w:w="9464" w:type="dxa"/>
        <w:tblLayout w:type="fixed"/>
        <w:tblCellMar>
          <w:left w:w="10" w:type="dxa"/>
          <w:right w:w="10" w:type="dxa"/>
        </w:tblCellMar>
        <w:tblLook w:val="0000" w:firstRow="0" w:lastRow="0" w:firstColumn="0" w:lastColumn="0" w:noHBand="0" w:noVBand="0"/>
      </w:tblPr>
      <w:tblGrid>
        <w:gridCol w:w="828"/>
        <w:gridCol w:w="8636"/>
      </w:tblGrid>
      <w:tr w:rsidR="000D12B9" w14:paraId="67A5B7C9" w14:textId="77777777" w:rsidTr="00BD40EA">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6DF1B" w14:textId="77777777" w:rsidR="000D12B9" w:rsidRDefault="000D12B9" w:rsidP="00BD40EA">
            <w:pPr>
              <w:spacing w:before="60" w:after="120"/>
              <w:jc w:val="both"/>
              <w:rPr>
                <w:b/>
                <w:sz w:val="20"/>
                <w:szCs w:val="20"/>
              </w:rPr>
            </w:pPr>
            <w:r>
              <w:rPr>
                <w:b/>
                <w:sz w:val="20"/>
                <w:szCs w:val="20"/>
              </w:rPr>
              <w:t>Nr</w:t>
            </w:r>
          </w:p>
        </w:tc>
        <w:tc>
          <w:tcPr>
            <w:tcW w:w="8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A0319" w14:textId="77777777" w:rsidR="000D12B9" w:rsidRDefault="000D12B9" w:rsidP="00BD40EA">
            <w:pPr>
              <w:spacing w:before="60" w:after="120"/>
              <w:jc w:val="both"/>
              <w:rPr>
                <w:b/>
                <w:sz w:val="20"/>
                <w:szCs w:val="20"/>
              </w:rPr>
            </w:pPr>
            <w:r>
              <w:rPr>
                <w:b/>
                <w:sz w:val="20"/>
                <w:szCs w:val="20"/>
              </w:rPr>
              <w:t>Nazwa załącznika</w:t>
            </w:r>
          </w:p>
        </w:tc>
      </w:tr>
      <w:tr w:rsidR="000D12B9" w14:paraId="37AAF080" w14:textId="77777777" w:rsidTr="00BD40EA">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894D3" w14:textId="77777777" w:rsidR="000D12B9" w:rsidRDefault="000D12B9" w:rsidP="00BD40EA">
            <w:pPr>
              <w:spacing w:before="60" w:after="120"/>
              <w:jc w:val="both"/>
            </w:pPr>
            <w:r>
              <w:rPr>
                <w:bCs/>
                <w:iCs/>
                <w:color w:val="000000"/>
              </w:rPr>
              <w:t>1</w:t>
            </w:r>
          </w:p>
        </w:tc>
        <w:tc>
          <w:tcPr>
            <w:tcW w:w="8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57B1" w14:textId="77777777" w:rsidR="000D12B9" w:rsidRDefault="000D12B9" w:rsidP="00BD40EA">
            <w:pPr>
              <w:spacing w:before="60" w:after="120"/>
              <w:jc w:val="both"/>
            </w:pPr>
            <w:r>
              <w:rPr>
                <w:bCs/>
                <w:iCs/>
                <w:color w:val="000000"/>
              </w:rPr>
              <w:t>Formularz oferty</w:t>
            </w:r>
          </w:p>
        </w:tc>
      </w:tr>
      <w:tr w:rsidR="000D12B9" w14:paraId="5B0FC682" w14:textId="77777777" w:rsidTr="00BD40EA">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9381E" w14:textId="77777777" w:rsidR="000D12B9" w:rsidRDefault="000D12B9" w:rsidP="00BD40EA">
            <w:pPr>
              <w:spacing w:before="60" w:after="120"/>
              <w:jc w:val="both"/>
            </w:pPr>
            <w:r>
              <w:rPr>
                <w:bCs/>
                <w:iCs/>
                <w:color w:val="000000"/>
              </w:rPr>
              <w:t>2</w:t>
            </w:r>
          </w:p>
        </w:tc>
        <w:tc>
          <w:tcPr>
            <w:tcW w:w="8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93AB" w14:textId="77777777" w:rsidR="000D12B9" w:rsidRDefault="000D12B9" w:rsidP="00BD40EA">
            <w:pPr>
              <w:spacing w:before="60" w:after="120"/>
              <w:jc w:val="both"/>
              <w:rPr>
                <w:bCs/>
                <w:iCs/>
                <w:color w:val="000000"/>
              </w:rPr>
            </w:pPr>
            <w:r>
              <w:rPr>
                <w:bCs/>
                <w:iCs/>
                <w:color w:val="000000"/>
              </w:rPr>
              <w:t>Jednolity Europejski Dokument Zamówienia</w:t>
            </w:r>
          </w:p>
        </w:tc>
      </w:tr>
      <w:tr w:rsidR="000D12B9" w14:paraId="6BC438D3" w14:textId="77777777" w:rsidTr="00BD40EA">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F5CB2" w14:textId="77777777" w:rsidR="000D12B9" w:rsidRDefault="000D12B9" w:rsidP="00BD40EA">
            <w:pPr>
              <w:spacing w:before="60" w:after="120"/>
              <w:jc w:val="both"/>
            </w:pPr>
            <w:r>
              <w:rPr>
                <w:bCs/>
                <w:iCs/>
                <w:color w:val="000000"/>
              </w:rPr>
              <w:t>3</w:t>
            </w:r>
          </w:p>
        </w:tc>
        <w:tc>
          <w:tcPr>
            <w:tcW w:w="8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3C89F" w14:textId="77777777" w:rsidR="000D12B9" w:rsidRDefault="000D12B9" w:rsidP="00BD40EA">
            <w:pPr>
              <w:spacing w:before="60" w:after="120"/>
              <w:jc w:val="both"/>
            </w:pPr>
            <w:r>
              <w:rPr>
                <w:bCs/>
                <w:iCs/>
                <w:color w:val="000000"/>
              </w:rPr>
              <w:t>Wzór umowy</w:t>
            </w:r>
          </w:p>
        </w:tc>
      </w:tr>
    </w:tbl>
    <w:p w14:paraId="61C4F847" w14:textId="77777777" w:rsidR="000D12B9" w:rsidRDefault="000D12B9" w:rsidP="000D12B9">
      <w:pPr>
        <w:spacing w:before="60" w:after="120"/>
        <w:jc w:val="both"/>
        <w:rPr>
          <w:b/>
          <w:sz w:val="12"/>
          <w:szCs w:val="12"/>
        </w:rPr>
      </w:pPr>
    </w:p>
    <w:p w14:paraId="5C759EEC" w14:textId="77777777" w:rsidR="000D12B9" w:rsidRDefault="000D12B9" w:rsidP="000D12B9"/>
    <w:p w14:paraId="275EA97D" w14:textId="77777777" w:rsidR="000D12B9" w:rsidRDefault="000D12B9" w:rsidP="000D12B9"/>
    <w:p w14:paraId="7598ED82" w14:textId="77777777" w:rsidR="000D12B9" w:rsidRDefault="000D12B9" w:rsidP="000D12B9">
      <w:pPr>
        <w:tabs>
          <w:tab w:val="left" w:pos="0"/>
          <w:tab w:val="left" w:pos="2700"/>
          <w:tab w:val="left" w:pos="7920"/>
        </w:tabs>
        <w:spacing w:line="360" w:lineRule="auto"/>
        <w:rPr>
          <w:b/>
          <w:sz w:val="22"/>
          <w:szCs w:val="22"/>
        </w:rPr>
      </w:pPr>
      <w:r>
        <w:rPr>
          <w:b/>
          <w:sz w:val="22"/>
          <w:szCs w:val="22"/>
        </w:rPr>
        <w:t>Sporządził:</w:t>
      </w:r>
      <w:r>
        <w:rPr>
          <w:b/>
          <w:sz w:val="22"/>
          <w:szCs w:val="22"/>
        </w:rPr>
        <w:tab/>
        <w:t xml:space="preserve">            Sprawdził:</w:t>
      </w:r>
      <w:r>
        <w:rPr>
          <w:b/>
          <w:sz w:val="22"/>
          <w:szCs w:val="22"/>
        </w:rPr>
        <w:tab/>
        <w:t>Zatwierdził:</w:t>
      </w:r>
    </w:p>
    <w:p w14:paraId="06DC90E9" w14:textId="77777777" w:rsidR="000D12B9" w:rsidRPr="00196D3A" w:rsidRDefault="000D12B9" w:rsidP="000D12B9"/>
    <w:p w14:paraId="56AFF7B6" w14:textId="77777777" w:rsidR="000D12B9" w:rsidRPr="0043752D" w:rsidRDefault="000D12B9" w:rsidP="000D12B9"/>
    <w:p w14:paraId="37BEDC61" w14:textId="77777777" w:rsidR="000D12B9" w:rsidRPr="00133105" w:rsidRDefault="000D12B9" w:rsidP="000D12B9"/>
    <w:p w14:paraId="45270DC4" w14:textId="77777777" w:rsidR="001D55E2" w:rsidRPr="007500B7" w:rsidRDefault="001D55E2" w:rsidP="007500B7"/>
    <w:sectPr w:rsidR="001D55E2" w:rsidRPr="007500B7">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970A3" w14:textId="77777777" w:rsidR="006F059E" w:rsidRDefault="006F059E">
      <w:r>
        <w:separator/>
      </w:r>
    </w:p>
  </w:endnote>
  <w:endnote w:type="continuationSeparator" w:id="0">
    <w:p w14:paraId="21AAB87F" w14:textId="77777777" w:rsidR="006F059E" w:rsidRDefault="006F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2A63" w14:textId="77777777" w:rsidR="0076681C" w:rsidRDefault="0076681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627A" w14:textId="77777777" w:rsidR="00D35830" w:rsidRDefault="000B282D">
    <w:pPr>
      <w:pStyle w:val="Stopka"/>
      <w:rPr>
        <w:sz w:val="18"/>
        <w:szCs w:val="18"/>
      </w:rPr>
    </w:pPr>
    <w:r>
      <w:rPr>
        <w:noProof/>
        <w:sz w:val="18"/>
        <w:szCs w:val="18"/>
      </w:rPr>
      <w:pict w14:anchorId="54D14371">
        <v:line id="_x0000_s1025" style="position:absolute;z-index:251657216" from="0,5.05pt" to="459pt,5.05pt"/>
      </w:pict>
    </w:r>
  </w:p>
  <w:p w14:paraId="700BD389" w14:textId="77777777"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627C9">
      <w:rPr>
        <w:rStyle w:val="Numerstrony"/>
        <w:noProof/>
        <w:sz w:val="18"/>
        <w:szCs w:val="18"/>
      </w:rPr>
      <w:t>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627C9">
      <w:rPr>
        <w:rStyle w:val="Numerstrony"/>
        <w:noProof/>
        <w:sz w:val="18"/>
        <w:szCs w:val="18"/>
      </w:rPr>
      <w:t>23</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627C" w14:textId="77777777" w:rsidR="0076681C" w:rsidRDefault="007668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76647" w14:textId="77777777" w:rsidR="006F059E" w:rsidRDefault="006F059E">
      <w:r>
        <w:separator/>
      </w:r>
    </w:p>
  </w:footnote>
  <w:footnote w:type="continuationSeparator" w:id="0">
    <w:p w14:paraId="4EA77968" w14:textId="77777777" w:rsidR="006F059E" w:rsidRDefault="006F0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FE61" w14:textId="77777777" w:rsidR="0076681C" w:rsidRDefault="0076681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6E4B" w14:textId="77777777" w:rsidR="00D35830" w:rsidRDefault="00D35830">
    <w:pPr>
      <w:pStyle w:val="Nagwek"/>
      <w:jc w:val="center"/>
      <w:rPr>
        <w:sz w:val="18"/>
        <w:szCs w:val="18"/>
      </w:rPr>
    </w:pPr>
    <w:r>
      <w:rPr>
        <w:sz w:val="18"/>
        <w:szCs w:val="18"/>
      </w:rPr>
      <w:t>S</w:t>
    </w:r>
    <w:r w:rsidR="001D55E2">
      <w:rPr>
        <w:sz w:val="18"/>
        <w:szCs w:val="18"/>
      </w:rPr>
      <w:t>WZ</w:t>
    </w:r>
  </w:p>
  <w:p w14:paraId="4BB01E9E" w14:textId="18D0A764" w:rsidR="00D35830" w:rsidRDefault="000D12B9">
    <w:pPr>
      <w:pStyle w:val="Nagwek"/>
      <w:jc w:val="center"/>
      <w:rPr>
        <w:sz w:val="18"/>
        <w:szCs w:val="18"/>
      </w:rPr>
    </w:pPr>
    <w:r>
      <w:rPr>
        <w:sz w:val="18"/>
        <w:szCs w:val="18"/>
      </w:rPr>
      <w:t>na d</w:t>
    </w:r>
    <w:r w:rsidR="00295159">
      <w:rPr>
        <w:sz w:val="18"/>
        <w:szCs w:val="18"/>
      </w:rPr>
      <w:t>ostaw</w:t>
    </w:r>
    <w:r>
      <w:rPr>
        <w:sz w:val="18"/>
        <w:szCs w:val="18"/>
      </w:rPr>
      <w:t>ę</w:t>
    </w:r>
    <w:r w:rsidR="00295159">
      <w:rPr>
        <w:sz w:val="18"/>
        <w:szCs w:val="18"/>
      </w:rPr>
      <w:t xml:space="preserve"> spekt</w:t>
    </w:r>
    <w:r w:rsidR="0076681C">
      <w:rPr>
        <w:sz w:val="18"/>
        <w:szCs w:val="18"/>
      </w:rPr>
      <w:t>r</w:t>
    </w:r>
    <w:r w:rsidR="00295159">
      <w:rPr>
        <w:sz w:val="18"/>
        <w:szCs w:val="18"/>
      </w:rPr>
      <w:t>ofotometru FTIR dla Instytutu Elektroniki WIEiT</w:t>
    </w:r>
  </w:p>
  <w:p w14:paraId="3E937867" w14:textId="77777777" w:rsidR="00D35830" w:rsidRDefault="000B282D">
    <w:pPr>
      <w:pStyle w:val="Nagwek"/>
    </w:pPr>
    <w:r>
      <w:rPr>
        <w:noProof/>
      </w:rPr>
      <w:pict w14:anchorId="5B5E8997">
        <v:line id="_x0000_s1026"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9496" w14:textId="77777777" w:rsidR="0076681C" w:rsidRDefault="007668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87B"/>
    <w:multiLevelType w:val="hybridMultilevel"/>
    <w:tmpl w:val="6B341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F360FD"/>
    <w:multiLevelType w:val="multilevel"/>
    <w:tmpl w:val="3A7E73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0FD7CCE"/>
    <w:multiLevelType w:val="multilevel"/>
    <w:tmpl w:val="67268528"/>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5" w15:restartNumberingAfterBreak="0">
    <w:nsid w:val="1EE3197E"/>
    <w:multiLevelType w:val="multilevel"/>
    <w:tmpl w:val="4DD0B6A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822"/>
        </w:tabs>
        <w:ind w:left="822"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B894F8D"/>
    <w:multiLevelType w:val="hybridMultilevel"/>
    <w:tmpl w:val="3A58D150"/>
    <w:lvl w:ilvl="0" w:tplc="1E0C15F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2B15587"/>
    <w:multiLevelType w:val="multilevel"/>
    <w:tmpl w:val="D4D8FC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0"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577C6934"/>
    <w:multiLevelType w:val="multilevel"/>
    <w:tmpl w:val="6DFE23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D5D0289"/>
    <w:multiLevelType w:val="multilevel"/>
    <w:tmpl w:val="D22A37B0"/>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3" w15:restartNumberingAfterBreak="0">
    <w:nsid w:val="61751D1D"/>
    <w:multiLevelType w:val="hybridMultilevel"/>
    <w:tmpl w:val="26620B3A"/>
    <w:lvl w:ilvl="0" w:tplc="647674C4">
      <w:start w:val="1"/>
      <w:numFmt w:val="lowerLetter"/>
      <w:lvlText w:val="%1)"/>
      <w:lvlJc w:val="left"/>
      <w:pPr>
        <w:ind w:left="403" w:hanging="360"/>
      </w:pPr>
      <w:rPr>
        <w:rFonts w:hint="default"/>
      </w:rPr>
    </w:lvl>
    <w:lvl w:ilvl="1" w:tplc="04150019" w:tentative="1">
      <w:start w:val="1"/>
      <w:numFmt w:val="lowerLetter"/>
      <w:lvlText w:val="%2."/>
      <w:lvlJc w:val="left"/>
      <w:pPr>
        <w:ind w:left="1123" w:hanging="360"/>
      </w:pPr>
    </w:lvl>
    <w:lvl w:ilvl="2" w:tplc="0415001B" w:tentative="1">
      <w:start w:val="1"/>
      <w:numFmt w:val="lowerRoman"/>
      <w:lvlText w:val="%3."/>
      <w:lvlJc w:val="right"/>
      <w:pPr>
        <w:ind w:left="1843" w:hanging="180"/>
      </w:pPr>
    </w:lvl>
    <w:lvl w:ilvl="3" w:tplc="0415000F" w:tentative="1">
      <w:start w:val="1"/>
      <w:numFmt w:val="decimal"/>
      <w:lvlText w:val="%4."/>
      <w:lvlJc w:val="left"/>
      <w:pPr>
        <w:ind w:left="2563" w:hanging="360"/>
      </w:pPr>
    </w:lvl>
    <w:lvl w:ilvl="4" w:tplc="04150019" w:tentative="1">
      <w:start w:val="1"/>
      <w:numFmt w:val="lowerLetter"/>
      <w:lvlText w:val="%5."/>
      <w:lvlJc w:val="left"/>
      <w:pPr>
        <w:ind w:left="3283" w:hanging="360"/>
      </w:pPr>
    </w:lvl>
    <w:lvl w:ilvl="5" w:tplc="0415001B" w:tentative="1">
      <w:start w:val="1"/>
      <w:numFmt w:val="lowerRoman"/>
      <w:lvlText w:val="%6."/>
      <w:lvlJc w:val="right"/>
      <w:pPr>
        <w:ind w:left="4003" w:hanging="180"/>
      </w:pPr>
    </w:lvl>
    <w:lvl w:ilvl="6" w:tplc="0415000F" w:tentative="1">
      <w:start w:val="1"/>
      <w:numFmt w:val="decimal"/>
      <w:lvlText w:val="%7."/>
      <w:lvlJc w:val="left"/>
      <w:pPr>
        <w:ind w:left="4723" w:hanging="360"/>
      </w:pPr>
    </w:lvl>
    <w:lvl w:ilvl="7" w:tplc="04150019" w:tentative="1">
      <w:start w:val="1"/>
      <w:numFmt w:val="lowerLetter"/>
      <w:lvlText w:val="%8."/>
      <w:lvlJc w:val="left"/>
      <w:pPr>
        <w:ind w:left="5443" w:hanging="360"/>
      </w:pPr>
    </w:lvl>
    <w:lvl w:ilvl="8" w:tplc="0415001B" w:tentative="1">
      <w:start w:val="1"/>
      <w:numFmt w:val="lowerRoman"/>
      <w:lvlText w:val="%9."/>
      <w:lvlJc w:val="right"/>
      <w:pPr>
        <w:ind w:left="6163" w:hanging="180"/>
      </w:pPr>
    </w:lvl>
  </w:abstractNum>
  <w:abstractNum w:abstractNumId="24" w15:restartNumberingAfterBreak="0">
    <w:nsid w:val="61FE0E3A"/>
    <w:multiLevelType w:val="hybridMultilevel"/>
    <w:tmpl w:val="87AC4BA0"/>
    <w:lvl w:ilvl="0" w:tplc="A624508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69233817"/>
    <w:multiLevelType w:val="multilevel"/>
    <w:tmpl w:val="326499EA"/>
    <w:lvl w:ilvl="0">
      <w:start w:val="1"/>
      <w:numFmt w:val="lowerLetter"/>
      <w:lvlText w:val="%1)"/>
      <w:lvlJc w:val="left"/>
      <w:pPr>
        <w:ind w:left="1776" w:hanging="360"/>
      </w:pPr>
      <w:rPr>
        <w:rFonts w:eastAsia="Calibri"/>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8"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75BE4AA5"/>
    <w:multiLevelType w:val="multilevel"/>
    <w:tmpl w:val="A7BED7E2"/>
    <w:lvl w:ilvl="0">
      <w:start w:val="1"/>
      <w:numFmt w:val="lowerLetter"/>
      <w:lvlText w:val="%1)"/>
      <w:lvlJc w:val="left"/>
      <w:pPr>
        <w:ind w:left="1891" w:hanging="360"/>
      </w:pPr>
    </w:lvl>
    <w:lvl w:ilvl="1">
      <w:start w:val="1"/>
      <w:numFmt w:val="lowerLetter"/>
      <w:lvlText w:val="%2."/>
      <w:lvlJc w:val="left"/>
      <w:pPr>
        <w:ind w:left="2611" w:hanging="360"/>
      </w:pPr>
    </w:lvl>
    <w:lvl w:ilvl="2">
      <w:start w:val="1"/>
      <w:numFmt w:val="lowerRoman"/>
      <w:lvlText w:val="%3."/>
      <w:lvlJc w:val="right"/>
      <w:pPr>
        <w:ind w:left="3331" w:hanging="180"/>
      </w:pPr>
    </w:lvl>
    <w:lvl w:ilvl="3">
      <w:start w:val="1"/>
      <w:numFmt w:val="decimal"/>
      <w:lvlText w:val="%4."/>
      <w:lvlJc w:val="left"/>
      <w:pPr>
        <w:ind w:left="4051" w:hanging="360"/>
      </w:pPr>
    </w:lvl>
    <w:lvl w:ilvl="4">
      <w:start w:val="1"/>
      <w:numFmt w:val="lowerLetter"/>
      <w:lvlText w:val="%5."/>
      <w:lvlJc w:val="left"/>
      <w:pPr>
        <w:ind w:left="4771" w:hanging="360"/>
      </w:pPr>
    </w:lvl>
    <w:lvl w:ilvl="5">
      <w:start w:val="1"/>
      <w:numFmt w:val="lowerRoman"/>
      <w:lvlText w:val="%6."/>
      <w:lvlJc w:val="right"/>
      <w:pPr>
        <w:ind w:left="5491" w:hanging="180"/>
      </w:pPr>
    </w:lvl>
    <w:lvl w:ilvl="6">
      <w:start w:val="1"/>
      <w:numFmt w:val="decimal"/>
      <w:lvlText w:val="%7."/>
      <w:lvlJc w:val="left"/>
      <w:pPr>
        <w:ind w:left="6211" w:hanging="360"/>
      </w:pPr>
    </w:lvl>
    <w:lvl w:ilvl="7">
      <w:start w:val="1"/>
      <w:numFmt w:val="lowerLetter"/>
      <w:lvlText w:val="%8."/>
      <w:lvlJc w:val="left"/>
      <w:pPr>
        <w:ind w:left="6931" w:hanging="360"/>
      </w:pPr>
    </w:lvl>
    <w:lvl w:ilvl="8">
      <w:start w:val="1"/>
      <w:numFmt w:val="lowerRoman"/>
      <w:lvlText w:val="%9."/>
      <w:lvlJc w:val="right"/>
      <w:pPr>
        <w:ind w:left="7651" w:hanging="180"/>
      </w:pPr>
    </w:lvl>
  </w:abstractNum>
  <w:abstractNum w:abstractNumId="31" w15:restartNumberingAfterBreak="0">
    <w:nsid w:val="765B6045"/>
    <w:multiLevelType w:val="hybridMultilevel"/>
    <w:tmpl w:val="7782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3"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781649501">
    <w:abstractNumId w:val="5"/>
  </w:num>
  <w:num w:numId="2" w16cid:durableId="1063288547">
    <w:abstractNumId w:val="10"/>
  </w:num>
  <w:num w:numId="3" w16cid:durableId="246619158">
    <w:abstractNumId w:val="13"/>
  </w:num>
  <w:num w:numId="4" w16cid:durableId="473370104">
    <w:abstractNumId w:val="9"/>
  </w:num>
  <w:num w:numId="5" w16cid:durableId="96759657">
    <w:abstractNumId w:val="11"/>
  </w:num>
  <w:num w:numId="6" w16cid:durableId="1315597640">
    <w:abstractNumId w:val="25"/>
  </w:num>
  <w:num w:numId="7" w16cid:durableId="711615435">
    <w:abstractNumId w:val="17"/>
  </w:num>
  <w:num w:numId="8" w16cid:durableId="940649387">
    <w:abstractNumId w:val="26"/>
  </w:num>
  <w:num w:numId="9" w16cid:durableId="51540719">
    <w:abstractNumId w:val="2"/>
  </w:num>
  <w:num w:numId="10" w16cid:durableId="368920439">
    <w:abstractNumId w:val="16"/>
  </w:num>
  <w:num w:numId="11" w16cid:durableId="1676375655">
    <w:abstractNumId w:val="19"/>
  </w:num>
  <w:num w:numId="12" w16cid:durableId="206836694">
    <w:abstractNumId w:val="28"/>
  </w:num>
  <w:num w:numId="13" w16cid:durableId="537619982">
    <w:abstractNumId w:val="3"/>
  </w:num>
  <w:num w:numId="14" w16cid:durableId="1628000537">
    <w:abstractNumId w:val="32"/>
  </w:num>
  <w:num w:numId="15" w16cid:durableId="1785417299">
    <w:abstractNumId w:val="33"/>
  </w:num>
  <w:num w:numId="16" w16cid:durableId="451440616">
    <w:abstractNumId w:val="35"/>
  </w:num>
  <w:num w:numId="17" w16cid:durableId="1622691222">
    <w:abstractNumId w:val="6"/>
  </w:num>
  <w:num w:numId="18" w16cid:durableId="680593273">
    <w:abstractNumId w:val="15"/>
  </w:num>
  <w:num w:numId="19" w16cid:durableId="1709258219">
    <w:abstractNumId w:val="29"/>
  </w:num>
  <w:num w:numId="20" w16cid:durableId="999188737">
    <w:abstractNumId w:val="7"/>
  </w:num>
  <w:num w:numId="21" w16cid:durableId="735934549">
    <w:abstractNumId w:val="20"/>
  </w:num>
  <w:num w:numId="22" w16cid:durableId="745541678">
    <w:abstractNumId w:val="12"/>
  </w:num>
  <w:num w:numId="23" w16cid:durableId="1590118366">
    <w:abstractNumId w:val="14"/>
  </w:num>
  <w:num w:numId="24" w16cid:durableId="1133866222">
    <w:abstractNumId w:val="34"/>
  </w:num>
  <w:num w:numId="25" w16cid:durableId="930817853">
    <w:abstractNumId w:val="18"/>
  </w:num>
  <w:num w:numId="26" w16cid:durableId="2033139822">
    <w:abstractNumId w:val="4"/>
  </w:num>
  <w:num w:numId="27" w16cid:durableId="1826235345">
    <w:abstractNumId w:val="22"/>
  </w:num>
  <w:num w:numId="28" w16cid:durableId="1287393641">
    <w:abstractNumId w:val="1"/>
  </w:num>
  <w:num w:numId="29" w16cid:durableId="717320719">
    <w:abstractNumId w:val="27"/>
  </w:num>
  <w:num w:numId="30" w16cid:durableId="110704968">
    <w:abstractNumId w:val="21"/>
  </w:num>
  <w:num w:numId="31" w16cid:durableId="1036352261">
    <w:abstractNumId w:val="30"/>
  </w:num>
  <w:num w:numId="32" w16cid:durableId="843672208">
    <w:abstractNumId w:val="8"/>
  </w:num>
  <w:num w:numId="33" w16cid:durableId="1619725917">
    <w:abstractNumId w:val="24"/>
  </w:num>
  <w:num w:numId="34" w16cid:durableId="1091586869">
    <w:abstractNumId w:val="23"/>
  </w:num>
  <w:num w:numId="35" w16cid:durableId="1745374288">
    <w:abstractNumId w:val="0"/>
  </w:num>
  <w:num w:numId="36" w16cid:durableId="1951354318">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059E"/>
    <w:rsid w:val="00004D89"/>
    <w:rsid w:val="000067E5"/>
    <w:rsid w:val="00012833"/>
    <w:rsid w:val="00020FF3"/>
    <w:rsid w:val="00021C85"/>
    <w:rsid w:val="00026453"/>
    <w:rsid w:val="00031855"/>
    <w:rsid w:val="00034D1A"/>
    <w:rsid w:val="00036DB5"/>
    <w:rsid w:val="0004094C"/>
    <w:rsid w:val="000471B4"/>
    <w:rsid w:val="00050901"/>
    <w:rsid w:val="00056B6A"/>
    <w:rsid w:val="0005779B"/>
    <w:rsid w:val="000666AF"/>
    <w:rsid w:val="00080783"/>
    <w:rsid w:val="00082134"/>
    <w:rsid w:val="000A1075"/>
    <w:rsid w:val="000A1CDA"/>
    <w:rsid w:val="000A2E0B"/>
    <w:rsid w:val="000A3605"/>
    <w:rsid w:val="000A59AF"/>
    <w:rsid w:val="000A7DC4"/>
    <w:rsid w:val="000B0078"/>
    <w:rsid w:val="000B08A9"/>
    <w:rsid w:val="000B282D"/>
    <w:rsid w:val="000C63A2"/>
    <w:rsid w:val="000C732C"/>
    <w:rsid w:val="000D12B9"/>
    <w:rsid w:val="000D3BC4"/>
    <w:rsid w:val="000E289A"/>
    <w:rsid w:val="000E7443"/>
    <w:rsid w:val="000F01D8"/>
    <w:rsid w:val="000F53AD"/>
    <w:rsid w:val="00125A9A"/>
    <w:rsid w:val="00125E79"/>
    <w:rsid w:val="00126357"/>
    <w:rsid w:val="001266AB"/>
    <w:rsid w:val="00127036"/>
    <w:rsid w:val="00127736"/>
    <w:rsid w:val="0013434C"/>
    <w:rsid w:val="00141A13"/>
    <w:rsid w:val="0014531C"/>
    <w:rsid w:val="00150032"/>
    <w:rsid w:val="00153A8F"/>
    <w:rsid w:val="001542F3"/>
    <w:rsid w:val="001644FA"/>
    <w:rsid w:val="00172103"/>
    <w:rsid w:val="00180BDE"/>
    <w:rsid w:val="0018407C"/>
    <w:rsid w:val="00191475"/>
    <w:rsid w:val="00194EF2"/>
    <w:rsid w:val="001B3F5E"/>
    <w:rsid w:val="001B6A19"/>
    <w:rsid w:val="001C30E8"/>
    <w:rsid w:val="001C5986"/>
    <w:rsid w:val="001D55E2"/>
    <w:rsid w:val="001E4CE2"/>
    <w:rsid w:val="001E66C0"/>
    <w:rsid w:val="001F1894"/>
    <w:rsid w:val="00201D7C"/>
    <w:rsid w:val="00222BE7"/>
    <w:rsid w:val="002239C2"/>
    <w:rsid w:val="00223EF2"/>
    <w:rsid w:val="00226999"/>
    <w:rsid w:val="002306BE"/>
    <w:rsid w:val="00232EF6"/>
    <w:rsid w:val="0023697B"/>
    <w:rsid w:val="00243FB4"/>
    <w:rsid w:val="002457DC"/>
    <w:rsid w:val="0024673F"/>
    <w:rsid w:val="002558F9"/>
    <w:rsid w:val="00262556"/>
    <w:rsid w:val="00263EFE"/>
    <w:rsid w:val="00264019"/>
    <w:rsid w:val="002746F7"/>
    <w:rsid w:val="002805EE"/>
    <w:rsid w:val="00295159"/>
    <w:rsid w:val="00295972"/>
    <w:rsid w:val="002962E0"/>
    <w:rsid w:val="002963F2"/>
    <w:rsid w:val="002A2D4A"/>
    <w:rsid w:val="002A3829"/>
    <w:rsid w:val="002A39FA"/>
    <w:rsid w:val="002B22BF"/>
    <w:rsid w:val="002B71CB"/>
    <w:rsid w:val="002C769C"/>
    <w:rsid w:val="002D4E51"/>
    <w:rsid w:val="002E2FD4"/>
    <w:rsid w:val="002E4D1B"/>
    <w:rsid w:val="002E5E36"/>
    <w:rsid w:val="002E666C"/>
    <w:rsid w:val="002E7C8B"/>
    <w:rsid w:val="002F07D4"/>
    <w:rsid w:val="002F7FD8"/>
    <w:rsid w:val="0031141E"/>
    <w:rsid w:val="00311A54"/>
    <w:rsid w:val="003200AE"/>
    <w:rsid w:val="003209A8"/>
    <w:rsid w:val="00321577"/>
    <w:rsid w:val="00322993"/>
    <w:rsid w:val="00325E66"/>
    <w:rsid w:val="00330F50"/>
    <w:rsid w:val="0033337E"/>
    <w:rsid w:val="00333636"/>
    <w:rsid w:val="00333EB5"/>
    <w:rsid w:val="00334E8F"/>
    <w:rsid w:val="00335C23"/>
    <w:rsid w:val="003440B4"/>
    <w:rsid w:val="0034463B"/>
    <w:rsid w:val="00351200"/>
    <w:rsid w:val="00370A37"/>
    <w:rsid w:val="00374986"/>
    <w:rsid w:val="0038188C"/>
    <w:rsid w:val="00383BC8"/>
    <w:rsid w:val="00384056"/>
    <w:rsid w:val="003A2E01"/>
    <w:rsid w:val="003A61AA"/>
    <w:rsid w:val="003B7723"/>
    <w:rsid w:val="003B7FE2"/>
    <w:rsid w:val="003C478A"/>
    <w:rsid w:val="003C4BDA"/>
    <w:rsid w:val="003C725A"/>
    <w:rsid w:val="003D0168"/>
    <w:rsid w:val="003D0409"/>
    <w:rsid w:val="003D5462"/>
    <w:rsid w:val="003D58D6"/>
    <w:rsid w:val="003D736C"/>
    <w:rsid w:val="003E0A15"/>
    <w:rsid w:val="003F5A2C"/>
    <w:rsid w:val="00403B18"/>
    <w:rsid w:val="0040419B"/>
    <w:rsid w:val="0041437D"/>
    <w:rsid w:val="004201F8"/>
    <w:rsid w:val="00420D23"/>
    <w:rsid w:val="00423EDC"/>
    <w:rsid w:val="004248CE"/>
    <w:rsid w:val="00424D45"/>
    <w:rsid w:val="004327AD"/>
    <w:rsid w:val="004350D7"/>
    <w:rsid w:val="004460EE"/>
    <w:rsid w:val="00451597"/>
    <w:rsid w:val="00466174"/>
    <w:rsid w:val="00466719"/>
    <w:rsid w:val="00466D96"/>
    <w:rsid w:val="00472F68"/>
    <w:rsid w:val="00475D05"/>
    <w:rsid w:val="004820E5"/>
    <w:rsid w:val="00483F80"/>
    <w:rsid w:val="00485F0D"/>
    <w:rsid w:val="00493DCE"/>
    <w:rsid w:val="00493EFE"/>
    <w:rsid w:val="004A3EC1"/>
    <w:rsid w:val="004B524E"/>
    <w:rsid w:val="004B5861"/>
    <w:rsid w:val="004B680C"/>
    <w:rsid w:val="004C3FCD"/>
    <w:rsid w:val="004C525B"/>
    <w:rsid w:val="004D10CC"/>
    <w:rsid w:val="004D1A07"/>
    <w:rsid w:val="004D67F9"/>
    <w:rsid w:val="004D7A7C"/>
    <w:rsid w:val="004E3A7E"/>
    <w:rsid w:val="004E7BF9"/>
    <w:rsid w:val="004F50A8"/>
    <w:rsid w:val="005053AA"/>
    <w:rsid w:val="005060B9"/>
    <w:rsid w:val="00506530"/>
    <w:rsid w:val="00510831"/>
    <w:rsid w:val="00514D20"/>
    <w:rsid w:val="00520E9D"/>
    <w:rsid w:val="0052404F"/>
    <w:rsid w:val="005241B2"/>
    <w:rsid w:val="005343B0"/>
    <w:rsid w:val="00536FAD"/>
    <w:rsid w:val="0054473A"/>
    <w:rsid w:val="00562E86"/>
    <w:rsid w:val="005631F3"/>
    <w:rsid w:val="00571EFD"/>
    <w:rsid w:val="005741F3"/>
    <w:rsid w:val="005770EC"/>
    <w:rsid w:val="005828F4"/>
    <w:rsid w:val="00585D84"/>
    <w:rsid w:val="00586EB3"/>
    <w:rsid w:val="005905D6"/>
    <w:rsid w:val="005B1A30"/>
    <w:rsid w:val="005B4881"/>
    <w:rsid w:val="005C46D9"/>
    <w:rsid w:val="005D0A27"/>
    <w:rsid w:val="005D2148"/>
    <w:rsid w:val="005E544C"/>
    <w:rsid w:val="005E601C"/>
    <w:rsid w:val="005E73AC"/>
    <w:rsid w:val="005F78AF"/>
    <w:rsid w:val="00603291"/>
    <w:rsid w:val="0060536B"/>
    <w:rsid w:val="006059B9"/>
    <w:rsid w:val="00614581"/>
    <w:rsid w:val="006260AC"/>
    <w:rsid w:val="00627ED2"/>
    <w:rsid w:val="006318DF"/>
    <w:rsid w:val="0063322D"/>
    <w:rsid w:val="006369CE"/>
    <w:rsid w:val="0063732B"/>
    <w:rsid w:val="00650268"/>
    <w:rsid w:val="00656498"/>
    <w:rsid w:val="00656996"/>
    <w:rsid w:val="006601F1"/>
    <w:rsid w:val="0066198A"/>
    <w:rsid w:val="0066381A"/>
    <w:rsid w:val="00666C20"/>
    <w:rsid w:val="006672A6"/>
    <w:rsid w:val="006737D4"/>
    <w:rsid w:val="006810A7"/>
    <w:rsid w:val="00681AF7"/>
    <w:rsid w:val="006B281B"/>
    <w:rsid w:val="006C1585"/>
    <w:rsid w:val="006C1F3A"/>
    <w:rsid w:val="006C5575"/>
    <w:rsid w:val="006C7279"/>
    <w:rsid w:val="006E2CC4"/>
    <w:rsid w:val="006F059E"/>
    <w:rsid w:val="006F5BCD"/>
    <w:rsid w:val="006F7782"/>
    <w:rsid w:val="006F77F8"/>
    <w:rsid w:val="00700095"/>
    <w:rsid w:val="007027C2"/>
    <w:rsid w:val="00703F5F"/>
    <w:rsid w:val="00704B00"/>
    <w:rsid w:val="00705BE6"/>
    <w:rsid w:val="0070620B"/>
    <w:rsid w:val="0071220B"/>
    <w:rsid w:val="00713508"/>
    <w:rsid w:val="00713E16"/>
    <w:rsid w:val="00717726"/>
    <w:rsid w:val="00722A08"/>
    <w:rsid w:val="00730E7F"/>
    <w:rsid w:val="00732B5E"/>
    <w:rsid w:val="00734784"/>
    <w:rsid w:val="00740B94"/>
    <w:rsid w:val="00740EFA"/>
    <w:rsid w:val="00741CCD"/>
    <w:rsid w:val="007500B7"/>
    <w:rsid w:val="00757FE2"/>
    <w:rsid w:val="00760959"/>
    <w:rsid w:val="0076681C"/>
    <w:rsid w:val="00770037"/>
    <w:rsid w:val="00774374"/>
    <w:rsid w:val="00774A7C"/>
    <w:rsid w:val="007941DD"/>
    <w:rsid w:val="007A004A"/>
    <w:rsid w:val="007A30F8"/>
    <w:rsid w:val="007A5710"/>
    <w:rsid w:val="007B31C2"/>
    <w:rsid w:val="007B4C2A"/>
    <w:rsid w:val="007C00B8"/>
    <w:rsid w:val="007E58CE"/>
    <w:rsid w:val="007F0D2A"/>
    <w:rsid w:val="007F35F3"/>
    <w:rsid w:val="007F3A2E"/>
    <w:rsid w:val="008056A9"/>
    <w:rsid w:val="00806197"/>
    <w:rsid w:val="00807F0F"/>
    <w:rsid w:val="00811E8A"/>
    <w:rsid w:val="008174B7"/>
    <w:rsid w:val="00820382"/>
    <w:rsid w:val="0082230A"/>
    <w:rsid w:val="008233D7"/>
    <w:rsid w:val="00823C81"/>
    <w:rsid w:val="008431B7"/>
    <w:rsid w:val="00844250"/>
    <w:rsid w:val="0084633A"/>
    <w:rsid w:val="00855B32"/>
    <w:rsid w:val="00861B28"/>
    <w:rsid w:val="00862609"/>
    <w:rsid w:val="008634CF"/>
    <w:rsid w:val="00864E83"/>
    <w:rsid w:val="0086524E"/>
    <w:rsid w:val="00872FB2"/>
    <w:rsid w:val="00874101"/>
    <w:rsid w:val="00883670"/>
    <w:rsid w:val="00892EAD"/>
    <w:rsid w:val="00895AC8"/>
    <w:rsid w:val="008A3895"/>
    <w:rsid w:val="008B13A8"/>
    <w:rsid w:val="008B60B4"/>
    <w:rsid w:val="008C47F9"/>
    <w:rsid w:val="008D48A7"/>
    <w:rsid w:val="008E2C1B"/>
    <w:rsid w:val="008E38E4"/>
    <w:rsid w:val="008E3C1A"/>
    <w:rsid w:val="008E693A"/>
    <w:rsid w:val="008F1B65"/>
    <w:rsid w:val="008F317B"/>
    <w:rsid w:val="008F49F2"/>
    <w:rsid w:val="008F6989"/>
    <w:rsid w:val="008F7292"/>
    <w:rsid w:val="00903BB2"/>
    <w:rsid w:val="0090602E"/>
    <w:rsid w:val="00910126"/>
    <w:rsid w:val="00915A58"/>
    <w:rsid w:val="00916008"/>
    <w:rsid w:val="0092294D"/>
    <w:rsid w:val="00925653"/>
    <w:rsid w:val="00925F62"/>
    <w:rsid w:val="0093445C"/>
    <w:rsid w:val="00943AE5"/>
    <w:rsid w:val="0094461F"/>
    <w:rsid w:val="00944DA3"/>
    <w:rsid w:val="0094577F"/>
    <w:rsid w:val="00945B58"/>
    <w:rsid w:val="00950CB2"/>
    <w:rsid w:val="009526DC"/>
    <w:rsid w:val="009554B6"/>
    <w:rsid w:val="00961A57"/>
    <w:rsid w:val="00966186"/>
    <w:rsid w:val="00983549"/>
    <w:rsid w:val="009838C7"/>
    <w:rsid w:val="00990A89"/>
    <w:rsid w:val="009A4CC1"/>
    <w:rsid w:val="009B239D"/>
    <w:rsid w:val="009B523D"/>
    <w:rsid w:val="009B5EF9"/>
    <w:rsid w:val="009B71E9"/>
    <w:rsid w:val="009B75C1"/>
    <w:rsid w:val="009D2316"/>
    <w:rsid w:val="009D760C"/>
    <w:rsid w:val="009E1F64"/>
    <w:rsid w:val="009E7B6E"/>
    <w:rsid w:val="009F0A8E"/>
    <w:rsid w:val="009F1CA7"/>
    <w:rsid w:val="00A021C0"/>
    <w:rsid w:val="00A02B3E"/>
    <w:rsid w:val="00A02B83"/>
    <w:rsid w:val="00A0748E"/>
    <w:rsid w:val="00A13671"/>
    <w:rsid w:val="00A2369F"/>
    <w:rsid w:val="00A300F2"/>
    <w:rsid w:val="00A34E0E"/>
    <w:rsid w:val="00A40217"/>
    <w:rsid w:val="00A40A2C"/>
    <w:rsid w:val="00A43AEE"/>
    <w:rsid w:val="00A46681"/>
    <w:rsid w:val="00A46E5B"/>
    <w:rsid w:val="00A47C5F"/>
    <w:rsid w:val="00A50B70"/>
    <w:rsid w:val="00A54376"/>
    <w:rsid w:val="00A56785"/>
    <w:rsid w:val="00A56852"/>
    <w:rsid w:val="00A70B48"/>
    <w:rsid w:val="00A722BA"/>
    <w:rsid w:val="00A83390"/>
    <w:rsid w:val="00A86605"/>
    <w:rsid w:val="00A90128"/>
    <w:rsid w:val="00A9512C"/>
    <w:rsid w:val="00A966A6"/>
    <w:rsid w:val="00A96E95"/>
    <w:rsid w:val="00AA5FCE"/>
    <w:rsid w:val="00AA661F"/>
    <w:rsid w:val="00AB18A1"/>
    <w:rsid w:val="00AB6332"/>
    <w:rsid w:val="00AB7036"/>
    <w:rsid w:val="00AC3CE1"/>
    <w:rsid w:val="00AE4E38"/>
    <w:rsid w:val="00AF1311"/>
    <w:rsid w:val="00AF616D"/>
    <w:rsid w:val="00B05777"/>
    <w:rsid w:val="00B0712C"/>
    <w:rsid w:val="00B11855"/>
    <w:rsid w:val="00B36CE0"/>
    <w:rsid w:val="00B51D96"/>
    <w:rsid w:val="00B8343A"/>
    <w:rsid w:val="00B876EE"/>
    <w:rsid w:val="00B90CFE"/>
    <w:rsid w:val="00BA1AB5"/>
    <w:rsid w:val="00BB295E"/>
    <w:rsid w:val="00BB4BDA"/>
    <w:rsid w:val="00BC04D7"/>
    <w:rsid w:val="00BC4885"/>
    <w:rsid w:val="00BE7F56"/>
    <w:rsid w:val="00BF4173"/>
    <w:rsid w:val="00BF579F"/>
    <w:rsid w:val="00BF6DEC"/>
    <w:rsid w:val="00C00534"/>
    <w:rsid w:val="00C03499"/>
    <w:rsid w:val="00C06D30"/>
    <w:rsid w:val="00C14EBC"/>
    <w:rsid w:val="00C16F99"/>
    <w:rsid w:val="00C20DA9"/>
    <w:rsid w:val="00C2712C"/>
    <w:rsid w:val="00C3031C"/>
    <w:rsid w:val="00C530BF"/>
    <w:rsid w:val="00C627C9"/>
    <w:rsid w:val="00C6389A"/>
    <w:rsid w:val="00C70735"/>
    <w:rsid w:val="00C85325"/>
    <w:rsid w:val="00CA3D6E"/>
    <w:rsid w:val="00CB6608"/>
    <w:rsid w:val="00CC2FF4"/>
    <w:rsid w:val="00CC4ADC"/>
    <w:rsid w:val="00CD1C53"/>
    <w:rsid w:val="00CD2A67"/>
    <w:rsid w:val="00CE1482"/>
    <w:rsid w:val="00CE1F43"/>
    <w:rsid w:val="00CF3703"/>
    <w:rsid w:val="00D03040"/>
    <w:rsid w:val="00D06196"/>
    <w:rsid w:val="00D06289"/>
    <w:rsid w:val="00D07762"/>
    <w:rsid w:val="00D14E18"/>
    <w:rsid w:val="00D17AD4"/>
    <w:rsid w:val="00D23093"/>
    <w:rsid w:val="00D25E02"/>
    <w:rsid w:val="00D30384"/>
    <w:rsid w:val="00D35830"/>
    <w:rsid w:val="00D45566"/>
    <w:rsid w:val="00D65942"/>
    <w:rsid w:val="00D67BC1"/>
    <w:rsid w:val="00D92649"/>
    <w:rsid w:val="00D94CD8"/>
    <w:rsid w:val="00D95619"/>
    <w:rsid w:val="00DA094A"/>
    <w:rsid w:val="00DC3E3B"/>
    <w:rsid w:val="00DD574A"/>
    <w:rsid w:val="00DE0005"/>
    <w:rsid w:val="00DE5056"/>
    <w:rsid w:val="00DF1F1D"/>
    <w:rsid w:val="00DF4EB3"/>
    <w:rsid w:val="00DF5C49"/>
    <w:rsid w:val="00E0511E"/>
    <w:rsid w:val="00E0552F"/>
    <w:rsid w:val="00E10E4F"/>
    <w:rsid w:val="00E14BA2"/>
    <w:rsid w:val="00E20949"/>
    <w:rsid w:val="00E20BB9"/>
    <w:rsid w:val="00E234D8"/>
    <w:rsid w:val="00E26EEE"/>
    <w:rsid w:val="00E30EB9"/>
    <w:rsid w:val="00E33B94"/>
    <w:rsid w:val="00E40611"/>
    <w:rsid w:val="00E528CA"/>
    <w:rsid w:val="00E547CA"/>
    <w:rsid w:val="00E647F1"/>
    <w:rsid w:val="00E65F99"/>
    <w:rsid w:val="00E7448C"/>
    <w:rsid w:val="00E761B8"/>
    <w:rsid w:val="00E85EB9"/>
    <w:rsid w:val="00E8760F"/>
    <w:rsid w:val="00E879CD"/>
    <w:rsid w:val="00EA00A8"/>
    <w:rsid w:val="00EB00B6"/>
    <w:rsid w:val="00EB24E5"/>
    <w:rsid w:val="00EB6566"/>
    <w:rsid w:val="00EB7871"/>
    <w:rsid w:val="00EC4CDA"/>
    <w:rsid w:val="00ED0999"/>
    <w:rsid w:val="00EE1213"/>
    <w:rsid w:val="00EE3618"/>
    <w:rsid w:val="00EF0A3B"/>
    <w:rsid w:val="00EF5211"/>
    <w:rsid w:val="00F01987"/>
    <w:rsid w:val="00F131CB"/>
    <w:rsid w:val="00F13967"/>
    <w:rsid w:val="00F234AD"/>
    <w:rsid w:val="00F23594"/>
    <w:rsid w:val="00F241C5"/>
    <w:rsid w:val="00F278EE"/>
    <w:rsid w:val="00F525A3"/>
    <w:rsid w:val="00F5791F"/>
    <w:rsid w:val="00F629B2"/>
    <w:rsid w:val="00F65ACD"/>
    <w:rsid w:val="00F67EE3"/>
    <w:rsid w:val="00F7086B"/>
    <w:rsid w:val="00F83D72"/>
    <w:rsid w:val="00FB1DBD"/>
    <w:rsid w:val="00FB5143"/>
    <w:rsid w:val="00FC41AB"/>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B4A829"/>
  <w15:chartTrackingRefBased/>
  <w15:docId w15:val="{E66513DB-B788-4098-A3AC-B5CB05C5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ny">
    <w:name w:val="Normal"/>
    <w:qFormat/>
    <w:rsid w:val="000D12B9"/>
    <w:pPr>
      <w:suppressAutoHyphens/>
      <w:autoSpaceDN w:val="0"/>
      <w:textAlignment w:val="baseline"/>
    </w:pPr>
    <w:rPr>
      <w:sz w:val="24"/>
      <w:szCs w:val="24"/>
    </w:rPr>
  </w:style>
  <w:style w:type="paragraph" w:styleId="Nagwek1">
    <w:name w:val="heading 1"/>
    <w:basedOn w:val="Normalny"/>
    <w:next w:val="Nagwek2"/>
    <w:link w:val="Nagwek1Znak"/>
    <w:autoRedefine/>
    <w:uiPriority w:val="9"/>
    <w:qFormat/>
    <w:rsid w:val="000B007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uiPriority w:val="9"/>
    <w:qFormat/>
    <w:rsid w:val="00A43AEE"/>
    <w:pPr>
      <w:numPr>
        <w:ilvl w:val="1"/>
        <w:numId w:val="1"/>
      </w:numPr>
      <w:tabs>
        <w:tab w:val="clear" w:pos="822"/>
        <w:tab w:val="num" w:pos="680"/>
      </w:tabs>
      <w:spacing w:before="120" w:after="60"/>
      <w:ind w:left="68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uiPriority w:val="9"/>
    <w:qFormat/>
    <w:pPr>
      <w:keepNext/>
      <w:numPr>
        <w:ilvl w:val="3"/>
        <w:numId w:val="1"/>
      </w:numPr>
      <w:spacing w:before="60" w:after="60"/>
      <w:outlineLvl w:val="3"/>
    </w:pPr>
    <w:rPr>
      <w:bCs/>
    </w:rPr>
  </w:style>
  <w:style w:type="paragraph" w:styleId="Nagwek5">
    <w:name w:val="heading 5"/>
    <w:basedOn w:val="Normalny"/>
    <w:next w:val="Normalny"/>
    <w:uiPriority w:val="9"/>
    <w:qFormat/>
    <w:pPr>
      <w:numPr>
        <w:ilvl w:val="4"/>
        <w:numId w:val="1"/>
      </w:numPr>
      <w:spacing w:before="240" w:after="60"/>
      <w:outlineLvl w:val="4"/>
    </w:pPr>
    <w:rPr>
      <w:b/>
      <w:bCs/>
      <w:i/>
      <w:iCs/>
      <w:sz w:val="26"/>
      <w:szCs w:val="26"/>
    </w:rPr>
  </w:style>
  <w:style w:type="paragraph" w:styleId="Nagwek6">
    <w:name w:val="heading 6"/>
    <w:basedOn w:val="Normalny"/>
    <w:next w:val="Normalny"/>
    <w:uiPriority w:val="9"/>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uiPriority w:val="10"/>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uiPriority w:val="59"/>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B007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aliases w:val="lp1,Preambuła,Numerowanie"/>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1D55E2"/>
    <w:rPr>
      <w:color w:val="0563C1"/>
      <w:u w:val="single"/>
    </w:rPr>
  </w:style>
  <w:style w:type="character" w:customStyle="1" w:styleId="TytuZnak">
    <w:name w:val="Tytuł Znak"/>
    <w:link w:val="Tytu"/>
    <w:uiPriority w:val="10"/>
    <w:rsid w:val="001D55E2"/>
    <w:rPr>
      <w:rFonts w:cs="Arial"/>
      <w:b/>
      <w:bCs/>
      <w:kern w:val="28"/>
      <w:sz w:val="32"/>
      <w:szCs w:val="32"/>
    </w:rPr>
  </w:style>
  <w:style w:type="character" w:customStyle="1" w:styleId="NagwekZnak">
    <w:name w:val="Nagłówek Znak"/>
    <w:link w:val="Nagwek"/>
    <w:rsid w:val="000D12B9"/>
    <w:rPr>
      <w:sz w:val="24"/>
      <w:szCs w:val="24"/>
    </w:rPr>
  </w:style>
  <w:style w:type="character" w:customStyle="1" w:styleId="TekstpodstawowyZnak">
    <w:name w:val="Tekst podstawowy Znak"/>
    <w:link w:val="Tekstpodstawowy"/>
    <w:rsid w:val="000D12B9"/>
    <w:rPr>
      <w:sz w:val="24"/>
      <w:szCs w:val="24"/>
    </w:rPr>
  </w:style>
  <w:style w:type="character" w:customStyle="1" w:styleId="TekstpodstawowywcityZnak">
    <w:name w:val="Tekst podstawowy wcięty Znak"/>
    <w:link w:val="Tekstpodstawowywcity"/>
    <w:rsid w:val="000D12B9"/>
    <w:rPr>
      <w:sz w:val="24"/>
      <w:szCs w:val="24"/>
    </w:rPr>
  </w:style>
  <w:style w:type="character" w:styleId="Nierozpoznanawzmianka">
    <w:name w:val="Unresolved Mention"/>
    <w:rsid w:val="000D12B9"/>
    <w:rPr>
      <w:color w:val="605E5C"/>
      <w:shd w:val="clear" w:color="auto" w:fill="E1DFDD"/>
    </w:rPr>
  </w:style>
  <w:style w:type="character" w:customStyle="1" w:styleId="AkapitzlistZnak">
    <w:name w:val="Akapit z listą Znak"/>
    <w:aliases w:val="lp1 Znak,Preambuła Znak,Numerowanie Znak"/>
    <w:link w:val="Akapitzlist"/>
    <w:uiPriority w:val="34"/>
    <w:locked/>
    <w:rsid w:val="000D12B9"/>
    <w:rPr>
      <w:rFonts w:ascii="Calibri" w:eastAsia="Calibri" w:hAnsi="Calibri"/>
      <w:sz w:val="22"/>
      <w:szCs w:val="22"/>
      <w:lang w:eastAsia="en-US"/>
    </w:rPr>
  </w:style>
  <w:style w:type="paragraph" w:customStyle="1" w:styleId="Akapitzlist0">
    <w:name w:val="Akapit z listｹ"/>
    <w:basedOn w:val="Normalny"/>
    <w:uiPriority w:val="99"/>
    <w:rsid w:val="00493EFE"/>
    <w:pPr>
      <w:autoSpaceDE w:val="0"/>
      <w:ind w:left="720"/>
      <w:textAlignment w:val="auto"/>
    </w:pPr>
    <w:rPr>
      <w:rFonts w:ascii="Arial" w:hAnsi="Arial" w:cs="Arial"/>
      <w:lang w:val="en-US"/>
    </w:rPr>
  </w:style>
  <w:style w:type="paragraph" w:customStyle="1" w:styleId="Default">
    <w:name w:val="Default"/>
    <w:rsid w:val="00E33B94"/>
    <w:pPr>
      <w:autoSpaceDE w:val="0"/>
      <w:autoSpaceDN w:val="0"/>
      <w:adjustRightInd w:val="0"/>
    </w:pPr>
    <w:rPr>
      <w:rFonts w:ascii="Arial" w:eastAsia="Calibri" w:hAnsi="Arial" w:cs="Arial"/>
      <w:color w:val="000000"/>
      <w:sz w:val="24"/>
      <w:szCs w:val="24"/>
      <w:lang w:eastAsia="en-US"/>
    </w:rPr>
  </w:style>
  <w:style w:type="paragraph" w:styleId="Bezodstpw">
    <w:name w:val="No Spacing"/>
    <w:uiPriority w:val="1"/>
    <w:qFormat/>
    <w:rsid w:val="00E33B9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zp.gov.pl/__data/assets/pdf_file/0015/32415/Jednolity-Europejski-Dokument-Zamowienia-instrukcja.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spd.uzp.gov.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ProPublico.pl/" TargetMode="External"/><Relationship Id="rId4" Type="http://schemas.openxmlformats.org/officeDocument/2006/relationships/webSettings" Target="webSettings.xml"/><Relationship Id="rId9" Type="http://schemas.openxmlformats.org/officeDocument/2006/relationships/hyperlink" Target="https://e-propublico.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TotalTime>
  <Pages>25</Pages>
  <Words>8210</Words>
  <Characters>52475</Characters>
  <Application>Microsoft Office Word</Application>
  <DocSecurity>0</DocSecurity>
  <Lines>437</Lines>
  <Paragraphs>121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60564</CharactersWithSpaces>
  <SharedDoc>false</SharedDoc>
  <HLinks>
    <vt:vector size="6" baseType="variant">
      <vt:variant>
        <vt:i4>327682</vt:i4>
      </vt:variant>
      <vt:variant>
        <vt:i4>273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Jarosław Grzech</dc:creator>
  <cp:keywords/>
  <cp:lastModifiedBy>Jarosław Grzech</cp:lastModifiedBy>
  <cp:revision>4</cp:revision>
  <cp:lastPrinted>2022-04-27T08:03:00Z</cp:lastPrinted>
  <dcterms:created xsi:type="dcterms:W3CDTF">2022-04-26T10:53:00Z</dcterms:created>
  <dcterms:modified xsi:type="dcterms:W3CDTF">2022-04-27T08:04:00Z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