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10928" w14:textId="3FEB4217" w:rsidR="006A5DF1" w:rsidRPr="00FC6E21" w:rsidRDefault="00795D99" w:rsidP="00FC6E21">
      <w:pPr>
        <w:jc w:val="right"/>
        <w:rPr>
          <w:sz w:val="22"/>
          <w:szCs w:val="22"/>
        </w:rPr>
      </w:pPr>
      <w:r w:rsidRPr="00FC6E21">
        <w:rPr>
          <w:sz w:val="22"/>
          <w:szCs w:val="22"/>
        </w:rPr>
        <w:t>Kraków</w:t>
      </w:r>
      <w:r w:rsidR="006A5DF1" w:rsidRPr="00FC6E21">
        <w:rPr>
          <w:sz w:val="22"/>
          <w:szCs w:val="22"/>
        </w:rPr>
        <w:t xml:space="preserve"> dnia: </w:t>
      </w:r>
      <w:r w:rsidRPr="00FC6E21">
        <w:rPr>
          <w:sz w:val="22"/>
          <w:szCs w:val="22"/>
        </w:rPr>
        <w:t>2022-04-0</w:t>
      </w:r>
      <w:r w:rsidR="002B487C">
        <w:rPr>
          <w:sz w:val="22"/>
          <w:szCs w:val="22"/>
        </w:rPr>
        <w:t>7</w:t>
      </w:r>
    </w:p>
    <w:p w14:paraId="7C890218" w14:textId="77777777" w:rsidR="0029606A" w:rsidRPr="00FC6E21" w:rsidRDefault="0029606A" w:rsidP="00FC6E21">
      <w:pPr>
        <w:jc w:val="right"/>
        <w:rPr>
          <w:sz w:val="22"/>
          <w:szCs w:val="22"/>
        </w:rPr>
      </w:pPr>
    </w:p>
    <w:p w14:paraId="2F224642" w14:textId="77777777" w:rsidR="00795D99" w:rsidRPr="00FC6E21" w:rsidRDefault="00795D99" w:rsidP="00FC6E21">
      <w:pPr>
        <w:rPr>
          <w:b/>
          <w:bCs/>
          <w:sz w:val="22"/>
          <w:szCs w:val="22"/>
        </w:rPr>
      </w:pPr>
      <w:r w:rsidRPr="00FC6E21">
        <w:rPr>
          <w:b/>
          <w:bCs/>
          <w:sz w:val="22"/>
          <w:szCs w:val="22"/>
        </w:rPr>
        <w:t>Akademia Górniczo - Hutnicza</w:t>
      </w:r>
    </w:p>
    <w:p w14:paraId="50EE2F69" w14:textId="77777777" w:rsidR="00795D99" w:rsidRPr="00FC6E21" w:rsidRDefault="00795D99" w:rsidP="00FC6E21">
      <w:pPr>
        <w:rPr>
          <w:b/>
          <w:bCs/>
          <w:sz w:val="22"/>
          <w:szCs w:val="22"/>
        </w:rPr>
      </w:pPr>
      <w:r w:rsidRPr="00FC6E21">
        <w:rPr>
          <w:b/>
          <w:bCs/>
          <w:sz w:val="22"/>
          <w:szCs w:val="22"/>
        </w:rPr>
        <w:t>im. Stanisława Staszica w Krakowie</w:t>
      </w:r>
    </w:p>
    <w:p w14:paraId="5C9DBC63" w14:textId="77777777" w:rsidR="006A5DF1" w:rsidRPr="00FC6E21" w:rsidRDefault="00795D99" w:rsidP="00FC6E21">
      <w:pPr>
        <w:rPr>
          <w:b/>
          <w:bCs/>
          <w:sz w:val="22"/>
          <w:szCs w:val="22"/>
        </w:rPr>
      </w:pPr>
      <w:r w:rsidRPr="00FC6E21">
        <w:rPr>
          <w:b/>
          <w:bCs/>
          <w:sz w:val="22"/>
          <w:szCs w:val="22"/>
        </w:rPr>
        <w:t>Dział Zamówień Publicznych</w:t>
      </w:r>
    </w:p>
    <w:p w14:paraId="2A511BBA" w14:textId="77777777" w:rsidR="006A5DF1" w:rsidRPr="00FC6E21" w:rsidRDefault="00795D99" w:rsidP="00FC6E21">
      <w:pPr>
        <w:rPr>
          <w:sz w:val="22"/>
          <w:szCs w:val="22"/>
        </w:rPr>
      </w:pPr>
      <w:r w:rsidRPr="00FC6E21">
        <w:rPr>
          <w:sz w:val="22"/>
          <w:szCs w:val="22"/>
        </w:rPr>
        <w:t>Al. Mickiewicza</w:t>
      </w:r>
      <w:r w:rsidR="006A5DF1" w:rsidRPr="00FC6E21">
        <w:rPr>
          <w:sz w:val="22"/>
          <w:szCs w:val="22"/>
        </w:rPr>
        <w:t xml:space="preserve"> </w:t>
      </w:r>
      <w:r w:rsidRPr="00FC6E21">
        <w:rPr>
          <w:sz w:val="22"/>
          <w:szCs w:val="22"/>
        </w:rPr>
        <w:t>30</w:t>
      </w:r>
    </w:p>
    <w:p w14:paraId="7A282711" w14:textId="2FCBA1EE" w:rsidR="006A5DF1" w:rsidRPr="00FC6E21" w:rsidRDefault="00795D99" w:rsidP="00FC6E21">
      <w:pPr>
        <w:rPr>
          <w:sz w:val="22"/>
          <w:szCs w:val="22"/>
        </w:rPr>
      </w:pPr>
      <w:r w:rsidRPr="00FC6E21">
        <w:rPr>
          <w:sz w:val="22"/>
          <w:szCs w:val="22"/>
        </w:rPr>
        <w:t>30-059</w:t>
      </w:r>
      <w:r w:rsidR="006A5DF1" w:rsidRPr="00FC6E21">
        <w:rPr>
          <w:sz w:val="22"/>
          <w:szCs w:val="22"/>
        </w:rPr>
        <w:t xml:space="preserve"> </w:t>
      </w:r>
      <w:r w:rsidRPr="00FC6E21">
        <w:rPr>
          <w:sz w:val="22"/>
          <w:szCs w:val="22"/>
        </w:rPr>
        <w:t>Kraków</w:t>
      </w:r>
    </w:p>
    <w:p w14:paraId="716FB0DB" w14:textId="77777777" w:rsidR="006A5DF1" w:rsidRPr="00FC6E21" w:rsidRDefault="006A5DF1" w:rsidP="00FC6E21">
      <w:pPr>
        <w:pStyle w:val="Nagwek"/>
        <w:tabs>
          <w:tab w:val="clear" w:pos="4536"/>
        </w:tabs>
        <w:rPr>
          <w:sz w:val="22"/>
          <w:szCs w:val="22"/>
        </w:rPr>
      </w:pPr>
      <w:r w:rsidRPr="00FC6E21">
        <w:rPr>
          <w:sz w:val="22"/>
          <w:szCs w:val="22"/>
        </w:rPr>
        <w:tab/>
        <w:t xml:space="preserve"> </w:t>
      </w:r>
    </w:p>
    <w:p w14:paraId="64E0C129" w14:textId="77777777" w:rsidR="006A5DF1" w:rsidRPr="00FC6E21" w:rsidRDefault="006A5DF1" w:rsidP="00FC6E2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5F28A0" w14:textId="77777777" w:rsidR="006A5DF1" w:rsidRPr="00FC6E21" w:rsidRDefault="006A5DF1" w:rsidP="00FC6E21">
      <w:pPr>
        <w:tabs>
          <w:tab w:val="left" w:pos="708"/>
          <w:tab w:val="center" w:pos="4536"/>
          <w:tab w:val="right" w:pos="9072"/>
        </w:tabs>
        <w:ind w:left="4820"/>
        <w:rPr>
          <w:b/>
          <w:sz w:val="22"/>
          <w:szCs w:val="22"/>
        </w:rPr>
      </w:pPr>
      <w:r w:rsidRPr="00FC6E21">
        <w:rPr>
          <w:b/>
          <w:sz w:val="22"/>
          <w:szCs w:val="22"/>
        </w:rPr>
        <w:t>WYKONAWCY</w:t>
      </w:r>
    </w:p>
    <w:p w14:paraId="66A636B9" w14:textId="77777777" w:rsidR="006A5DF1" w:rsidRPr="00FC6E21" w:rsidRDefault="006A5DF1" w:rsidP="00FC6E21">
      <w:pPr>
        <w:tabs>
          <w:tab w:val="left" w:pos="708"/>
          <w:tab w:val="center" w:pos="4536"/>
          <w:tab w:val="right" w:pos="9072"/>
        </w:tabs>
        <w:ind w:left="4820"/>
        <w:rPr>
          <w:sz w:val="22"/>
          <w:szCs w:val="22"/>
        </w:rPr>
      </w:pPr>
      <w:r w:rsidRPr="00FC6E21">
        <w:rPr>
          <w:sz w:val="22"/>
          <w:szCs w:val="22"/>
        </w:rPr>
        <w:t>ubiegający się o zamówienie publiczne</w:t>
      </w:r>
    </w:p>
    <w:p w14:paraId="118E44AE" w14:textId="77777777" w:rsidR="006D4AB3" w:rsidRPr="00FC6E21" w:rsidRDefault="006D4AB3" w:rsidP="00FC6E21">
      <w:pPr>
        <w:pStyle w:val="Nagwek"/>
        <w:tabs>
          <w:tab w:val="clear" w:pos="4536"/>
        </w:tabs>
        <w:rPr>
          <w:sz w:val="22"/>
          <w:szCs w:val="22"/>
        </w:rPr>
      </w:pPr>
    </w:p>
    <w:p w14:paraId="19ED8927" w14:textId="77777777" w:rsidR="006D4AB3" w:rsidRPr="00FC6E21" w:rsidRDefault="006D4AB3" w:rsidP="00FC6E2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B34AA6" w14:textId="77777777" w:rsidR="006D4AB3" w:rsidRPr="00FC6E21" w:rsidRDefault="006D4AB3" w:rsidP="00FC6E2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43A5F6" w14:textId="797397FE" w:rsidR="00632C3C" w:rsidRPr="00FC6E21" w:rsidRDefault="00E21B49" w:rsidP="00FC6E21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FC6E21">
        <w:rPr>
          <w:rFonts w:ascii="Times New Roman" w:hAnsi="Times New Roman"/>
          <w:sz w:val="22"/>
          <w:szCs w:val="22"/>
        </w:rPr>
        <w:t>WYJAŚNIENI</w:t>
      </w:r>
      <w:r w:rsidR="00520165" w:rsidRPr="00FC6E21">
        <w:rPr>
          <w:rFonts w:ascii="Times New Roman" w:hAnsi="Times New Roman"/>
          <w:sz w:val="22"/>
          <w:szCs w:val="22"/>
        </w:rPr>
        <w:t>A</w:t>
      </w:r>
      <w:r w:rsidR="00632C3C" w:rsidRPr="00FC6E21">
        <w:rPr>
          <w:rFonts w:ascii="Times New Roman" w:hAnsi="Times New Roman"/>
          <w:sz w:val="22"/>
          <w:szCs w:val="22"/>
        </w:rPr>
        <w:t xml:space="preserve"> TREŚCI</w:t>
      </w:r>
      <w:r w:rsidR="0029606A" w:rsidRPr="00FC6E21">
        <w:rPr>
          <w:rFonts w:ascii="Times New Roman" w:hAnsi="Times New Roman"/>
          <w:sz w:val="22"/>
          <w:szCs w:val="22"/>
        </w:rPr>
        <w:t xml:space="preserve"> SWZ</w:t>
      </w:r>
      <w:r w:rsidR="00FC6E21">
        <w:rPr>
          <w:rFonts w:ascii="Times New Roman" w:hAnsi="Times New Roman"/>
          <w:sz w:val="22"/>
          <w:szCs w:val="22"/>
        </w:rPr>
        <w:t>_1</w:t>
      </w:r>
    </w:p>
    <w:p w14:paraId="3B42982C" w14:textId="77777777" w:rsidR="006D4AB3" w:rsidRPr="00FC6E21" w:rsidRDefault="00632C3C" w:rsidP="00FC6E21">
      <w:pPr>
        <w:jc w:val="both"/>
        <w:rPr>
          <w:sz w:val="22"/>
          <w:szCs w:val="22"/>
        </w:rPr>
      </w:pPr>
      <w:r w:rsidRPr="00FC6E21">
        <w:rPr>
          <w:sz w:val="22"/>
          <w:szCs w:val="22"/>
        </w:rPr>
        <w:t xml:space="preserve">Dotyczy: </w:t>
      </w:r>
      <w:r w:rsidR="006A5DF1" w:rsidRPr="00FC6E21">
        <w:rPr>
          <w:sz w:val="22"/>
          <w:szCs w:val="22"/>
        </w:rPr>
        <w:t>p</w:t>
      </w:r>
      <w:r w:rsidRPr="00FC6E21">
        <w:rPr>
          <w:sz w:val="22"/>
          <w:szCs w:val="22"/>
        </w:rPr>
        <w:t>ostępowani</w:t>
      </w:r>
      <w:r w:rsidR="006A5DF1" w:rsidRPr="00FC6E21">
        <w:rPr>
          <w:sz w:val="22"/>
          <w:szCs w:val="22"/>
        </w:rPr>
        <w:t>a</w:t>
      </w:r>
      <w:r w:rsidRPr="00FC6E21">
        <w:rPr>
          <w:sz w:val="22"/>
          <w:szCs w:val="22"/>
        </w:rPr>
        <w:t xml:space="preserve"> o udzielenie zamówienia publicznego, prowadzone</w:t>
      </w:r>
      <w:r w:rsidR="006A5DF1" w:rsidRPr="00FC6E21">
        <w:rPr>
          <w:sz w:val="22"/>
          <w:szCs w:val="22"/>
        </w:rPr>
        <w:t>go</w:t>
      </w:r>
      <w:r w:rsidRPr="00FC6E21">
        <w:rPr>
          <w:sz w:val="22"/>
          <w:szCs w:val="22"/>
        </w:rPr>
        <w:t xml:space="preserve"> w trybie </w:t>
      </w:r>
      <w:r w:rsidR="00795D99" w:rsidRPr="00FC6E21">
        <w:rPr>
          <w:sz w:val="22"/>
          <w:szCs w:val="22"/>
        </w:rPr>
        <w:t xml:space="preserve">Tryb podstawowy bez negocjacji - art. 275 pkt. 1 ustawy </w:t>
      </w:r>
      <w:proofErr w:type="spellStart"/>
      <w:r w:rsidR="00795D99" w:rsidRPr="00FC6E21">
        <w:rPr>
          <w:sz w:val="22"/>
          <w:szCs w:val="22"/>
        </w:rPr>
        <w:t>Pzp</w:t>
      </w:r>
      <w:proofErr w:type="spellEnd"/>
      <w:r w:rsidRPr="00FC6E21">
        <w:rPr>
          <w:b/>
          <w:sz w:val="22"/>
          <w:szCs w:val="22"/>
        </w:rPr>
        <w:t xml:space="preserve"> </w:t>
      </w:r>
      <w:r w:rsidRPr="00FC6E21">
        <w:rPr>
          <w:bCs/>
          <w:sz w:val="22"/>
          <w:szCs w:val="22"/>
        </w:rPr>
        <w:t>na</w:t>
      </w:r>
      <w:r w:rsidRPr="00FC6E21">
        <w:rPr>
          <w:b/>
          <w:sz w:val="22"/>
          <w:szCs w:val="22"/>
        </w:rPr>
        <w:t xml:space="preserve"> </w:t>
      </w:r>
      <w:r w:rsidR="00E72428" w:rsidRPr="00FC6E21">
        <w:rPr>
          <w:bCs/>
          <w:sz w:val="22"/>
          <w:szCs w:val="22"/>
        </w:rPr>
        <w:t>”</w:t>
      </w:r>
      <w:r w:rsidR="00795D99" w:rsidRPr="00FC6E21">
        <w:rPr>
          <w:b/>
          <w:bCs/>
          <w:sz w:val="22"/>
          <w:szCs w:val="22"/>
        </w:rPr>
        <w:t>Wykonanie instalacji elektrycznych wraz z dostawą, montażem i uruchomieniem zespołu prądotwórczego w Hali Sportowej AGH przy ul. Armii Krajowej 5A w Krakowie - KC-zp.272-75/22</w:t>
      </w:r>
      <w:r w:rsidR="00E72428" w:rsidRPr="00FC6E21">
        <w:rPr>
          <w:bCs/>
          <w:sz w:val="22"/>
          <w:szCs w:val="22"/>
        </w:rPr>
        <w:t>”</w:t>
      </w:r>
      <w:r w:rsidRPr="00FC6E21">
        <w:rPr>
          <w:b/>
          <w:sz w:val="22"/>
          <w:szCs w:val="22"/>
        </w:rPr>
        <w:t xml:space="preserve"> </w:t>
      </w:r>
      <w:r w:rsidRPr="00FC6E21">
        <w:rPr>
          <w:bCs/>
          <w:sz w:val="22"/>
          <w:szCs w:val="22"/>
        </w:rPr>
        <w:t>– znak sprawy</w:t>
      </w:r>
      <w:r w:rsidRPr="00FC6E21">
        <w:rPr>
          <w:b/>
          <w:sz w:val="22"/>
          <w:szCs w:val="22"/>
        </w:rPr>
        <w:t xml:space="preserve"> </w:t>
      </w:r>
      <w:r w:rsidR="00795D99" w:rsidRPr="00FC6E21">
        <w:rPr>
          <w:b/>
          <w:sz w:val="22"/>
          <w:szCs w:val="22"/>
        </w:rPr>
        <w:t>KC-zp.272-75/22</w:t>
      </w:r>
      <w:r w:rsidRPr="00FC6E21">
        <w:rPr>
          <w:b/>
          <w:sz w:val="22"/>
          <w:szCs w:val="22"/>
        </w:rPr>
        <w:t>.</w:t>
      </w:r>
    </w:p>
    <w:p w14:paraId="6FDC67B0" w14:textId="77777777" w:rsidR="00FC6E21" w:rsidRPr="00FC6E21" w:rsidRDefault="00FC6E21" w:rsidP="00FC6E21">
      <w:pPr>
        <w:jc w:val="both"/>
        <w:rPr>
          <w:sz w:val="22"/>
          <w:szCs w:val="22"/>
        </w:rPr>
      </w:pPr>
    </w:p>
    <w:p w14:paraId="6FC7E13E" w14:textId="50DFE790" w:rsidR="0012774F" w:rsidRDefault="00520165" w:rsidP="00FC6E21">
      <w:pPr>
        <w:jc w:val="both"/>
        <w:rPr>
          <w:bCs/>
          <w:sz w:val="22"/>
          <w:szCs w:val="22"/>
          <w:lang w:eastAsia="ar-SA"/>
        </w:rPr>
      </w:pPr>
      <w:r w:rsidRPr="00FC6E21">
        <w:rPr>
          <w:sz w:val="22"/>
          <w:szCs w:val="22"/>
        </w:rPr>
        <w:t xml:space="preserve">Zamawiający, działając na podstawie art. </w:t>
      </w:r>
      <w:r w:rsidR="00E74BC3" w:rsidRPr="00FC6E21">
        <w:rPr>
          <w:sz w:val="22"/>
          <w:szCs w:val="22"/>
        </w:rPr>
        <w:t>284</w:t>
      </w:r>
      <w:r w:rsidRPr="00FC6E21">
        <w:rPr>
          <w:sz w:val="22"/>
          <w:szCs w:val="22"/>
        </w:rPr>
        <w:t xml:space="preserve"> ust. </w:t>
      </w:r>
      <w:r w:rsidR="0029606A" w:rsidRPr="00FC6E21">
        <w:rPr>
          <w:sz w:val="22"/>
          <w:szCs w:val="22"/>
        </w:rPr>
        <w:t>6</w:t>
      </w:r>
      <w:r w:rsidRPr="00FC6E21">
        <w:rPr>
          <w:sz w:val="22"/>
          <w:szCs w:val="22"/>
        </w:rPr>
        <w:t xml:space="preserve"> ustawy z dnia </w:t>
      </w:r>
      <w:r w:rsidR="0029606A" w:rsidRPr="00FC6E21">
        <w:rPr>
          <w:sz w:val="22"/>
          <w:szCs w:val="22"/>
        </w:rPr>
        <w:t>11</w:t>
      </w:r>
      <w:r w:rsidRPr="00FC6E21">
        <w:rPr>
          <w:sz w:val="22"/>
          <w:szCs w:val="22"/>
        </w:rPr>
        <w:t xml:space="preserve"> </w:t>
      </w:r>
      <w:r w:rsidR="0029606A" w:rsidRPr="00FC6E21">
        <w:rPr>
          <w:sz w:val="22"/>
          <w:szCs w:val="22"/>
        </w:rPr>
        <w:t xml:space="preserve">września </w:t>
      </w:r>
      <w:r w:rsidRPr="00FC6E21">
        <w:rPr>
          <w:sz w:val="22"/>
          <w:szCs w:val="22"/>
        </w:rPr>
        <w:t>20</w:t>
      </w:r>
      <w:r w:rsidR="0029606A" w:rsidRPr="00FC6E21">
        <w:rPr>
          <w:sz w:val="22"/>
          <w:szCs w:val="22"/>
        </w:rPr>
        <w:t>19</w:t>
      </w:r>
      <w:r w:rsidRPr="00FC6E21">
        <w:rPr>
          <w:sz w:val="22"/>
          <w:szCs w:val="22"/>
        </w:rPr>
        <w:t xml:space="preserve"> r</w:t>
      </w:r>
      <w:r w:rsidR="0029606A" w:rsidRPr="00FC6E21">
        <w:rPr>
          <w:sz w:val="22"/>
          <w:szCs w:val="22"/>
        </w:rPr>
        <w:t>.</w:t>
      </w:r>
      <w:r w:rsidRPr="00FC6E21">
        <w:rPr>
          <w:sz w:val="22"/>
          <w:szCs w:val="22"/>
        </w:rPr>
        <w:t xml:space="preserve"> Prawo </w:t>
      </w:r>
      <w:r w:rsidR="0029606A" w:rsidRPr="00FC6E21">
        <w:rPr>
          <w:sz w:val="22"/>
          <w:szCs w:val="22"/>
        </w:rPr>
        <w:t>z</w:t>
      </w:r>
      <w:r w:rsidRPr="00FC6E21">
        <w:rPr>
          <w:sz w:val="22"/>
          <w:szCs w:val="22"/>
        </w:rPr>
        <w:t xml:space="preserve">amówień </w:t>
      </w:r>
      <w:r w:rsidR="0029606A" w:rsidRPr="00FC6E21">
        <w:rPr>
          <w:sz w:val="22"/>
          <w:szCs w:val="22"/>
        </w:rPr>
        <w:t>p</w:t>
      </w:r>
      <w:r w:rsidRPr="00FC6E21">
        <w:rPr>
          <w:sz w:val="22"/>
          <w:szCs w:val="22"/>
        </w:rPr>
        <w:t xml:space="preserve">ublicznych </w:t>
      </w:r>
      <w:r w:rsidR="00795D99" w:rsidRPr="00FC6E21">
        <w:rPr>
          <w:sz w:val="22"/>
          <w:szCs w:val="22"/>
        </w:rPr>
        <w:t>(</w:t>
      </w:r>
      <w:proofErr w:type="spellStart"/>
      <w:r w:rsidR="00795D99" w:rsidRPr="00FC6E21">
        <w:rPr>
          <w:sz w:val="22"/>
          <w:szCs w:val="22"/>
        </w:rPr>
        <w:t>t.j</w:t>
      </w:r>
      <w:proofErr w:type="spellEnd"/>
      <w:r w:rsidR="00795D99" w:rsidRPr="00FC6E21">
        <w:rPr>
          <w:sz w:val="22"/>
          <w:szCs w:val="22"/>
        </w:rPr>
        <w:t>. Dz.U. z 2021r. poz. 1129)</w:t>
      </w:r>
      <w:r w:rsidR="00BE7BFD" w:rsidRPr="00FC6E21">
        <w:rPr>
          <w:sz w:val="22"/>
          <w:szCs w:val="22"/>
        </w:rPr>
        <w:t xml:space="preserve">, </w:t>
      </w:r>
      <w:r w:rsidR="00E74BC3" w:rsidRPr="00FC6E21">
        <w:rPr>
          <w:sz w:val="22"/>
          <w:szCs w:val="22"/>
        </w:rPr>
        <w:t>udostępnia</w:t>
      </w:r>
      <w:r w:rsidR="00BE7BFD" w:rsidRPr="00FC6E21">
        <w:rPr>
          <w:sz w:val="22"/>
          <w:szCs w:val="22"/>
        </w:rPr>
        <w:t xml:space="preserve"> poniżej treść zapytań do S</w:t>
      </w:r>
      <w:r w:rsidR="0012774F" w:rsidRPr="00FC6E21">
        <w:rPr>
          <w:sz w:val="22"/>
          <w:szCs w:val="22"/>
        </w:rPr>
        <w:t>pecyfikacji Warunków Zamówienia (</w:t>
      </w:r>
      <w:r w:rsidR="0012774F" w:rsidRPr="00FC6E21">
        <w:rPr>
          <w:sz w:val="22"/>
          <w:szCs w:val="22"/>
          <w:lang w:eastAsia="ar-SA"/>
        </w:rPr>
        <w:t>zwanej dalej</w:t>
      </w:r>
      <w:r w:rsidR="0012774F" w:rsidRPr="00FC6E21">
        <w:rPr>
          <w:b/>
          <w:sz w:val="22"/>
          <w:szCs w:val="22"/>
          <w:lang w:eastAsia="ar-SA"/>
        </w:rPr>
        <w:t xml:space="preserve"> </w:t>
      </w:r>
      <w:r w:rsidR="0012774F" w:rsidRPr="00FC6E21">
        <w:rPr>
          <w:bCs/>
          <w:sz w:val="22"/>
          <w:szCs w:val="22"/>
          <w:lang w:eastAsia="ar-SA"/>
        </w:rPr>
        <w:t>”SWZ”)</w:t>
      </w:r>
      <w:r w:rsidR="00E74BC3" w:rsidRPr="00FC6E21">
        <w:rPr>
          <w:bCs/>
          <w:sz w:val="22"/>
          <w:szCs w:val="22"/>
          <w:lang w:eastAsia="ar-SA"/>
        </w:rPr>
        <w:t xml:space="preserve"> </w:t>
      </w:r>
      <w:r w:rsidR="00E74BC3" w:rsidRPr="00FC6E21">
        <w:rPr>
          <w:sz w:val="22"/>
          <w:szCs w:val="22"/>
        </w:rPr>
        <w:t>wraz z wyjaśnieniami</w:t>
      </w:r>
      <w:r w:rsidR="0012774F" w:rsidRPr="00FC6E21">
        <w:rPr>
          <w:bCs/>
          <w:sz w:val="22"/>
          <w:szCs w:val="22"/>
          <w:lang w:eastAsia="ar-SA"/>
        </w:rPr>
        <w:t>:</w:t>
      </w:r>
    </w:p>
    <w:p w14:paraId="38C3516F" w14:textId="77777777" w:rsidR="00893C9D" w:rsidRDefault="00893C9D" w:rsidP="00FC6E21">
      <w:pPr>
        <w:jc w:val="both"/>
        <w:rPr>
          <w:bCs/>
          <w:sz w:val="22"/>
          <w:szCs w:val="22"/>
          <w:lang w:eastAsia="ar-SA"/>
        </w:rPr>
      </w:pPr>
    </w:p>
    <w:p w14:paraId="57D6A69B" w14:textId="08775763" w:rsidR="00893C9D" w:rsidRPr="00893C9D" w:rsidRDefault="00893C9D" w:rsidP="00893C9D">
      <w:pPr>
        <w:shd w:val="clear" w:color="auto" w:fill="FFFFFF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893C9D">
        <w:rPr>
          <w:sz w:val="22"/>
          <w:szCs w:val="22"/>
        </w:rPr>
        <w:t xml:space="preserve">Zgodnie z zapisami SWZ zakres prac obejmuje " Wykonanie (wraz z podłączeniem) linii kablowej niskiego napięcia pomiędzy rozdzielnią niskiego napięcia budynku hali sportowej a rozdzielnią niskiego napięcia budynku Basenu AGH kablem miedzianym N2XH 2x(5x1x240mm2) i kablem sterowniczym </w:t>
      </w:r>
      <w:proofErr w:type="spellStart"/>
      <w:r w:rsidRPr="00893C9D">
        <w:rPr>
          <w:sz w:val="22"/>
          <w:szCs w:val="22"/>
        </w:rPr>
        <w:t>YnKSXS</w:t>
      </w:r>
      <w:proofErr w:type="spellEnd"/>
      <w:r w:rsidRPr="00893C9D">
        <w:rPr>
          <w:sz w:val="22"/>
          <w:szCs w:val="22"/>
        </w:rPr>
        <w:t xml:space="preserve"> 2x(19x2,5mm2) w istniejącej i drożnej kanalizacji kablowej zgodnie z udostępnioną dokumentacją projektową" - proszę o informację czy kanalizacja jest w dyspozycji inwestora lub ewentualnie czy ten zakres wymaga uzgodnień z gwarantem/wykonawcą kanalizacji? </w:t>
      </w:r>
    </w:p>
    <w:p w14:paraId="60C274BA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b/>
          <w:sz w:val="22"/>
          <w:szCs w:val="22"/>
        </w:rPr>
      </w:pPr>
      <w:r w:rsidRPr="00893C9D">
        <w:rPr>
          <w:b/>
          <w:sz w:val="22"/>
          <w:szCs w:val="22"/>
        </w:rPr>
        <w:t>Odp. Zamawiający informuje, że kanalizacja kablowa będzie w dyspozycji Zamawiającego i ułożenie kabli w kanalizacji będzie wymagać uzgodnień z Wykonawcą/Gwarantem przedmiotowej kanalizacji elektrycznej. Zamawiający informuje, iż Wykonawcą/Gwarantem kanalizacji kablowej jest Mostostal Warszawa S.A. z siedzibą w Warszawie przy ul. Konstruktorskiej 12A.</w:t>
      </w:r>
    </w:p>
    <w:p w14:paraId="1F04FD68" w14:textId="77777777" w:rsidR="00893C9D" w:rsidRPr="00893C9D" w:rsidRDefault="00893C9D" w:rsidP="00893C9D">
      <w:pPr>
        <w:shd w:val="clear" w:color="auto" w:fill="FFFFFF"/>
        <w:textAlignment w:val="baseline"/>
        <w:rPr>
          <w:color w:val="6F7A7F"/>
          <w:sz w:val="22"/>
          <w:szCs w:val="22"/>
        </w:rPr>
      </w:pPr>
    </w:p>
    <w:p w14:paraId="1D7A3F99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sz w:val="22"/>
          <w:szCs w:val="22"/>
        </w:rPr>
      </w:pPr>
      <w:r w:rsidRPr="00893C9D">
        <w:rPr>
          <w:sz w:val="22"/>
          <w:szCs w:val="22"/>
        </w:rPr>
        <w:t>2. Zgodnie z zapisami SWZ zakres prac obejmuje "Wykonanie (wraz z podłączeniem) linii kablowej niskiego napięcia pomiędzy rozdzielnią niskiego napięcia budynku hali sportowej a rozdzielnią niskiego napięcia budynku Basenu AGH kablem miedzianym N2XH 2x(5x1x240mm2) - proszę o informację czy rozdzielnie te są objęte gwarancją i kto jest ich ewentualnym gwarantem?</w:t>
      </w:r>
    </w:p>
    <w:p w14:paraId="75E688A0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sz w:val="22"/>
          <w:szCs w:val="22"/>
        </w:rPr>
      </w:pPr>
      <w:r w:rsidRPr="00893C9D">
        <w:rPr>
          <w:b/>
          <w:sz w:val="22"/>
          <w:szCs w:val="22"/>
        </w:rPr>
        <w:t>Odp. Zamawiający informuje, że Gwarantem/Wykonawcą wszystkich rozdzielni niskiego napięcia w budynku Hali sportowej będzie firma Mostostal  Warszawa S.A. z siedzibą w Warszawie przy ul. Konstruktorskiej 12A. Rozdzielnica główna niskiego napięcia w budynku Basenu AGH będzie w najbliższym czasie modernizowana w celu możliwości podpięcia zasilania z generatora prądotwórczego – więc Gwarant/Wykonawca na chwilę obecną nie jest jeszcze znany.</w:t>
      </w:r>
    </w:p>
    <w:p w14:paraId="28145D3C" w14:textId="77777777" w:rsidR="00893C9D" w:rsidRPr="00893C9D" w:rsidRDefault="00893C9D" w:rsidP="00893C9D">
      <w:pPr>
        <w:shd w:val="clear" w:color="auto" w:fill="FFFFFF"/>
        <w:textAlignment w:val="baseline"/>
        <w:rPr>
          <w:sz w:val="22"/>
          <w:szCs w:val="22"/>
        </w:rPr>
      </w:pPr>
    </w:p>
    <w:p w14:paraId="30498B0F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sz w:val="22"/>
          <w:szCs w:val="22"/>
        </w:rPr>
      </w:pPr>
      <w:r w:rsidRPr="00893C9D">
        <w:rPr>
          <w:sz w:val="22"/>
          <w:szCs w:val="22"/>
        </w:rPr>
        <w:t>3. Zapisy SWZ w zakresie "Wykonanie pełnego i kompletnego podłączenia zespołu prądotwórczego do sieci elektroenergetycznej wraz z podłączeniem go do rozdzielnic hali sportowej (</w:t>
      </w:r>
      <w:proofErr w:type="spellStart"/>
      <w:r w:rsidRPr="00893C9D">
        <w:rPr>
          <w:sz w:val="22"/>
          <w:szCs w:val="22"/>
        </w:rPr>
        <w:t>RGnN</w:t>
      </w:r>
      <w:proofErr w:type="spellEnd"/>
      <w:r w:rsidRPr="00893C9D">
        <w:rPr>
          <w:sz w:val="22"/>
          <w:szCs w:val="22"/>
        </w:rPr>
        <w:t>, RGP, RGA) jak i do rozdzielnicy głównej niskiego napięcia budynku Basenu AGH (RG-</w:t>
      </w:r>
      <w:proofErr w:type="spellStart"/>
      <w:r w:rsidRPr="00893C9D">
        <w:rPr>
          <w:sz w:val="22"/>
          <w:szCs w:val="22"/>
        </w:rPr>
        <w:t>nN</w:t>
      </w:r>
      <w:proofErr w:type="spellEnd"/>
      <w:r w:rsidRPr="00893C9D">
        <w:rPr>
          <w:sz w:val="22"/>
          <w:szCs w:val="22"/>
        </w:rPr>
        <w:t xml:space="preserve">) zgodnie z udostępniona dokumentacją wykonawczą" - proszę o informację czy rozdzielnie te są objęte gwarancją i kto jest ich ewentualnym gwarantem? </w:t>
      </w:r>
    </w:p>
    <w:p w14:paraId="10688423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b/>
          <w:sz w:val="22"/>
          <w:szCs w:val="22"/>
        </w:rPr>
      </w:pPr>
      <w:r w:rsidRPr="00893C9D">
        <w:rPr>
          <w:b/>
          <w:sz w:val="22"/>
          <w:szCs w:val="22"/>
        </w:rPr>
        <w:t>Odp. Zamawiający informuje, że udzielił już odpowiedzi w pytaniu nr 2.</w:t>
      </w:r>
    </w:p>
    <w:p w14:paraId="14A1E359" w14:textId="77777777" w:rsidR="00893C9D" w:rsidRPr="00893C9D" w:rsidRDefault="00893C9D" w:rsidP="00893C9D">
      <w:pPr>
        <w:shd w:val="clear" w:color="auto" w:fill="FFFFFF"/>
        <w:textAlignment w:val="baseline"/>
        <w:rPr>
          <w:color w:val="6F7A7F"/>
          <w:sz w:val="22"/>
          <w:szCs w:val="22"/>
        </w:rPr>
      </w:pPr>
    </w:p>
    <w:p w14:paraId="219B7C64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sz w:val="22"/>
          <w:szCs w:val="22"/>
        </w:rPr>
      </w:pPr>
      <w:r w:rsidRPr="00893C9D">
        <w:rPr>
          <w:sz w:val="22"/>
          <w:szCs w:val="22"/>
        </w:rPr>
        <w:lastRenderedPageBreak/>
        <w:t xml:space="preserve">4. Zapisy SWZ w zakresie "Wykonanie zgodnie z zapisami dokumentacji projektowej pełnej implementacji i wizualizacji parametrów pracy zespołu prądotwórczego wraz z niezbędną do tego infrastrukturą i możliwością komunikacji po </w:t>
      </w:r>
      <w:proofErr w:type="spellStart"/>
      <w:r w:rsidRPr="00893C9D">
        <w:rPr>
          <w:sz w:val="22"/>
          <w:szCs w:val="22"/>
        </w:rPr>
        <w:t>modbus</w:t>
      </w:r>
      <w:proofErr w:type="spellEnd"/>
      <w:r w:rsidRPr="00893C9D">
        <w:rPr>
          <w:sz w:val="22"/>
          <w:szCs w:val="22"/>
        </w:rPr>
        <w:t xml:space="preserve"> TCP/IP w istniejącym na Uczelni systemie monitoringu „Power Monitoring Ekspert” (PME) – parametry widoczne w PME to m.in. dla sieć: częstotliwość, napięcie na każdej fazie i napięcie międzyfazowe, dla generatora: częstotliwość, napięcie na każdej fazie i napięcie międzyfazowe, obciążenie - prąd na każdej fazie, moc na każdej fazie, </w:t>
      </w:r>
      <w:proofErr w:type="spellStart"/>
      <w:r w:rsidRPr="00893C9D">
        <w:rPr>
          <w:sz w:val="22"/>
          <w:szCs w:val="22"/>
        </w:rPr>
        <w:t>power</w:t>
      </w:r>
      <w:proofErr w:type="spellEnd"/>
      <w:r w:rsidRPr="00893C9D">
        <w:rPr>
          <w:sz w:val="22"/>
          <w:szCs w:val="22"/>
        </w:rPr>
        <w:t xml:space="preserve"> </w:t>
      </w:r>
      <w:proofErr w:type="spellStart"/>
      <w:r w:rsidRPr="00893C9D">
        <w:rPr>
          <w:sz w:val="22"/>
          <w:szCs w:val="22"/>
        </w:rPr>
        <w:t>factory</w:t>
      </w:r>
      <w:proofErr w:type="spellEnd"/>
      <w:r w:rsidRPr="00893C9D">
        <w:rPr>
          <w:sz w:val="22"/>
          <w:szCs w:val="22"/>
        </w:rPr>
        <w:t xml:space="preserve"> na każdej fazie, moc całościowa, średni </w:t>
      </w:r>
      <w:proofErr w:type="spellStart"/>
      <w:r w:rsidRPr="00893C9D">
        <w:rPr>
          <w:sz w:val="22"/>
          <w:szCs w:val="22"/>
        </w:rPr>
        <w:t>power</w:t>
      </w:r>
      <w:proofErr w:type="spellEnd"/>
      <w:r w:rsidRPr="00893C9D">
        <w:rPr>
          <w:sz w:val="22"/>
          <w:szCs w:val="22"/>
        </w:rPr>
        <w:t xml:space="preserve"> </w:t>
      </w:r>
      <w:proofErr w:type="spellStart"/>
      <w:r w:rsidRPr="00893C9D">
        <w:rPr>
          <w:sz w:val="22"/>
          <w:szCs w:val="22"/>
        </w:rPr>
        <w:t>factory</w:t>
      </w:r>
      <w:proofErr w:type="spellEnd"/>
      <w:r w:rsidRPr="00893C9D">
        <w:rPr>
          <w:sz w:val="22"/>
          <w:szCs w:val="22"/>
        </w:rPr>
        <w:t>, wskazanie procentowe pełnej mocy, prędkość obrotowa, temperatura, ciśnienie oleju, liczba motogodzin, zużycie paliwa, poziom paliwa w stanie rzeczywistym, napięcie ładowania, historia zdarzeń i alarmów, alarmy: nadobroty, niskie ciśnienie oleju, wysoka/niska temperatura, niski poziom paliwa, błąd rozruchu, pod obroty, błąd alternatora/prostownika, awaria akumulatorów, historia zdarzeń i alarmów wg wytycznych Inwestora;" - proszę o informację czy system PME jest objęty gwarancją i czy w ofercie należy ująć koszt integracji systemu?</w:t>
      </w:r>
    </w:p>
    <w:p w14:paraId="64FFBE80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sz w:val="22"/>
          <w:szCs w:val="22"/>
        </w:rPr>
      </w:pPr>
      <w:r w:rsidRPr="00893C9D">
        <w:rPr>
          <w:b/>
          <w:sz w:val="22"/>
          <w:szCs w:val="22"/>
        </w:rPr>
        <w:t xml:space="preserve">Odp. Zamawiający informuje, że należy w ofercie ująć koszt rozbudowy istniejącego na Uczelni systemu PME o agregat prądotwórczy. Należy wykonać integrację z systemem oraz wizualizację w systemie wraz z </w:t>
      </w:r>
      <w:proofErr w:type="spellStart"/>
      <w:r w:rsidRPr="00893C9D">
        <w:rPr>
          <w:b/>
          <w:sz w:val="22"/>
          <w:szCs w:val="22"/>
        </w:rPr>
        <w:t>przesyłem</w:t>
      </w:r>
      <w:proofErr w:type="spellEnd"/>
      <w:r w:rsidRPr="00893C9D">
        <w:rPr>
          <w:b/>
          <w:sz w:val="22"/>
          <w:szCs w:val="22"/>
        </w:rPr>
        <w:t xml:space="preserve"> danych. Wykonane to musi być przez osoby posiadające stosowne uprawnienia do ingerencji w system PME tak aby nie naruszyć warunków gwarancji na ten system. </w:t>
      </w:r>
    </w:p>
    <w:p w14:paraId="423C1ADA" w14:textId="77777777" w:rsidR="00893C9D" w:rsidRPr="00893C9D" w:rsidRDefault="00893C9D" w:rsidP="00893C9D">
      <w:pPr>
        <w:shd w:val="clear" w:color="auto" w:fill="FFFFFF"/>
        <w:textAlignment w:val="baseline"/>
        <w:rPr>
          <w:color w:val="6F7A7F"/>
          <w:sz w:val="22"/>
          <w:szCs w:val="22"/>
        </w:rPr>
      </w:pPr>
    </w:p>
    <w:p w14:paraId="16DEFBAF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sz w:val="22"/>
          <w:szCs w:val="22"/>
        </w:rPr>
      </w:pPr>
      <w:r w:rsidRPr="00893C9D">
        <w:rPr>
          <w:sz w:val="22"/>
          <w:szCs w:val="22"/>
        </w:rPr>
        <w:t xml:space="preserve">5. Zapisy SWZ w zakresie "W budynku jest zastosowany BMS w oparciu o komponenty firmy Schneider. W ofercie należy uwzględnić wszystkie elementy które są wymagane aby agregat w przedstawionym zakresie był monitorowany i zwizualizowany z poziomu BMS (w oparciu o protokół MODBUS)" - proszę o informację czy system BMS jest objęty gwarancją i czy w ofercie należy ująć koszt integracji systemu? </w:t>
      </w:r>
    </w:p>
    <w:p w14:paraId="036A1DED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color w:val="0070C0"/>
          <w:sz w:val="22"/>
          <w:szCs w:val="22"/>
        </w:rPr>
      </w:pPr>
      <w:r w:rsidRPr="00893C9D">
        <w:rPr>
          <w:b/>
          <w:sz w:val="22"/>
          <w:szCs w:val="22"/>
        </w:rPr>
        <w:t>Odp.: Zamawiający informuje, że system BMS jest objęty gwarancją przez firmę Mostostal Warszawa S.A., w ofercie należy uwzględnić wszystkie elementy niezbędne do tego aby agregat prądotwórczy był zintegrowany, monitorowany i zwizualizowany zarówno z poziomu system PME jak i z poziomu BMS (równolegle). Ponadto zamawiający informuje, że systemy BMS i PME są dwoma niezależnymi systemami monitoringu</w:t>
      </w:r>
      <w:r w:rsidRPr="00893C9D">
        <w:rPr>
          <w:color w:val="0070C0"/>
          <w:sz w:val="22"/>
          <w:szCs w:val="22"/>
        </w:rPr>
        <w:t>.</w:t>
      </w:r>
    </w:p>
    <w:p w14:paraId="190ACD2A" w14:textId="77777777" w:rsidR="00893C9D" w:rsidRPr="00893C9D" w:rsidRDefault="00893C9D" w:rsidP="00893C9D">
      <w:pPr>
        <w:shd w:val="clear" w:color="auto" w:fill="FFFFFF"/>
        <w:textAlignment w:val="baseline"/>
        <w:rPr>
          <w:color w:val="6F7A7F"/>
          <w:sz w:val="22"/>
          <w:szCs w:val="22"/>
        </w:rPr>
      </w:pPr>
    </w:p>
    <w:p w14:paraId="4E6D8359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sz w:val="22"/>
          <w:szCs w:val="22"/>
        </w:rPr>
      </w:pPr>
      <w:r w:rsidRPr="00893C9D">
        <w:rPr>
          <w:sz w:val="22"/>
          <w:szCs w:val="22"/>
        </w:rPr>
        <w:t xml:space="preserve">6. W SWZ widnieje zapis "agregat prądotwórczy należy wyposażyć w bramki komunikacyjne umożliwiające komunikację z dwoma niezależnymi protokołami (jeden dla celów PME – system nadrzędny, drugi dla celów BMS – podrzędny) - prosimy o potwierdzenie iż zakup bramek oraz integracja z istniejącymi na Hali systemami należy uwzględnić w kosztach oferty? </w:t>
      </w:r>
    </w:p>
    <w:p w14:paraId="5A54C4EC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b/>
          <w:sz w:val="22"/>
          <w:szCs w:val="22"/>
        </w:rPr>
      </w:pPr>
      <w:r w:rsidRPr="00893C9D">
        <w:rPr>
          <w:b/>
          <w:sz w:val="22"/>
          <w:szCs w:val="22"/>
        </w:rPr>
        <w:t>Odp.: Zamawiający informuje, że w wycenie należy uwzględnić zarówno bramkę komunikacyjną do systemu PME jak i BMS jak i wszystkie inne elementy niezbędne do uruchomienia monitoringu z obydwu systemów równolegle (PME – system nadrzędny, system BMS – podrzędny). Magistrale komunikacyjne powinny być komunikacyjnie odseparowane od siebie. </w:t>
      </w:r>
    </w:p>
    <w:p w14:paraId="0113788A" w14:textId="77777777" w:rsidR="00893C9D" w:rsidRPr="00893C9D" w:rsidRDefault="00893C9D" w:rsidP="00893C9D">
      <w:pPr>
        <w:shd w:val="clear" w:color="auto" w:fill="FFFFFF"/>
        <w:textAlignment w:val="baseline"/>
        <w:rPr>
          <w:color w:val="6F7A7F"/>
          <w:sz w:val="22"/>
          <w:szCs w:val="22"/>
        </w:rPr>
      </w:pPr>
    </w:p>
    <w:p w14:paraId="630401B3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sz w:val="22"/>
          <w:szCs w:val="22"/>
        </w:rPr>
      </w:pPr>
      <w:r w:rsidRPr="00893C9D">
        <w:rPr>
          <w:sz w:val="22"/>
          <w:szCs w:val="22"/>
        </w:rPr>
        <w:t xml:space="preserve">7. Proszę o przekazanie projektu RG basenu , tak aby była pokazana lokalizacja wpięcia kabli z rozdzielni RGA oraz kabla sterowniczego 19x2,5 albo podanie szacunkowej odległości od ściany zewnętrznej basenu do miejsca wpięcia ww. linii kablowej. </w:t>
      </w:r>
    </w:p>
    <w:p w14:paraId="2BC21961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b/>
          <w:sz w:val="22"/>
          <w:szCs w:val="22"/>
        </w:rPr>
      </w:pPr>
      <w:r w:rsidRPr="00893C9D">
        <w:rPr>
          <w:b/>
          <w:sz w:val="22"/>
          <w:szCs w:val="22"/>
        </w:rPr>
        <w:t>Odp. Zamawiający informuje, iż szacunkowa odległość od ściany zewnętrznej basenu do miejsca wpięcia ww. linii kablowej to 12 m.</w:t>
      </w:r>
    </w:p>
    <w:p w14:paraId="50546C03" w14:textId="77777777" w:rsidR="00893C9D" w:rsidRPr="00893C9D" w:rsidRDefault="00893C9D" w:rsidP="00893C9D">
      <w:pPr>
        <w:shd w:val="clear" w:color="auto" w:fill="FFFFFF"/>
        <w:textAlignment w:val="baseline"/>
        <w:rPr>
          <w:color w:val="6F7A7F"/>
          <w:sz w:val="22"/>
          <w:szCs w:val="22"/>
        </w:rPr>
      </w:pPr>
    </w:p>
    <w:p w14:paraId="51C09DC2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sz w:val="22"/>
          <w:szCs w:val="22"/>
        </w:rPr>
      </w:pPr>
      <w:r w:rsidRPr="00893C9D">
        <w:rPr>
          <w:sz w:val="22"/>
          <w:szCs w:val="22"/>
        </w:rPr>
        <w:t xml:space="preserve">8. Czy podłączenie linii kablowej w RG basenu będzie mogło odbyć się w porze dziennej czy nocnej? </w:t>
      </w:r>
    </w:p>
    <w:p w14:paraId="6571002E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rFonts w:eastAsia="Calibri"/>
          <w:b/>
          <w:sz w:val="22"/>
          <w:szCs w:val="22"/>
        </w:rPr>
      </w:pPr>
      <w:r w:rsidRPr="00893C9D">
        <w:rPr>
          <w:b/>
          <w:sz w:val="22"/>
          <w:szCs w:val="22"/>
        </w:rPr>
        <w:t>Odp.:  Zamawiający informuje, że prace przyłączeniowe linii kablowej zasilającej mogą się odbywać bez względu na porę dnia, natomiast podłączenie linii kablowej sygnałowej do układu SZR jak i wykonanie prób zadziałania i poprawności systemu może się odbyć tylko w godzinach nocnych, tj. 23:00 - 5:00. Nie ulega zmianie zapis, że wszystkie prace przyłączeniowe muszą zostać ustalone i zatwierdzone przez Zamawiającego odpowiednio wcześniej tj. na 7 dni roboczych przed ich wykonaniem.</w:t>
      </w:r>
    </w:p>
    <w:p w14:paraId="3B20C359" w14:textId="77777777" w:rsidR="00893C9D" w:rsidRPr="00893C9D" w:rsidRDefault="00893C9D" w:rsidP="00893C9D">
      <w:pPr>
        <w:shd w:val="clear" w:color="auto" w:fill="FFFFFF"/>
        <w:textAlignment w:val="baseline"/>
        <w:rPr>
          <w:color w:val="6F7A7F"/>
          <w:sz w:val="22"/>
          <w:szCs w:val="22"/>
        </w:rPr>
      </w:pPr>
    </w:p>
    <w:p w14:paraId="72F2F09D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sz w:val="22"/>
          <w:szCs w:val="22"/>
        </w:rPr>
      </w:pPr>
      <w:r w:rsidRPr="00893C9D">
        <w:rPr>
          <w:sz w:val="22"/>
          <w:szCs w:val="22"/>
        </w:rPr>
        <w:t xml:space="preserve">9. Czy na czas podłączenia linii kablowej w RG basenu przewidzieć dostawę tymczasowego agregatu? </w:t>
      </w:r>
    </w:p>
    <w:p w14:paraId="6D05BB95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rFonts w:eastAsia="Calibri"/>
          <w:b/>
          <w:sz w:val="22"/>
          <w:szCs w:val="22"/>
        </w:rPr>
      </w:pPr>
      <w:r w:rsidRPr="00893C9D">
        <w:rPr>
          <w:b/>
          <w:sz w:val="22"/>
          <w:szCs w:val="22"/>
        </w:rPr>
        <w:lastRenderedPageBreak/>
        <w:t>Odp.:  Zamawiający nie wymaga na czas prac przyłączeniowych dostawy tymczasowego źródła zasilania. Prace przyłączeniowe samej linii zasilającej do nowej rozdzielni nie będą wymagały wyłączenia całego obiektu, natomiast przy pracach w sterowniku SZR jak i samo jego sprawdzenie nie może odbywać się w godzinach pracy Basenu 5:00-23:00.</w:t>
      </w:r>
    </w:p>
    <w:p w14:paraId="0FFA2969" w14:textId="77777777" w:rsidR="00893C9D" w:rsidRPr="00893C9D" w:rsidRDefault="00893C9D" w:rsidP="00893C9D">
      <w:pPr>
        <w:shd w:val="clear" w:color="auto" w:fill="FFFFFF"/>
        <w:textAlignment w:val="baseline"/>
        <w:rPr>
          <w:color w:val="6F7A7F"/>
          <w:sz w:val="22"/>
          <w:szCs w:val="22"/>
        </w:rPr>
      </w:pPr>
    </w:p>
    <w:p w14:paraId="0B135260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sz w:val="22"/>
          <w:szCs w:val="22"/>
        </w:rPr>
      </w:pPr>
      <w:r w:rsidRPr="00893C9D">
        <w:rPr>
          <w:sz w:val="22"/>
          <w:szCs w:val="22"/>
        </w:rPr>
        <w:t>10. Czy rozdzielnia główna basenu jest na gwarancji i kto jest gwarantem?</w:t>
      </w:r>
    </w:p>
    <w:p w14:paraId="7F4BED4F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sz w:val="22"/>
          <w:szCs w:val="22"/>
        </w:rPr>
      </w:pPr>
      <w:r w:rsidRPr="00893C9D">
        <w:rPr>
          <w:b/>
          <w:sz w:val="22"/>
          <w:szCs w:val="22"/>
        </w:rPr>
        <w:t>Odp. Zamawiający informuje, że udzielił już odpowiedzi w pytaniu nr 2.</w:t>
      </w:r>
    </w:p>
    <w:p w14:paraId="1EDBF7FF" w14:textId="77777777" w:rsidR="00893C9D" w:rsidRPr="00893C9D" w:rsidRDefault="00893C9D" w:rsidP="00893C9D">
      <w:pPr>
        <w:shd w:val="clear" w:color="auto" w:fill="FFFFFF"/>
        <w:textAlignment w:val="baseline"/>
        <w:rPr>
          <w:color w:val="6F7A7F"/>
          <w:sz w:val="22"/>
          <w:szCs w:val="22"/>
        </w:rPr>
      </w:pPr>
    </w:p>
    <w:p w14:paraId="77C5B4B2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sz w:val="22"/>
          <w:szCs w:val="22"/>
        </w:rPr>
      </w:pPr>
      <w:r w:rsidRPr="00893C9D">
        <w:rPr>
          <w:sz w:val="22"/>
          <w:szCs w:val="22"/>
        </w:rPr>
        <w:t>11. Czy SZR w RG basenu jest zaprogramowany z uwzględnieniem Agregatu, czy należy przewidzieć i wycenić prace programistyczne?</w:t>
      </w:r>
    </w:p>
    <w:p w14:paraId="76B2004E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sz w:val="22"/>
          <w:szCs w:val="22"/>
        </w:rPr>
      </w:pPr>
      <w:r w:rsidRPr="00893C9D">
        <w:rPr>
          <w:b/>
          <w:sz w:val="22"/>
          <w:szCs w:val="22"/>
        </w:rPr>
        <w:t>Odp. Zamawiający informuje, że należy przewidzieć i wycenić prace programistyczne SZR w RG basenu dla celu podłączenia i uruchomienia agregatu.</w:t>
      </w:r>
    </w:p>
    <w:p w14:paraId="25C2A30E" w14:textId="77777777" w:rsidR="00893C9D" w:rsidRPr="00893C9D" w:rsidRDefault="00893C9D" w:rsidP="00893C9D">
      <w:pPr>
        <w:shd w:val="clear" w:color="auto" w:fill="FFFFFF"/>
        <w:textAlignment w:val="baseline"/>
        <w:rPr>
          <w:color w:val="6F7A7F"/>
          <w:sz w:val="22"/>
          <w:szCs w:val="22"/>
        </w:rPr>
      </w:pPr>
    </w:p>
    <w:p w14:paraId="36F60729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sz w:val="22"/>
          <w:szCs w:val="22"/>
        </w:rPr>
      </w:pPr>
      <w:r w:rsidRPr="00893C9D">
        <w:rPr>
          <w:sz w:val="22"/>
          <w:szCs w:val="22"/>
        </w:rPr>
        <w:t>12. Z uwagi, iż agregat będzie w tym samym pomieszczeniu co rozdzielnia RGA czy można połączenie Agregatu i rozdzielni RGA wykonać kablami N2XH zamiast (N)HXH E90?</w:t>
      </w:r>
    </w:p>
    <w:p w14:paraId="177D76C8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sz w:val="22"/>
          <w:szCs w:val="22"/>
        </w:rPr>
      </w:pPr>
      <w:r w:rsidRPr="00893C9D">
        <w:rPr>
          <w:b/>
          <w:sz w:val="22"/>
          <w:szCs w:val="22"/>
        </w:rPr>
        <w:t>Odp. Należy wykonać zgodnie z projektem.</w:t>
      </w:r>
    </w:p>
    <w:p w14:paraId="434283B0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sz w:val="22"/>
          <w:szCs w:val="22"/>
        </w:rPr>
      </w:pPr>
    </w:p>
    <w:p w14:paraId="69C2D725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sz w:val="22"/>
          <w:szCs w:val="22"/>
        </w:rPr>
      </w:pPr>
      <w:r w:rsidRPr="00893C9D">
        <w:rPr>
          <w:sz w:val="22"/>
          <w:szCs w:val="22"/>
        </w:rPr>
        <w:t xml:space="preserve">13 Proszę o informację gdzie ma być wyprowadzony wyłącznik przeciw pożarowy agregatu? </w:t>
      </w:r>
    </w:p>
    <w:p w14:paraId="72C488F8" w14:textId="77777777" w:rsidR="00893C9D" w:rsidRPr="00893C9D" w:rsidRDefault="00893C9D" w:rsidP="00893C9D">
      <w:pPr>
        <w:pStyle w:val="Zwykytekst"/>
        <w:jc w:val="both"/>
        <w:rPr>
          <w:rFonts w:ascii="Times New Roman" w:eastAsia="Times New Roman" w:hAnsi="Times New Roman"/>
          <w:b/>
          <w:szCs w:val="22"/>
        </w:rPr>
      </w:pPr>
      <w:r w:rsidRPr="00893C9D">
        <w:rPr>
          <w:rFonts w:ascii="Times New Roman" w:eastAsia="Times New Roman" w:hAnsi="Times New Roman"/>
          <w:b/>
          <w:szCs w:val="22"/>
        </w:rPr>
        <w:t>Odp. Wyłącznik przeciwpożarowy należy przewidzieć przy agregacie w obrębie pomieszczenia.</w:t>
      </w:r>
    </w:p>
    <w:p w14:paraId="78C78CD3" w14:textId="77777777" w:rsidR="00893C9D" w:rsidRPr="00893C9D" w:rsidRDefault="00893C9D" w:rsidP="00893C9D">
      <w:pPr>
        <w:shd w:val="clear" w:color="auto" w:fill="FFFFFF"/>
        <w:textAlignment w:val="baseline"/>
        <w:rPr>
          <w:color w:val="538135"/>
          <w:sz w:val="22"/>
          <w:szCs w:val="22"/>
        </w:rPr>
      </w:pPr>
    </w:p>
    <w:p w14:paraId="1A7268E0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sz w:val="22"/>
          <w:szCs w:val="22"/>
        </w:rPr>
      </w:pPr>
      <w:r w:rsidRPr="00893C9D">
        <w:rPr>
          <w:sz w:val="22"/>
          <w:szCs w:val="22"/>
        </w:rPr>
        <w:t xml:space="preserve">14. Proszę o informację czy w zakresie Dostawcy agregatu jest zapewnienie zewnętrznego zbiornika paliwa umożliwiającego wykonanie awaryjnego zrzutu paliwa? </w:t>
      </w:r>
    </w:p>
    <w:p w14:paraId="322E1458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b/>
          <w:sz w:val="22"/>
          <w:szCs w:val="22"/>
        </w:rPr>
      </w:pPr>
      <w:r w:rsidRPr="00893C9D">
        <w:rPr>
          <w:b/>
          <w:sz w:val="22"/>
          <w:szCs w:val="22"/>
        </w:rPr>
        <w:t>Odp. Zamawiający informuje, że zakresie Dostawcy agregatu jest zapewnienie zewnętrznego zbiornika paliwa umożliwiającego pełne przetestowanie i wykonanie awaryjnego zrzutu paliwa.</w:t>
      </w:r>
    </w:p>
    <w:p w14:paraId="2CCF4BF0" w14:textId="77777777" w:rsidR="00893C9D" w:rsidRPr="00893C9D" w:rsidRDefault="00893C9D" w:rsidP="00893C9D">
      <w:pPr>
        <w:shd w:val="clear" w:color="auto" w:fill="FFFFFF"/>
        <w:textAlignment w:val="baseline"/>
        <w:rPr>
          <w:color w:val="6F7A7F"/>
          <w:sz w:val="22"/>
          <w:szCs w:val="22"/>
        </w:rPr>
      </w:pPr>
    </w:p>
    <w:p w14:paraId="27A0F31B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sz w:val="22"/>
          <w:szCs w:val="22"/>
        </w:rPr>
      </w:pPr>
      <w:r w:rsidRPr="00893C9D">
        <w:rPr>
          <w:sz w:val="22"/>
          <w:szCs w:val="22"/>
        </w:rPr>
        <w:t xml:space="preserve">15. Proszę o informację po jakim protokole pracuje Power Monitoring </w:t>
      </w:r>
      <w:proofErr w:type="spellStart"/>
      <w:r w:rsidRPr="00893C9D">
        <w:rPr>
          <w:sz w:val="22"/>
          <w:szCs w:val="22"/>
        </w:rPr>
        <w:t>Expert</w:t>
      </w:r>
      <w:proofErr w:type="spellEnd"/>
      <w:r w:rsidRPr="00893C9D">
        <w:rPr>
          <w:sz w:val="22"/>
          <w:szCs w:val="22"/>
        </w:rPr>
        <w:t xml:space="preserve">? </w:t>
      </w:r>
    </w:p>
    <w:p w14:paraId="649B2022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b/>
          <w:sz w:val="22"/>
          <w:szCs w:val="22"/>
        </w:rPr>
      </w:pPr>
      <w:r w:rsidRPr="00893C9D">
        <w:rPr>
          <w:b/>
          <w:sz w:val="22"/>
          <w:szCs w:val="22"/>
        </w:rPr>
        <w:t xml:space="preserve">Odp. Urządzenia Power Monitoring </w:t>
      </w:r>
      <w:proofErr w:type="spellStart"/>
      <w:r w:rsidRPr="00893C9D">
        <w:rPr>
          <w:b/>
          <w:sz w:val="22"/>
          <w:szCs w:val="22"/>
        </w:rPr>
        <w:t>Expert</w:t>
      </w:r>
      <w:proofErr w:type="spellEnd"/>
      <w:r w:rsidRPr="00893C9D">
        <w:rPr>
          <w:b/>
          <w:sz w:val="22"/>
          <w:szCs w:val="22"/>
        </w:rPr>
        <w:t xml:space="preserve"> pracują po protokole </w:t>
      </w:r>
      <w:proofErr w:type="spellStart"/>
      <w:r w:rsidRPr="00893C9D">
        <w:rPr>
          <w:b/>
          <w:sz w:val="22"/>
          <w:szCs w:val="22"/>
        </w:rPr>
        <w:t>Modbus</w:t>
      </w:r>
      <w:proofErr w:type="spellEnd"/>
      <w:r w:rsidRPr="00893C9D">
        <w:rPr>
          <w:b/>
          <w:sz w:val="22"/>
          <w:szCs w:val="22"/>
        </w:rPr>
        <w:t>, ale dane do systemu monitoringu muszą zostać przesłane drogą ETHERNETOWA z dedykowanego adresu IP.</w:t>
      </w:r>
    </w:p>
    <w:p w14:paraId="2E2CA393" w14:textId="77777777" w:rsidR="00893C9D" w:rsidRPr="00893C9D" w:rsidRDefault="00893C9D" w:rsidP="00893C9D">
      <w:pPr>
        <w:shd w:val="clear" w:color="auto" w:fill="FFFFFF"/>
        <w:textAlignment w:val="baseline"/>
        <w:rPr>
          <w:color w:val="6F7A7F"/>
          <w:sz w:val="22"/>
          <w:szCs w:val="22"/>
        </w:rPr>
      </w:pPr>
    </w:p>
    <w:p w14:paraId="018C1579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sz w:val="22"/>
          <w:szCs w:val="22"/>
        </w:rPr>
      </w:pPr>
      <w:r w:rsidRPr="00893C9D">
        <w:rPr>
          <w:sz w:val="22"/>
          <w:szCs w:val="22"/>
        </w:rPr>
        <w:t xml:space="preserve">16. Proszę o informację czy Power Monitoring </w:t>
      </w:r>
      <w:proofErr w:type="spellStart"/>
      <w:r w:rsidRPr="00893C9D">
        <w:rPr>
          <w:sz w:val="22"/>
          <w:szCs w:val="22"/>
        </w:rPr>
        <w:t>Expert</w:t>
      </w:r>
      <w:proofErr w:type="spellEnd"/>
      <w:r w:rsidRPr="00893C9D">
        <w:rPr>
          <w:sz w:val="22"/>
          <w:szCs w:val="22"/>
        </w:rPr>
        <w:t xml:space="preserve"> jest rozumiany jako BMS czy są to dwa oddzielne systemy? </w:t>
      </w:r>
    </w:p>
    <w:p w14:paraId="762078FA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b/>
          <w:sz w:val="22"/>
          <w:szCs w:val="22"/>
        </w:rPr>
      </w:pPr>
      <w:r w:rsidRPr="00893C9D">
        <w:rPr>
          <w:b/>
          <w:sz w:val="22"/>
          <w:szCs w:val="22"/>
        </w:rPr>
        <w:t xml:space="preserve">Odp.: Zamawiający informuje że systemy BMS i PME są dwoma </w:t>
      </w:r>
      <w:r w:rsidRPr="00893C9D">
        <w:rPr>
          <w:b/>
          <w:sz w:val="22"/>
          <w:szCs w:val="22"/>
          <w:u w:val="single"/>
        </w:rPr>
        <w:t>niezależnymi</w:t>
      </w:r>
      <w:r w:rsidRPr="00893C9D">
        <w:rPr>
          <w:b/>
          <w:sz w:val="22"/>
          <w:szCs w:val="22"/>
        </w:rPr>
        <w:t xml:space="preserve"> systemami monitoringu. W ofercie należy uwzględnić wszystkie elementy które są wymagane aby agregat w przedstawionym zakresie był monitorowany i zwizualizowany równolegle z poziomu BMS jak i PME.</w:t>
      </w:r>
    </w:p>
    <w:p w14:paraId="56CE0D99" w14:textId="77777777" w:rsidR="00893C9D" w:rsidRPr="00893C9D" w:rsidRDefault="00893C9D" w:rsidP="00893C9D">
      <w:pPr>
        <w:shd w:val="clear" w:color="auto" w:fill="FFFFFF"/>
        <w:textAlignment w:val="baseline"/>
        <w:rPr>
          <w:color w:val="6F7A7F"/>
          <w:sz w:val="22"/>
          <w:szCs w:val="22"/>
        </w:rPr>
      </w:pPr>
    </w:p>
    <w:p w14:paraId="39EC98D9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sz w:val="22"/>
          <w:szCs w:val="22"/>
        </w:rPr>
      </w:pPr>
      <w:r w:rsidRPr="00893C9D">
        <w:rPr>
          <w:sz w:val="22"/>
          <w:szCs w:val="22"/>
        </w:rPr>
        <w:t xml:space="preserve">17. Proszę o informację czy spadek napięcia &lt;5% jest w stanie ustalonym czy nieustalonym? </w:t>
      </w:r>
    </w:p>
    <w:p w14:paraId="44B096BF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b/>
          <w:sz w:val="22"/>
          <w:szCs w:val="22"/>
        </w:rPr>
      </w:pPr>
      <w:r w:rsidRPr="00893C9D">
        <w:rPr>
          <w:b/>
          <w:sz w:val="22"/>
          <w:szCs w:val="22"/>
        </w:rPr>
        <w:t>Odp. Spadek napięcia jest przewidziany w stanie ustalonym.</w:t>
      </w:r>
    </w:p>
    <w:p w14:paraId="4593F607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color w:val="6F7A7F"/>
          <w:sz w:val="22"/>
          <w:szCs w:val="22"/>
        </w:rPr>
      </w:pPr>
    </w:p>
    <w:p w14:paraId="58523FCF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color w:val="000000"/>
          <w:sz w:val="22"/>
          <w:szCs w:val="22"/>
        </w:rPr>
      </w:pPr>
      <w:r w:rsidRPr="00893C9D">
        <w:rPr>
          <w:color w:val="000000"/>
          <w:sz w:val="22"/>
          <w:szCs w:val="22"/>
        </w:rPr>
        <w:t xml:space="preserve">18. Jako agregat referencyjny podany jest GP1396 na silniku </w:t>
      </w:r>
      <w:proofErr w:type="spellStart"/>
      <w:r w:rsidRPr="00893C9D">
        <w:rPr>
          <w:color w:val="000000"/>
          <w:sz w:val="22"/>
          <w:szCs w:val="22"/>
        </w:rPr>
        <w:t>Perkins</w:t>
      </w:r>
      <w:proofErr w:type="spellEnd"/>
      <w:r w:rsidRPr="00893C9D">
        <w:rPr>
          <w:color w:val="000000"/>
          <w:sz w:val="22"/>
          <w:szCs w:val="22"/>
        </w:rPr>
        <w:t xml:space="preserve"> który to jest produkowany poza granicami Unii Europejskiej, czy Zamawiający dopuszcza silnik z poza EU? </w:t>
      </w:r>
    </w:p>
    <w:p w14:paraId="6666DD29" w14:textId="702107E0" w:rsidR="00893C9D" w:rsidRPr="00893C9D" w:rsidRDefault="00893C9D" w:rsidP="00893C9D">
      <w:pPr>
        <w:shd w:val="clear" w:color="auto" w:fill="FFFFFF"/>
        <w:jc w:val="both"/>
        <w:textAlignment w:val="baseline"/>
        <w:rPr>
          <w:color w:val="FF0000"/>
          <w:sz w:val="22"/>
          <w:szCs w:val="22"/>
        </w:rPr>
      </w:pPr>
      <w:r w:rsidRPr="00893C9D">
        <w:rPr>
          <w:b/>
          <w:sz w:val="22"/>
          <w:szCs w:val="22"/>
        </w:rPr>
        <w:t>Zamawiający informuje, że dopuści zespół prądotwórczy produkowany poza Unią Europejską, przy czym każdy oferowany zespół prądotwórczy do zainstalowania w Hali Sportowej musi być wyprodukowany przez Wytwórcę posiadającego aktualny Certyfikat Jakości ISO 9000</w:t>
      </w:r>
      <w:r w:rsidR="002B487C">
        <w:rPr>
          <w:b/>
          <w:sz w:val="22"/>
          <w:szCs w:val="22"/>
        </w:rPr>
        <w:t xml:space="preserve"> lub równoważny</w:t>
      </w:r>
      <w:r w:rsidRPr="00893C9D">
        <w:rPr>
          <w:b/>
          <w:sz w:val="22"/>
          <w:szCs w:val="22"/>
        </w:rPr>
        <w:t xml:space="preserve"> potwierdzający zapewnienie jakości produkcji oraz posiadać oznaczenie CE (</w:t>
      </w:r>
      <w:proofErr w:type="spellStart"/>
      <w:r w:rsidRPr="00893C9D">
        <w:rPr>
          <w:b/>
          <w:sz w:val="22"/>
          <w:szCs w:val="22"/>
        </w:rPr>
        <w:t>Conformité</w:t>
      </w:r>
      <w:proofErr w:type="spellEnd"/>
      <w:r w:rsidRPr="00893C9D">
        <w:rPr>
          <w:b/>
          <w:sz w:val="22"/>
          <w:szCs w:val="22"/>
        </w:rPr>
        <w:t xml:space="preserve"> </w:t>
      </w:r>
      <w:proofErr w:type="spellStart"/>
      <w:r w:rsidRPr="00893C9D">
        <w:rPr>
          <w:b/>
          <w:sz w:val="22"/>
          <w:szCs w:val="22"/>
        </w:rPr>
        <w:t>Européenne</w:t>
      </w:r>
      <w:proofErr w:type="spellEnd"/>
      <w:r w:rsidRPr="00893C9D">
        <w:rPr>
          <w:b/>
          <w:sz w:val="22"/>
          <w:szCs w:val="22"/>
        </w:rPr>
        <w:t>). Jednocześnie Zamawiający informuje, że zespół prądotwórczy winien spełniać wymagania obowiązujących dyrektyw: dyrektywa Maszynowa: 2006/42/WE (98/37/WE), dyrektywa kompatybilności Elektromagnetycznej 2004/108/WE Aneks II, dyrektywa niskonapięciowa: 2006/95/WE oraz dyrektywa dotycząca emisji hałasu do środowiska  a parametry oferowanego zespołu prądotwórczego winny być nie gorsze niżeli referencyjnego zespołu prądotwórczego wyszczególnionego w dokumentacji projektowej.</w:t>
      </w:r>
    </w:p>
    <w:p w14:paraId="133F5C7E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color w:val="6F7A7F"/>
          <w:sz w:val="22"/>
          <w:szCs w:val="22"/>
        </w:rPr>
      </w:pPr>
    </w:p>
    <w:p w14:paraId="00CC0526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sz w:val="22"/>
          <w:szCs w:val="22"/>
        </w:rPr>
      </w:pPr>
      <w:r w:rsidRPr="00893C9D">
        <w:rPr>
          <w:sz w:val="22"/>
          <w:szCs w:val="22"/>
        </w:rPr>
        <w:t xml:space="preserve">19. Pomieszczenie agregatu ma być wydzielone pożarowo do REI120, czy opinia rzeczoznawcy ds. pożarowych uwzględnia klapy p.poż na czerpni i wyrzutni powietrza agregatu? </w:t>
      </w:r>
    </w:p>
    <w:p w14:paraId="2DEE3F33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b/>
          <w:sz w:val="22"/>
          <w:szCs w:val="22"/>
        </w:rPr>
      </w:pPr>
      <w:r w:rsidRPr="00893C9D">
        <w:rPr>
          <w:b/>
          <w:sz w:val="22"/>
          <w:szCs w:val="22"/>
        </w:rPr>
        <w:t>Odp. Opinia rzeczoznawcy nie uwzględnia klapy ppoż.</w:t>
      </w:r>
    </w:p>
    <w:p w14:paraId="27FB4A71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color w:val="6F7A7F"/>
          <w:sz w:val="22"/>
          <w:szCs w:val="22"/>
        </w:rPr>
      </w:pPr>
    </w:p>
    <w:p w14:paraId="6E6397E5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sz w:val="22"/>
          <w:szCs w:val="22"/>
        </w:rPr>
      </w:pPr>
      <w:r w:rsidRPr="00893C9D">
        <w:rPr>
          <w:sz w:val="22"/>
          <w:szCs w:val="22"/>
        </w:rPr>
        <w:t xml:space="preserve">20. Proszę o informację czy w zakresie Dostawcy agregatu jest wytłumienie pomieszczenia agregatu, jeśli tak to do jakiej klasy/wartości ciśnienia akustycznego? </w:t>
      </w:r>
    </w:p>
    <w:p w14:paraId="7DC70F48" w14:textId="77777777" w:rsidR="00893C9D" w:rsidRPr="00893C9D" w:rsidRDefault="00893C9D" w:rsidP="00893C9D">
      <w:pPr>
        <w:jc w:val="both"/>
        <w:rPr>
          <w:b/>
          <w:sz w:val="22"/>
          <w:szCs w:val="22"/>
        </w:rPr>
      </w:pPr>
      <w:r w:rsidRPr="00893C9D">
        <w:rPr>
          <w:b/>
          <w:sz w:val="22"/>
          <w:szCs w:val="22"/>
        </w:rPr>
        <w:t>Odp. Nie ma konieczności dodatkowego wytłumienia pomieszczenia. </w:t>
      </w:r>
    </w:p>
    <w:p w14:paraId="58A232B8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color w:val="6F7A7F"/>
          <w:sz w:val="22"/>
          <w:szCs w:val="22"/>
        </w:rPr>
      </w:pPr>
    </w:p>
    <w:p w14:paraId="61809688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sz w:val="22"/>
          <w:szCs w:val="22"/>
        </w:rPr>
      </w:pPr>
      <w:r w:rsidRPr="00893C9D">
        <w:rPr>
          <w:sz w:val="22"/>
          <w:szCs w:val="22"/>
        </w:rPr>
        <w:t xml:space="preserve">21. Proszę o informację czy w zakresie Dostawcy agregatu jest wykonanie posadzki w formie niecki oraz w jakiej technologii? </w:t>
      </w:r>
    </w:p>
    <w:p w14:paraId="1D1BC982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b/>
          <w:sz w:val="22"/>
          <w:szCs w:val="22"/>
        </w:rPr>
      </w:pPr>
      <w:r w:rsidRPr="00893C9D">
        <w:rPr>
          <w:b/>
          <w:sz w:val="22"/>
          <w:szCs w:val="22"/>
        </w:rPr>
        <w:t>Odp. Nie ma konieczności wykonywania dodatkowej posadzki.</w:t>
      </w:r>
    </w:p>
    <w:p w14:paraId="4E0E3B7F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color w:val="6F7A7F"/>
          <w:sz w:val="22"/>
          <w:szCs w:val="22"/>
        </w:rPr>
      </w:pPr>
    </w:p>
    <w:p w14:paraId="130D449E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sz w:val="22"/>
          <w:szCs w:val="22"/>
        </w:rPr>
      </w:pPr>
      <w:r w:rsidRPr="00893C9D">
        <w:rPr>
          <w:sz w:val="22"/>
          <w:szCs w:val="22"/>
        </w:rPr>
        <w:t xml:space="preserve">22. Proszę o informację czy Zamawiający dopuszcza rozwiązanie budowy kanałów wyrzutowych trój stronnych z płyt np. </w:t>
      </w:r>
      <w:proofErr w:type="spellStart"/>
      <w:r w:rsidRPr="00893C9D">
        <w:rPr>
          <w:sz w:val="22"/>
          <w:szCs w:val="22"/>
        </w:rPr>
        <w:t>Promat</w:t>
      </w:r>
      <w:proofErr w:type="spellEnd"/>
      <w:r w:rsidRPr="00893C9D">
        <w:rPr>
          <w:sz w:val="22"/>
          <w:szCs w:val="22"/>
        </w:rPr>
        <w:t xml:space="preserve">. </w:t>
      </w:r>
    </w:p>
    <w:p w14:paraId="7F0E0DD4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b/>
          <w:sz w:val="22"/>
          <w:szCs w:val="22"/>
        </w:rPr>
      </w:pPr>
      <w:r w:rsidRPr="00893C9D">
        <w:rPr>
          <w:b/>
          <w:sz w:val="22"/>
          <w:szCs w:val="22"/>
        </w:rPr>
        <w:t xml:space="preserve">Odp. Zamawiający dopuszcza trójstronną obudowę z płyt np. </w:t>
      </w:r>
      <w:proofErr w:type="spellStart"/>
      <w:r w:rsidRPr="00893C9D">
        <w:rPr>
          <w:b/>
          <w:sz w:val="22"/>
          <w:szCs w:val="22"/>
        </w:rPr>
        <w:t>Promat</w:t>
      </w:r>
      <w:proofErr w:type="spellEnd"/>
      <w:r w:rsidRPr="00893C9D">
        <w:rPr>
          <w:b/>
          <w:sz w:val="22"/>
          <w:szCs w:val="22"/>
        </w:rPr>
        <w:t xml:space="preserve"> pod warunkiem spełnienia projektowanej ochrony ppoż. Zamawiający zwraca jednak uwagę na wykonane już ocieplenie stropu pomieszczenia agregatu. </w:t>
      </w:r>
    </w:p>
    <w:p w14:paraId="59357334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color w:val="6F7A7F"/>
          <w:sz w:val="22"/>
          <w:szCs w:val="22"/>
        </w:rPr>
      </w:pPr>
    </w:p>
    <w:p w14:paraId="72916F06" w14:textId="77777777" w:rsidR="00893C9D" w:rsidRPr="00893C9D" w:rsidRDefault="00893C9D" w:rsidP="00893C9D">
      <w:pPr>
        <w:shd w:val="clear" w:color="auto" w:fill="FFFFFF"/>
        <w:jc w:val="both"/>
        <w:textAlignment w:val="baseline"/>
        <w:rPr>
          <w:sz w:val="22"/>
          <w:szCs w:val="22"/>
        </w:rPr>
      </w:pPr>
      <w:r w:rsidRPr="00893C9D">
        <w:rPr>
          <w:sz w:val="22"/>
          <w:szCs w:val="22"/>
        </w:rPr>
        <w:t>23. Proszę o informację czy zapewniona będzie droga transportowa dla agregatu gabarytów 4800x1800x2800mm (</w:t>
      </w:r>
      <w:proofErr w:type="spellStart"/>
      <w:r w:rsidRPr="00893C9D">
        <w:rPr>
          <w:sz w:val="22"/>
          <w:szCs w:val="22"/>
        </w:rPr>
        <w:t>dł</w:t>
      </w:r>
      <w:proofErr w:type="spellEnd"/>
      <w:r w:rsidRPr="00893C9D">
        <w:rPr>
          <w:sz w:val="22"/>
          <w:szCs w:val="22"/>
        </w:rPr>
        <w:t xml:space="preserve"> x </w:t>
      </w:r>
      <w:proofErr w:type="spellStart"/>
      <w:r w:rsidRPr="00893C9D">
        <w:rPr>
          <w:sz w:val="22"/>
          <w:szCs w:val="22"/>
        </w:rPr>
        <w:t>szer</w:t>
      </w:r>
      <w:proofErr w:type="spellEnd"/>
      <w:r w:rsidRPr="00893C9D">
        <w:rPr>
          <w:sz w:val="22"/>
          <w:szCs w:val="22"/>
        </w:rPr>
        <w:t xml:space="preserve"> x </w:t>
      </w:r>
      <w:proofErr w:type="spellStart"/>
      <w:r w:rsidRPr="00893C9D">
        <w:rPr>
          <w:sz w:val="22"/>
          <w:szCs w:val="22"/>
        </w:rPr>
        <w:t>wys</w:t>
      </w:r>
      <w:proofErr w:type="spellEnd"/>
      <w:r w:rsidRPr="00893C9D">
        <w:rPr>
          <w:sz w:val="22"/>
          <w:szCs w:val="22"/>
        </w:rPr>
        <w:t>) i masie ok 12000kg.</w:t>
      </w:r>
    </w:p>
    <w:p w14:paraId="505D30EA" w14:textId="77777777" w:rsidR="00893C9D" w:rsidRPr="00893C9D" w:rsidRDefault="00893C9D" w:rsidP="00893C9D">
      <w:pPr>
        <w:jc w:val="both"/>
        <w:rPr>
          <w:b/>
          <w:sz w:val="22"/>
          <w:szCs w:val="22"/>
        </w:rPr>
      </w:pPr>
      <w:r w:rsidRPr="00893C9D">
        <w:rPr>
          <w:b/>
          <w:sz w:val="22"/>
          <w:szCs w:val="22"/>
        </w:rPr>
        <w:t>Odp. Otwór drzwiowy określony został w SWZ jako 257cm szerokości, 277cm wysokości. Dostawa agregatu o takiej wadze wymaga uzgodnienia z Wykonawcą rampy/pochylni celem niedoprowadzenia do jej przeciążenia/spękania. Rampa wymagać będzie dodatkowych podparć wykonanych w uzgodnieniu z Wykonawcą. Koszt należy przewidzieć w ofercie. </w:t>
      </w:r>
    </w:p>
    <w:p w14:paraId="455B3A41" w14:textId="77777777" w:rsidR="00893C9D" w:rsidRDefault="00893C9D" w:rsidP="00FC6E21">
      <w:pPr>
        <w:jc w:val="both"/>
        <w:rPr>
          <w:bCs/>
          <w:sz w:val="22"/>
          <w:szCs w:val="22"/>
          <w:lang w:eastAsia="ar-SA"/>
        </w:rPr>
      </w:pPr>
    </w:p>
    <w:p w14:paraId="5ACE31C7" w14:textId="77777777" w:rsidR="00BE7BFD" w:rsidRPr="00FC6E21" w:rsidRDefault="00BE7BFD" w:rsidP="00FC6E21">
      <w:pPr>
        <w:jc w:val="both"/>
        <w:rPr>
          <w:sz w:val="22"/>
          <w:szCs w:val="22"/>
        </w:rPr>
      </w:pPr>
    </w:p>
    <w:p w14:paraId="682E10DA" w14:textId="7582C19F" w:rsidR="006D4AB3" w:rsidRPr="00FC6E21" w:rsidRDefault="006D4AB3" w:rsidP="00FC6E21">
      <w:pPr>
        <w:ind w:left="567"/>
        <w:jc w:val="right"/>
        <w:rPr>
          <w:sz w:val="22"/>
          <w:szCs w:val="22"/>
        </w:rPr>
      </w:pPr>
    </w:p>
    <w:sectPr w:rsidR="006D4AB3" w:rsidRPr="00FC6E2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B3115" w14:textId="77777777" w:rsidR="00D75E4D" w:rsidRDefault="00D75E4D">
      <w:r>
        <w:separator/>
      </w:r>
    </w:p>
  </w:endnote>
  <w:endnote w:type="continuationSeparator" w:id="0">
    <w:p w14:paraId="451DF082" w14:textId="77777777" w:rsidR="00D75E4D" w:rsidRDefault="00D75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A278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9C573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797B5" w14:textId="77777777" w:rsidR="006D4AB3" w:rsidRDefault="002B487C">
    <w:pPr>
      <w:pStyle w:val="Stopka"/>
      <w:tabs>
        <w:tab w:val="clear" w:pos="4536"/>
      </w:tabs>
      <w:jc w:val="center"/>
    </w:pPr>
    <w:r>
      <w:rPr>
        <w:noProof/>
      </w:rPr>
      <w:pict w14:anchorId="5DE5ED1B">
        <v:line id="_x0000_s1025" style="position:absolute;left:0;text-align:left;z-index:251657728" from="-3.85pt,8.75pt" to="455.15pt,8.75pt"/>
      </w:pict>
    </w:r>
  </w:p>
  <w:p w14:paraId="68B3FEE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95A4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F90FD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9E26DD3" w14:textId="77777777" w:rsidR="006D4AB3" w:rsidRDefault="006D4AB3">
    <w:pPr>
      <w:pStyle w:val="Stopka"/>
      <w:tabs>
        <w:tab w:val="clear" w:pos="4536"/>
        <w:tab w:val="left" w:pos="6237"/>
      </w:tabs>
    </w:pPr>
  </w:p>
  <w:p w14:paraId="3E9BF7A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89ACB7" w14:textId="77777777" w:rsidR="00D75E4D" w:rsidRDefault="00D75E4D">
      <w:r>
        <w:separator/>
      </w:r>
    </w:p>
  </w:footnote>
  <w:footnote w:type="continuationSeparator" w:id="0">
    <w:p w14:paraId="4D162DC6" w14:textId="77777777" w:rsidR="00D75E4D" w:rsidRDefault="00D75E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36E97" w14:textId="77777777" w:rsidR="00795D99" w:rsidRDefault="00795D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0BD57" w14:textId="77777777" w:rsidR="00795D99" w:rsidRDefault="00795D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A6471" w14:textId="77777777" w:rsidR="00795D99" w:rsidRDefault="00795D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66424338">
    <w:abstractNumId w:val="3"/>
  </w:num>
  <w:num w:numId="2" w16cid:durableId="2016221972">
    <w:abstractNumId w:val="6"/>
  </w:num>
  <w:num w:numId="3" w16cid:durableId="915241566">
    <w:abstractNumId w:val="2"/>
  </w:num>
  <w:num w:numId="4" w16cid:durableId="565995949">
    <w:abstractNumId w:val="5"/>
  </w:num>
  <w:num w:numId="5" w16cid:durableId="1413312161">
    <w:abstractNumId w:val="0"/>
  </w:num>
  <w:num w:numId="6" w16cid:durableId="2092852103">
    <w:abstractNumId w:val="1"/>
  </w:num>
  <w:num w:numId="7" w16cid:durableId="20801349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5E4D"/>
    <w:rsid w:val="00031374"/>
    <w:rsid w:val="000A1097"/>
    <w:rsid w:val="000E2A8F"/>
    <w:rsid w:val="0012774F"/>
    <w:rsid w:val="00144B7A"/>
    <w:rsid w:val="00180C6E"/>
    <w:rsid w:val="0029606A"/>
    <w:rsid w:val="002B487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95D99"/>
    <w:rsid w:val="007D7198"/>
    <w:rsid w:val="00864A4B"/>
    <w:rsid w:val="00870F9F"/>
    <w:rsid w:val="008804B6"/>
    <w:rsid w:val="00893C9D"/>
    <w:rsid w:val="00897AB0"/>
    <w:rsid w:val="008A3553"/>
    <w:rsid w:val="00A905AC"/>
    <w:rsid w:val="00BA6584"/>
    <w:rsid w:val="00BE7BFD"/>
    <w:rsid w:val="00C370F2"/>
    <w:rsid w:val="00C44EEC"/>
    <w:rsid w:val="00D22FFA"/>
    <w:rsid w:val="00D75E4D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C6E21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3DC00B"/>
  <w15:chartTrackingRefBased/>
  <w15:docId w15:val="{241AE2F0-D955-45A5-9D95-8CFEAD3D5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unhideWhenUsed/>
    <w:rsid w:val="00893C9D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93C9D"/>
    <w:rPr>
      <w:rFonts w:ascii="Calibri" w:eastAsia="Calibri" w:hAnsi="Calibr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87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1594</Words>
  <Characters>10240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2022-04-07T12:36:00Z</cp:lastPrinted>
  <dcterms:created xsi:type="dcterms:W3CDTF">2022-04-07T12:36:00Z</dcterms:created>
  <dcterms:modified xsi:type="dcterms:W3CDTF">2022-04-07T12:36:00Z</dcterms:modified>
</cp:coreProperties>
</file>