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695E0387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3E7541">
        <w:rPr>
          <w:b/>
          <w:sz w:val="24"/>
        </w:rPr>
        <w:t>56</w:t>
      </w:r>
      <w:r>
        <w:rPr>
          <w:b/>
          <w:sz w:val="24"/>
        </w:rPr>
        <w:t>/21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7072AF21" w:rsidR="001B2C00" w:rsidRPr="00C85E06" w:rsidRDefault="003E7541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E7541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 w:rsidR="00705B86"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3E7541">
        <w:rPr>
          <w:rFonts w:ascii="Verdana" w:eastAsia="Times New Roman" w:hAnsi="Verdana"/>
          <w:b/>
          <w:sz w:val="20"/>
          <w:szCs w:val="20"/>
          <w:lang w:eastAsia="pl-PL"/>
        </w:rPr>
        <w:t xml:space="preserve"> serwera dla WGGiIŚ - KC-zp.272-56/22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(t.j. Dz. U. z 2019r. poz. 2019 z późn.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334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9</cp:revision>
  <cp:lastPrinted>2021-06-22T11:54:00Z</cp:lastPrinted>
  <dcterms:created xsi:type="dcterms:W3CDTF">2021-06-22T11:54:00Z</dcterms:created>
  <dcterms:modified xsi:type="dcterms:W3CDTF">2022-02-04T10:11:00Z</dcterms:modified>
</cp:coreProperties>
</file>