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0E989D8" w14:textId="77777777" w:rsidR="00E874DC" w:rsidRDefault="00E874DC" w:rsidP="00E874DC">
      <w:pPr>
        <w:spacing w:before="48" w:line="240" w:lineRule="atLeast"/>
        <w:jc w:val="center"/>
        <w:rPr>
          <w:b/>
          <w:sz w:val="28"/>
          <w:lang w:val="pl-PL"/>
        </w:rPr>
      </w:pPr>
    </w:p>
    <w:p w14:paraId="7A5A1BE0" w14:textId="39EC3563"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trybie przetargu nieograniczonego 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06D18A70" w14:textId="77777777" w:rsidR="00E874DC" w:rsidRDefault="00E874DC" w:rsidP="00E874DC">
      <w:pPr>
        <w:pStyle w:val="Tekstpodstawowy"/>
        <w:ind w:right="-47"/>
        <w:jc w:val="center"/>
        <w:rPr>
          <w:rFonts w:ascii="Times New Roman" w:hAnsi="Times New Roman"/>
        </w:rPr>
      </w:pPr>
    </w:p>
    <w:p w14:paraId="2FB8B132"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15260CD9"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r w:rsidR="00B74C10" w:rsidRPr="00D41F12">
        <w:rPr>
          <w:rFonts w:ascii="Times New Roman" w:hAnsi="Times New Roman"/>
        </w:rPr>
        <w:t xml:space="preserve">dostawa </w:t>
      </w:r>
      <w:r w:rsidR="00D41F12" w:rsidRPr="00D41F12">
        <w:rPr>
          <w:rFonts w:ascii="Times New Roman" w:eastAsia="Calibri" w:hAnsi="Times New Roman"/>
        </w:rPr>
        <w:t>mieszark</w:t>
      </w:r>
      <w:r w:rsidR="005D2715">
        <w:rPr>
          <w:rFonts w:ascii="Times New Roman" w:eastAsia="Calibri" w:hAnsi="Times New Roman"/>
        </w:rPr>
        <w:t>i</w:t>
      </w:r>
      <w:r w:rsidR="00D41F12" w:rsidRPr="00D41F12">
        <w:rPr>
          <w:rFonts w:ascii="Times New Roman" w:eastAsia="Calibri" w:hAnsi="Times New Roman"/>
        </w:rPr>
        <w:t xml:space="preserve"> ślimakow</w:t>
      </w:r>
      <w:r w:rsidR="005D2715">
        <w:rPr>
          <w:rFonts w:ascii="Times New Roman" w:eastAsia="Calibri" w:hAnsi="Times New Roman"/>
        </w:rPr>
        <w:t>ej</w:t>
      </w:r>
      <w:r w:rsidR="00D41F12" w:rsidRPr="00D41F12">
        <w:rPr>
          <w:rFonts w:ascii="Times New Roman" w:eastAsia="Calibri" w:hAnsi="Times New Roman"/>
        </w:rPr>
        <w:t xml:space="preserve"> </w:t>
      </w:r>
      <w:r w:rsidR="002F108B">
        <w:rPr>
          <w:rFonts w:ascii="Times New Roman" w:eastAsia="Calibri" w:hAnsi="Times New Roman"/>
        </w:rPr>
        <w:t xml:space="preserve">dla </w:t>
      </w:r>
      <w:proofErr w:type="spellStart"/>
      <w:r w:rsidR="002F108B">
        <w:rPr>
          <w:rFonts w:ascii="Times New Roman" w:eastAsia="Calibri" w:hAnsi="Times New Roman"/>
        </w:rPr>
        <w:t>WIMiC</w:t>
      </w:r>
      <w:proofErr w:type="spellEnd"/>
      <w:r w:rsidR="00D41F12">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77777777"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7154378A"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lastRenderedPageBreak/>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0F17A069"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proofErr w:type="spellStart"/>
      <w:r>
        <w:rPr>
          <w:rFonts w:ascii="Times New Roman" w:hAnsi="Times New Roman"/>
        </w:rPr>
        <w:t>Sprzda</w:t>
      </w:r>
      <w:r w:rsidR="00593CEB" w:rsidRPr="00593CEB">
        <w:rPr>
          <w:rFonts w:ascii="Times New Roman" w:hAnsi="Times New Roman"/>
        </w:rPr>
        <w:t>wca</w:t>
      </w:r>
      <w:proofErr w:type="spellEnd"/>
      <w:r w:rsidR="00593CEB" w:rsidRPr="00593CEB">
        <w:rPr>
          <w:rFonts w:ascii="Times New Roman" w:hAnsi="Times New Roman"/>
        </w:rPr>
        <w:t xml:space="preserve">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FEA8EE" w14:textId="77777777" w:rsidR="00546350" w:rsidRDefault="00546350" w:rsidP="00E874DC">
      <w:pPr>
        <w:pStyle w:val="Tekstpodstawowy"/>
        <w:ind w:right="-47"/>
        <w:jc w:val="center"/>
        <w:rPr>
          <w:rFonts w:ascii="Times New Roman" w:hAnsi="Times New Roman"/>
          <w:b/>
          <w:bCs/>
        </w:rPr>
      </w:pPr>
    </w:p>
    <w:p w14:paraId="38960A9A" w14:textId="27EBA3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lastRenderedPageBreak/>
        <w:t>§ 7</w:t>
      </w:r>
    </w:p>
    <w:p w14:paraId="6F21860B"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338A12B3"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14:paraId="52FC1E4A" w14:textId="59F96123"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 xml:space="preserve">W przypadku awarii dysku twardego lub innego nośnika danych, będzie on wymieniony przez </w:t>
      </w:r>
      <w:r w:rsidR="00ED2069">
        <w:rPr>
          <w:bCs/>
          <w:sz w:val="24"/>
          <w:szCs w:val="24"/>
          <w:lang w:val="pl-PL" w:eastAsia="en-US"/>
        </w:rPr>
        <w:t>Sprzedaw</w:t>
      </w:r>
      <w:r w:rsidRPr="00433319">
        <w:rPr>
          <w:bCs/>
          <w:sz w:val="24"/>
          <w:szCs w:val="24"/>
          <w:lang w:val="pl-PL" w:eastAsia="en-US"/>
        </w:rPr>
        <w:t xml:space="preserve">cę na nowy, wolny od wad. Uszkodzony nośnik danych nie podlega zwrotowi </w:t>
      </w:r>
      <w:r w:rsidR="00ED2069">
        <w:rPr>
          <w:bCs/>
          <w:sz w:val="24"/>
          <w:szCs w:val="24"/>
          <w:lang w:val="pl-PL" w:eastAsia="en-US"/>
        </w:rPr>
        <w:t>Sprzed</w:t>
      </w:r>
      <w:r w:rsidRPr="00433319">
        <w:rPr>
          <w:bCs/>
          <w:sz w:val="24"/>
          <w:szCs w:val="24"/>
          <w:lang w:val="pl-PL" w:eastAsia="en-US"/>
        </w:rPr>
        <w:t>awcy.</w:t>
      </w:r>
    </w:p>
    <w:p w14:paraId="2D22DEBE" w14:textId="5917F5A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140FE59C"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w:t>
      </w:r>
      <w:r w:rsidR="00ED2069">
        <w:rPr>
          <w:bCs/>
          <w:sz w:val="24"/>
          <w:szCs w:val="24"/>
          <w:lang w:val="pl-PL" w:eastAsia="en-US"/>
        </w:rPr>
        <w:t>Kupu</w:t>
      </w:r>
      <w:r w:rsidRPr="0098432D">
        <w:rPr>
          <w:bCs/>
          <w:sz w:val="24"/>
          <w:szCs w:val="24"/>
          <w:lang w:val="pl-PL" w:eastAsia="en-US"/>
        </w:rPr>
        <w:t>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w:t>
      </w:r>
      <w:r w:rsidR="00ED2069">
        <w:rPr>
          <w:bCs/>
          <w:sz w:val="24"/>
          <w:szCs w:val="24"/>
          <w:lang w:val="pl-PL" w:eastAsia="en-US"/>
        </w:rPr>
        <w:t>Kupu</w:t>
      </w:r>
      <w:r w:rsidRPr="0098432D">
        <w:rPr>
          <w:bCs/>
          <w:sz w:val="24"/>
          <w:szCs w:val="24"/>
          <w:lang w:val="pl-PL" w:eastAsia="en-US"/>
        </w:rPr>
        <w:t>jącemu silniejszą ochronę.</w:t>
      </w:r>
    </w:p>
    <w:p w14:paraId="07A8FC24" w14:textId="77777777" w:rsidR="00556714" w:rsidRDefault="00556714" w:rsidP="00E874DC">
      <w:pPr>
        <w:pStyle w:val="Tekstpodstawowy"/>
        <w:ind w:right="-47"/>
        <w:jc w:val="center"/>
        <w:rPr>
          <w:rFonts w:ascii="Times New Roman" w:hAnsi="Times New Roman"/>
        </w:rPr>
      </w:pPr>
    </w:p>
    <w:p w14:paraId="78DD938B"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8</w:t>
      </w:r>
    </w:p>
    <w:p w14:paraId="67722A9D" w14:textId="1CC49AF5"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8F8DE6F" w14:textId="77777777" w:rsidR="00546350" w:rsidRDefault="00546350" w:rsidP="00017FC4">
      <w:pPr>
        <w:pStyle w:val="Tekstpodstawowy"/>
        <w:ind w:right="-47"/>
        <w:jc w:val="center"/>
        <w:rPr>
          <w:rFonts w:ascii="Times New Roman" w:hAnsi="Times New Roman"/>
          <w:b/>
          <w:color w:val="000000" w:themeColor="text1"/>
          <w:szCs w:val="24"/>
        </w:rPr>
      </w:pPr>
    </w:p>
    <w:p w14:paraId="25C040CC" w14:textId="7E7A52DD" w:rsidR="00017FC4" w:rsidRDefault="00017FC4" w:rsidP="00017FC4">
      <w:pPr>
        <w:pStyle w:val="Tekstpodstawowy"/>
        <w:ind w:right="-47"/>
        <w:jc w:val="center"/>
        <w:rPr>
          <w:rFonts w:ascii="Times New Roman" w:hAnsi="Times New Roman"/>
          <w:b/>
          <w:color w:val="000000" w:themeColor="text1"/>
          <w:szCs w:val="24"/>
        </w:rPr>
      </w:pPr>
      <w:r>
        <w:rPr>
          <w:rFonts w:ascii="Times New Roman" w:hAnsi="Times New Roman"/>
          <w:b/>
          <w:color w:val="000000" w:themeColor="text1"/>
          <w:szCs w:val="24"/>
        </w:rPr>
        <w:lastRenderedPageBreak/>
        <w:t xml:space="preserve">§ </w:t>
      </w:r>
      <w:r w:rsidR="00164101">
        <w:rPr>
          <w:rFonts w:ascii="Times New Roman" w:hAnsi="Times New Roman"/>
          <w:b/>
          <w:color w:val="000000" w:themeColor="text1"/>
          <w:szCs w:val="24"/>
        </w:rPr>
        <w:t>9</w:t>
      </w:r>
    </w:p>
    <w:p w14:paraId="5B828DD3" w14:textId="667EA5E9" w:rsidR="00017FC4" w:rsidRDefault="00017FC4" w:rsidP="00017FC4">
      <w:pPr>
        <w:numPr>
          <w:ilvl w:val="0"/>
          <w:numId w:val="28"/>
        </w:numPr>
        <w:autoSpaceDN w:val="0"/>
        <w:spacing w:after="147"/>
        <w:ind w:left="284" w:hanging="284"/>
        <w:jc w:val="both"/>
        <w:rPr>
          <w:color w:val="000000" w:themeColor="text1"/>
          <w:sz w:val="24"/>
          <w:szCs w:val="24"/>
          <w:lang w:val="pl-PL"/>
        </w:rPr>
      </w:pPr>
      <w:r>
        <w:rPr>
          <w:color w:val="000000" w:themeColor="text1"/>
          <w:sz w:val="24"/>
          <w:szCs w:val="24"/>
          <w:lang w:val="pl-PL"/>
        </w:rPr>
        <w:t xml:space="preserve">Wszelkie zmiany Umowy wymagają zgody obu Stron i zachowania formy pisemnej </w:t>
      </w:r>
      <w:r w:rsidR="00164101">
        <w:rPr>
          <w:color w:val="000000" w:themeColor="text1"/>
          <w:sz w:val="24"/>
          <w:szCs w:val="24"/>
          <w:lang w:val="pl-PL"/>
        </w:rPr>
        <w:br/>
      </w:r>
      <w:r>
        <w:rPr>
          <w:color w:val="000000" w:themeColor="text1"/>
          <w:sz w:val="24"/>
          <w:szCs w:val="24"/>
          <w:lang w:val="pl-PL"/>
        </w:rPr>
        <w:t>pod rygorem nieważności.</w:t>
      </w:r>
    </w:p>
    <w:p w14:paraId="3A87CEF0" w14:textId="77777777" w:rsidR="00017FC4" w:rsidRDefault="00017FC4" w:rsidP="00017FC4">
      <w:pPr>
        <w:numPr>
          <w:ilvl w:val="0"/>
          <w:numId w:val="28"/>
        </w:numPr>
        <w:autoSpaceDN w:val="0"/>
        <w:spacing w:after="147"/>
        <w:ind w:left="284" w:hanging="284"/>
        <w:jc w:val="both"/>
        <w:rPr>
          <w:color w:val="000000" w:themeColor="text1"/>
          <w:sz w:val="24"/>
          <w:szCs w:val="24"/>
          <w:lang w:val="pl-PL"/>
        </w:rPr>
      </w:pPr>
      <w:r>
        <w:rPr>
          <w:color w:val="000000" w:themeColor="text1"/>
          <w:sz w:val="24"/>
          <w:szCs w:val="24"/>
          <w:lang w:val="pl-PL"/>
        </w:rPr>
        <w:t>Zmiany Umowy, o których mowa w ust. 1 muszą być dokonywane z zachowaniem przepisu art. 454 oraz 455 ustawy Prawo zamówień publicznych.</w:t>
      </w:r>
      <w:r>
        <w:rPr>
          <w:i/>
          <w:color w:val="000000" w:themeColor="text1"/>
          <w:sz w:val="24"/>
          <w:szCs w:val="24"/>
          <w:lang w:val="pl-PL"/>
        </w:rPr>
        <w:t xml:space="preserve">  </w:t>
      </w:r>
    </w:p>
    <w:p w14:paraId="071AADA0" w14:textId="29954AE9" w:rsidR="00017FC4" w:rsidRDefault="00017FC4" w:rsidP="00017FC4">
      <w:pPr>
        <w:numPr>
          <w:ilvl w:val="0"/>
          <w:numId w:val="28"/>
        </w:numPr>
        <w:autoSpaceDN w:val="0"/>
        <w:spacing w:after="147"/>
        <w:ind w:left="284" w:hanging="284"/>
        <w:jc w:val="both"/>
        <w:rPr>
          <w:color w:val="000000" w:themeColor="text1"/>
          <w:sz w:val="24"/>
          <w:szCs w:val="24"/>
          <w:lang w:val="pl-PL"/>
        </w:rPr>
      </w:pPr>
      <w:r>
        <w:rPr>
          <w:color w:val="000000" w:themeColor="text1"/>
          <w:sz w:val="24"/>
          <w:szCs w:val="24"/>
          <w:lang w:val="pl-PL"/>
        </w:rPr>
        <w:t xml:space="preserve">Dopuszcza się możliwość zmiany ustaleń niniejszej Umowy w stosunku do treści oferty, bez przeprowadzania nowego postępowania o udzielenie zamówienia </w:t>
      </w:r>
      <w:r w:rsidR="00ED2069">
        <w:rPr>
          <w:color w:val="000000" w:themeColor="text1"/>
          <w:sz w:val="24"/>
          <w:szCs w:val="24"/>
          <w:lang w:val="pl-PL"/>
        </w:rPr>
        <w:t>Sprzed</w:t>
      </w:r>
      <w:r>
        <w:rPr>
          <w:color w:val="000000" w:themeColor="text1"/>
          <w:sz w:val="24"/>
          <w:szCs w:val="24"/>
          <w:lang w:val="pl-PL"/>
        </w:rPr>
        <w:t xml:space="preserve">awcy </w:t>
      </w:r>
      <w:r w:rsidR="00164101">
        <w:rPr>
          <w:color w:val="000000" w:themeColor="text1"/>
          <w:sz w:val="24"/>
          <w:szCs w:val="24"/>
          <w:lang w:val="pl-PL"/>
        </w:rPr>
        <w:br/>
      </w:r>
      <w:r>
        <w:rPr>
          <w:color w:val="000000" w:themeColor="text1"/>
          <w:sz w:val="24"/>
          <w:szCs w:val="24"/>
          <w:lang w:val="pl-PL"/>
        </w:rPr>
        <w:t xml:space="preserve">w następującym zakresie: </w:t>
      </w:r>
    </w:p>
    <w:p w14:paraId="25837DD6" w14:textId="298A2A76" w:rsidR="00017FC4" w:rsidRDefault="00017FC4" w:rsidP="00017FC4">
      <w:pPr>
        <w:numPr>
          <w:ilvl w:val="1"/>
          <w:numId w:val="29"/>
        </w:numPr>
        <w:autoSpaceDN w:val="0"/>
        <w:spacing w:after="147"/>
        <w:ind w:left="709" w:hanging="425"/>
        <w:jc w:val="both"/>
        <w:rPr>
          <w:color w:val="000000" w:themeColor="text1"/>
          <w:sz w:val="24"/>
          <w:szCs w:val="24"/>
          <w:lang w:val="pl-PL"/>
        </w:rPr>
      </w:pPr>
      <w:r>
        <w:rPr>
          <w:b/>
          <w:bCs/>
          <w:color w:val="000000" w:themeColor="text1"/>
          <w:sz w:val="24"/>
          <w:szCs w:val="24"/>
          <w:lang w:val="pl-PL"/>
        </w:rPr>
        <w:t>t</w:t>
      </w:r>
      <w:r>
        <w:rPr>
          <w:b/>
          <w:bCs/>
          <w:color w:val="000000" w:themeColor="text1"/>
          <w:kern w:val="2"/>
          <w:sz w:val="24"/>
          <w:szCs w:val="24"/>
          <w:lang w:val="pl-PL"/>
        </w:rPr>
        <w:t xml:space="preserve">erminu realizacji przedmiotu Umowy, </w:t>
      </w:r>
      <w:r>
        <w:rPr>
          <w:bCs/>
          <w:color w:val="000000" w:themeColor="text1"/>
          <w:kern w:val="2"/>
          <w:sz w:val="24"/>
          <w:szCs w:val="24"/>
          <w:lang w:val="pl-PL"/>
        </w:rPr>
        <w:t xml:space="preserve">gdy jest ona spowodowana </w:t>
      </w:r>
      <w:r>
        <w:rPr>
          <w:color w:val="000000" w:themeColor="text1"/>
          <w:kern w:val="2"/>
          <w:sz w:val="24"/>
          <w:szCs w:val="24"/>
          <w:lang w:val="pl-PL"/>
        </w:rPr>
        <w:t xml:space="preserve">następstwem okoliczności leżących po stronie </w:t>
      </w:r>
      <w:r w:rsidR="00ED2069">
        <w:rPr>
          <w:color w:val="000000" w:themeColor="text1"/>
          <w:kern w:val="2"/>
          <w:sz w:val="24"/>
          <w:szCs w:val="24"/>
          <w:lang w:val="pl-PL"/>
        </w:rPr>
        <w:t>Kupu</w:t>
      </w:r>
      <w:r>
        <w:rPr>
          <w:color w:val="000000" w:themeColor="text1"/>
          <w:kern w:val="2"/>
          <w:sz w:val="24"/>
          <w:szCs w:val="24"/>
          <w:lang w:val="pl-PL"/>
        </w:rPr>
        <w:t xml:space="preserve">jącego lub przeszkodami dającymi się przypisać </w:t>
      </w:r>
      <w:r w:rsidR="00ED2069">
        <w:rPr>
          <w:color w:val="000000" w:themeColor="text1"/>
          <w:kern w:val="2"/>
          <w:sz w:val="24"/>
          <w:szCs w:val="24"/>
          <w:lang w:val="pl-PL"/>
        </w:rPr>
        <w:t>Kupu</w:t>
      </w:r>
      <w:r>
        <w:rPr>
          <w:color w:val="000000" w:themeColor="text1"/>
          <w:kern w:val="2"/>
          <w:sz w:val="24"/>
          <w:szCs w:val="24"/>
          <w:lang w:val="pl-PL"/>
        </w:rPr>
        <w:t xml:space="preserve">jącemu, </w:t>
      </w:r>
    </w:p>
    <w:p w14:paraId="6D308894" w14:textId="77777777" w:rsidR="00017FC4" w:rsidRDefault="00017FC4" w:rsidP="00017FC4">
      <w:pPr>
        <w:numPr>
          <w:ilvl w:val="1"/>
          <w:numId w:val="29"/>
        </w:numPr>
        <w:autoSpaceDN w:val="0"/>
        <w:spacing w:after="147"/>
        <w:ind w:left="709" w:hanging="425"/>
        <w:jc w:val="both"/>
        <w:rPr>
          <w:color w:val="000000" w:themeColor="text1"/>
          <w:sz w:val="24"/>
          <w:szCs w:val="24"/>
          <w:lang w:val="pl-PL"/>
        </w:rPr>
      </w:pPr>
      <w:r>
        <w:rPr>
          <w:b/>
          <w:color w:val="000000" w:themeColor="text1"/>
          <w:kern w:val="2"/>
          <w:sz w:val="24"/>
          <w:szCs w:val="24"/>
          <w:lang w:val="pl-PL"/>
        </w:rPr>
        <w:t>jakości lub innych</w:t>
      </w:r>
      <w:r>
        <w:rPr>
          <w:color w:val="000000" w:themeColor="text1"/>
          <w:kern w:val="2"/>
          <w:sz w:val="24"/>
          <w:szCs w:val="24"/>
          <w:lang w:val="pl-PL"/>
        </w:rPr>
        <w:t xml:space="preserve"> </w:t>
      </w:r>
      <w:r>
        <w:rPr>
          <w:b/>
          <w:color w:val="000000" w:themeColor="text1"/>
          <w:kern w:val="2"/>
          <w:sz w:val="24"/>
          <w:szCs w:val="24"/>
          <w:lang w:val="pl-PL"/>
        </w:rPr>
        <w:t>parametrów urządzeń zaoferowanych w ofercie</w:t>
      </w:r>
      <w:r>
        <w:rPr>
          <w:color w:val="000000" w:themeColor="text1"/>
          <w:kern w:val="2"/>
          <w:sz w:val="24"/>
          <w:szCs w:val="24"/>
          <w:lang w:val="pl-PL"/>
        </w:rPr>
        <w:t>, przy czym zmiana taka może być spowodowana:</w:t>
      </w:r>
    </w:p>
    <w:p w14:paraId="79F484E2" w14:textId="77777777" w:rsidR="00017FC4" w:rsidRDefault="00017FC4" w:rsidP="00017FC4">
      <w:pPr>
        <w:numPr>
          <w:ilvl w:val="0"/>
          <w:numId w:val="30"/>
        </w:numPr>
        <w:tabs>
          <w:tab w:val="left" w:pos="1040"/>
        </w:tabs>
        <w:suppressAutoHyphens/>
        <w:autoSpaceDN w:val="0"/>
        <w:jc w:val="both"/>
        <w:rPr>
          <w:color w:val="000000" w:themeColor="text1"/>
          <w:kern w:val="2"/>
          <w:sz w:val="24"/>
          <w:szCs w:val="24"/>
          <w:lang w:val="pl-PL"/>
        </w:rPr>
      </w:pPr>
      <w:r>
        <w:rPr>
          <w:color w:val="000000" w:themeColor="text1"/>
          <w:kern w:val="2"/>
          <w:sz w:val="24"/>
          <w:szCs w:val="24"/>
          <w:lang w:val="pl-PL"/>
        </w:rPr>
        <w:t>niedostępnością na rynku urządzeń wskazanych w ofercie wynikającą z zaprzestania produkcji lub wycofaniem z rynku tych urządzeń;</w:t>
      </w:r>
    </w:p>
    <w:p w14:paraId="349ABA54" w14:textId="23AFB6D6" w:rsidR="00017FC4" w:rsidRDefault="00017FC4" w:rsidP="00017FC4">
      <w:pPr>
        <w:numPr>
          <w:ilvl w:val="0"/>
          <w:numId w:val="31"/>
        </w:numPr>
        <w:tabs>
          <w:tab w:val="left" w:pos="1040"/>
        </w:tabs>
        <w:suppressAutoHyphens/>
        <w:autoSpaceDN w:val="0"/>
        <w:jc w:val="both"/>
        <w:rPr>
          <w:color w:val="000000" w:themeColor="text1"/>
          <w:kern w:val="2"/>
          <w:sz w:val="24"/>
          <w:szCs w:val="24"/>
          <w:lang w:val="pl-PL"/>
        </w:rPr>
      </w:pPr>
      <w:r>
        <w:rPr>
          <w:color w:val="000000" w:themeColor="text1"/>
          <w:kern w:val="2"/>
          <w:sz w:val="24"/>
          <w:szCs w:val="24"/>
          <w:lang w:val="pl-PL"/>
        </w:rPr>
        <w:t xml:space="preserve">pojawieniem się na rynku urządzeń nowszej generacji pozwalających </w:t>
      </w:r>
      <w:r w:rsidR="00164101">
        <w:rPr>
          <w:color w:val="000000" w:themeColor="text1"/>
          <w:kern w:val="2"/>
          <w:sz w:val="24"/>
          <w:szCs w:val="24"/>
          <w:lang w:val="pl-PL"/>
        </w:rPr>
        <w:br/>
      </w:r>
      <w:r>
        <w:rPr>
          <w:color w:val="000000" w:themeColor="text1"/>
          <w:kern w:val="2"/>
          <w:sz w:val="24"/>
          <w:szCs w:val="24"/>
          <w:lang w:val="pl-PL"/>
        </w:rPr>
        <w:t xml:space="preserve">na zaoszczędzenie kosztów realizacji przedmiotu umowy lub kosztów eksploatacji  przedmiotu umowy, </w:t>
      </w:r>
    </w:p>
    <w:p w14:paraId="2EEAF578" w14:textId="77777777" w:rsidR="00017FC4" w:rsidRDefault="00017FC4" w:rsidP="00017FC4">
      <w:pPr>
        <w:numPr>
          <w:ilvl w:val="0"/>
          <w:numId w:val="31"/>
        </w:numPr>
        <w:tabs>
          <w:tab w:val="left" w:pos="1040"/>
        </w:tabs>
        <w:suppressAutoHyphens/>
        <w:autoSpaceDN w:val="0"/>
        <w:jc w:val="both"/>
        <w:rPr>
          <w:kern w:val="2"/>
          <w:sz w:val="24"/>
          <w:szCs w:val="24"/>
          <w:lang w:val="pl-PL"/>
        </w:rPr>
      </w:pPr>
      <w:r>
        <w:rPr>
          <w:color w:val="000000" w:themeColor="text1"/>
          <w:kern w:val="2"/>
          <w:sz w:val="24"/>
          <w:szCs w:val="24"/>
          <w:lang w:val="pl-PL"/>
        </w:rPr>
        <w:t>pojawieniem się na rynku urządzeń o lepszych</w:t>
      </w:r>
      <w:r>
        <w:rPr>
          <w:kern w:val="2"/>
          <w:sz w:val="24"/>
          <w:szCs w:val="24"/>
          <w:lang w:val="pl-PL"/>
        </w:rPr>
        <w:t xml:space="preserve"> parametrach niż wskazane w ofercie</w:t>
      </w:r>
    </w:p>
    <w:p w14:paraId="06D7C4FA" w14:textId="1D141EBB" w:rsidR="00017FC4" w:rsidRDefault="00017FC4" w:rsidP="00017FC4">
      <w:pPr>
        <w:numPr>
          <w:ilvl w:val="1"/>
          <w:numId w:val="29"/>
        </w:numPr>
        <w:suppressAutoHyphens/>
        <w:autoSpaceDN w:val="0"/>
        <w:ind w:left="709" w:hanging="426"/>
        <w:jc w:val="both"/>
        <w:rPr>
          <w:kern w:val="2"/>
          <w:sz w:val="24"/>
          <w:szCs w:val="24"/>
          <w:lang w:val="pl-PL"/>
        </w:rPr>
      </w:pPr>
      <w:r>
        <w:rPr>
          <w:b/>
          <w:bCs/>
          <w:sz w:val="24"/>
          <w:szCs w:val="24"/>
          <w:lang w:val="pl-PL"/>
        </w:rPr>
        <w:t xml:space="preserve">zmiany wysokości wynagrodzenia w przypadku zmiany stawki podatku </w:t>
      </w:r>
      <w:r w:rsidR="00164101">
        <w:rPr>
          <w:b/>
          <w:bCs/>
          <w:sz w:val="24"/>
          <w:szCs w:val="24"/>
          <w:lang w:val="pl-PL"/>
        </w:rPr>
        <w:br/>
      </w:r>
      <w:r>
        <w:rPr>
          <w:b/>
          <w:bCs/>
          <w:sz w:val="24"/>
          <w:szCs w:val="24"/>
          <w:lang w:val="pl-PL"/>
        </w:rPr>
        <w:t>od towarów i usług</w:t>
      </w:r>
      <w:r>
        <w:rPr>
          <w:sz w:val="24"/>
          <w:szCs w:val="24"/>
          <w:lang w:val="pl-PL"/>
        </w:rPr>
        <w:t xml:space="preserve">, zmiana wysokości wynagrodzenia należnego </w:t>
      </w:r>
      <w:r w:rsidR="00ED2069">
        <w:rPr>
          <w:sz w:val="24"/>
          <w:szCs w:val="24"/>
          <w:lang w:val="pl-PL"/>
        </w:rPr>
        <w:t>Sprzed</w:t>
      </w:r>
      <w:r>
        <w:rPr>
          <w:sz w:val="24"/>
          <w:szCs w:val="24"/>
          <w:lang w:val="pl-PL"/>
        </w:rPr>
        <w:t xml:space="preserve">awcy </w:t>
      </w:r>
      <w:r w:rsidR="00164101">
        <w:rPr>
          <w:sz w:val="24"/>
          <w:szCs w:val="24"/>
          <w:lang w:val="pl-PL"/>
        </w:rPr>
        <w:br/>
      </w:r>
      <w:r>
        <w:rPr>
          <w:sz w:val="24"/>
          <w:szCs w:val="24"/>
          <w:lang w:val="pl-PL"/>
        </w:rPr>
        <w:t xml:space="preserve">w przypadku zaistnienia przesłanki, będzie odnosić się wyłącznie do części przedmiotu Umowy zrealizowanej zgodnie z terminami ustalonymi Umową, po dniu wejścia </w:t>
      </w:r>
      <w:r w:rsidR="00546350">
        <w:rPr>
          <w:sz w:val="24"/>
          <w:szCs w:val="24"/>
          <w:lang w:val="pl-PL"/>
        </w:rPr>
        <w:br/>
      </w:r>
      <w:r>
        <w:rPr>
          <w:sz w:val="24"/>
          <w:szCs w:val="24"/>
          <w:lang w:val="pl-PL"/>
        </w:rPr>
        <w:t>w życie przepisów zmieniających stawkę podatku od towarów i usług oraz wyłącznie do części przedmiotu Umowy, do której zastosowanie znajdzie zmiana stawki podatku od towarów i usług.</w:t>
      </w:r>
    </w:p>
    <w:p w14:paraId="1EAC7022" w14:textId="709922AF" w:rsidR="00017FC4" w:rsidRDefault="00017FC4" w:rsidP="00017FC4">
      <w:pPr>
        <w:numPr>
          <w:ilvl w:val="0"/>
          <w:numId w:val="28"/>
        </w:numPr>
        <w:suppressAutoHyphens/>
        <w:autoSpaceDN w:val="0"/>
        <w:ind w:left="567" w:hanging="425"/>
        <w:jc w:val="both"/>
        <w:rPr>
          <w:color w:val="000000"/>
          <w:kern w:val="2"/>
          <w:sz w:val="24"/>
          <w:szCs w:val="24"/>
          <w:lang w:val="pl-PL"/>
        </w:rPr>
      </w:pPr>
      <w:r>
        <w:rPr>
          <w:kern w:val="2"/>
          <w:sz w:val="24"/>
          <w:szCs w:val="24"/>
          <w:lang w:val="pl-PL"/>
        </w:rPr>
        <w:t xml:space="preserve">W przypadku zmiany, o której mowa w ust. 3 pkt. </w:t>
      </w:r>
      <w:r w:rsidR="00ED2069">
        <w:rPr>
          <w:kern w:val="2"/>
          <w:sz w:val="24"/>
          <w:szCs w:val="24"/>
          <w:lang w:val="pl-PL"/>
        </w:rPr>
        <w:t>c</w:t>
      </w:r>
      <w:r>
        <w:rPr>
          <w:kern w:val="2"/>
          <w:sz w:val="24"/>
          <w:szCs w:val="24"/>
          <w:lang w:val="pl-PL"/>
        </w:rPr>
        <w:t>), wartość wynagrodzenia netto nie zmieni się, a wartość</w:t>
      </w:r>
      <w:r>
        <w:rPr>
          <w:color w:val="000000"/>
          <w:kern w:val="2"/>
          <w:sz w:val="24"/>
          <w:szCs w:val="24"/>
          <w:lang w:val="pl-PL"/>
        </w:rPr>
        <w:t xml:space="preserve"> wynagrodzenia brutto zostanie wyliczona na podstawie nowych przepisów</w:t>
      </w:r>
    </w:p>
    <w:p w14:paraId="58567C80" w14:textId="66D934A8" w:rsidR="00017FC4" w:rsidRDefault="00017FC4" w:rsidP="00017FC4">
      <w:pPr>
        <w:numPr>
          <w:ilvl w:val="0"/>
          <w:numId w:val="28"/>
        </w:numPr>
        <w:suppressAutoHyphens/>
        <w:autoSpaceDN w:val="0"/>
        <w:spacing w:after="120"/>
        <w:ind w:left="567" w:hanging="425"/>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ED2069">
        <w:rPr>
          <w:color w:val="000000"/>
          <w:kern w:val="2"/>
          <w:sz w:val="24"/>
          <w:szCs w:val="24"/>
          <w:lang w:val="pl-PL"/>
        </w:rPr>
        <w:t>Sprzed</w:t>
      </w:r>
      <w:r>
        <w:rPr>
          <w:color w:val="000000"/>
          <w:kern w:val="2"/>
          <w:sz w:val="24"/>
          <w:szCs w:val="24"/>
          <w:lang w:val="pl-PL"/>
        </w:rPr>
        <w:t xml:space="preserve">awcy.  </w:t>
      </w:r>
    </w:p>
    <w:p w14:paraId="08F32487" w14:textId="7CDCF2BE"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164101">
        <w:rPr>
          <w:rFonts w:ascii="Times New Roman" w:hAnsi="Times New Roman"/>
          <w:b/>
          <w:bCs/>
          <w:szCs w:val="24"/>
        </w:rPr>
        <w:t>0</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106DCD30"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164101">
        <w:rPr>
          <w:rFonts w:ascii="Times New Roman" w:hAnsi="Times New Roman"/>
          <w:b/>
          <w:bCs/>
          <w:szCs w:val="24"/>
        </w:rPr>
        <w:t>1</w:t>
      </w:r>
    </w:p>
    <w:p w14:paraId="0AE9452D" w14:textId="737C0DB0" w:rsidR="00017FC4" w:rsidRDefault="00017FC4" w:rsidP="00017FC4">
      <w:pPr>
        <w:pStyle w:val="NormalnyWeb"/>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017FC4">
      <w:pPr>
        <w:pStyle w:val="NormalnyWeb"/>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017FC4">
      <w:pPr>
        <w:pStyle w:val="NormalnyWeb"/>
        <w:jc w:val="both"/>
      </w:pPr>
      <w:r>
        <w:t xml:space="preserve">3. </w:t>
      </w:r>
      <w:r w:rsidR="00ED2069">
        <w:t>Sprzed</w:t>
      </w:r>
      <w:r>
        <w:t xml:space="preserve">awca zobowiązuje się do wykorzystania uzyskanych, powyższych informacji jedynie w celu wykonania przedmiotu umowy. </w:t>
      </w:r>
    </w:p>
    <w:p w14:paraId="4E18264E" w14:textId="6CE84B97" w:rsidR="00017FC4" w:rsidRDefault="00017FC4" w:rsidP="00017FC4">
      <w:pPr>
        <w:pStyle w:val="NormalnyWeb"/>
        <w:jc w:val="both"/>
      </w:pPr>
      <w:r>
        <w:lastRenderedPageBreak/>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 którym wykonują przedmiot umowy. </w:t>
      </w:r>
    </w:p>
    <w:p w14:paraId="0F82704E" w14:textId="77777777" w:rsidR="00017FC4" w:rsidRDefault="00017FC4" w:rsidP="00017FC4">
      <w:pPr>
        <w:pStyle w:val="NormalnyWeb"/>
        <w:jc w:val="both"/>
      </w:pPr>
      <w:r>
        <w:t>5. Powyższe przepisy nie będą miały zastosowania wobec informacji powszechnie znanych lub opublikowanych oraz w przypadku żądania ich ujawnienia przez uprawniony organ.</w:t>
      </w:r>
    </w:p>
    <w:p w14:paraId="4B0B7D05" w14:textId="77777777" w:rsidR="00546350" w:rsidRDefault="00546350" w:rsidP="00017FC4">
      <w:pPr>
        <w:pStyle w:val="Tekstpodstawowy"/>
        <w:ind w:right="-47"/>
        <w:jc w:val="center"/>
        <w:rPr>
          <w:rFonts w:ascii="Times New Roman" w:hAnsi="Times New Roman"/>
          <w:b/>
          <w:bCs/>
          <w:szCs w:val="24"/>
        </w:rPr>
      </w:pPr>
    </w:p>
    <w:p w14:paraId="1A1B1E61" w14:textId="65A376A5"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164101">
        <w:rPr>
          <w:rFonts w:ascii="Times New Roman" w:hAnsi="Times New Roman"/>
          <w:b/>
          <w:bCs/>
          <w:szCs w:val="24"/>
        </w:rPr>
        <w:t>2</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7AFFDC5" w14:textId="77777777" w:rsidR="00017FC4" w:rsidRDefault="00017FC4" w:rsidP="00017FC4">
      <w:pPr>
        <w:pStyle w:val="Tekstpodstawowy"/>
        <w:ind w:right="-47"/>
        <w:jc w:val="both"/>
        <w:rPr>
          <w:rFonts w:ascii="Times New Roman" w:hAnsi="Times New Roman"/>
          <w:szCs w:val="24"/>
        </w:rPr>
      </w:pPr>
    </w:p>
    <w:p w14:paraId="65A74B40" w14:textId="55472C80"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164101">
        <w:rPr>
          <w:rFonts w:ascii="Times New Roman" w:hAnsi="Times New Roman"/>
          <w:b/>
          <w:bCs/>
          <w:szCs w:val="24"/>
        </w:rPr>
        <w:t>3</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0A085DC4"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§1</w:t>
      </w:r>
      <w:r w:rsidR="00164101">
        <w:rPr>
          <w:rFonts w:ascii="Times New Roman" w:hAnsi="Times New Roman"/>
          <w:b/>
          <w:bCs/>
          <w:szCs w:val="24"/>
        </w:rPr>
        <w:t>4</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0DA4F" w14:textId="77777777" w:rsidR="003F45E7" w:rsidRDefault="003F45E7">
      <w:r>
        <w:separator/>
      </w:r>
    </w:p>
  </w:endnote>
  <w:endnote w:type="continuationSeparator" w:id="0">
    <w:p w14:paraId="09F51EAC" w14:textId="77777777" w:rsidR="003F45E7" w:rsidRDefault="003F4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972F3" w14:textId="77777777" w:rsidR="003F45E7" w:rsidRDefault="003F45E7">
      <w:r>
        <w:separator/>
      </w:r>
    </w:p>
  </w:footnote>
  <w:footnote w:type="continuationSeparator" w:id="0">
    <w:p w14:paraId="6B594AA3" w14:textId="77777777" w:rsidR="003F45E7" w:rsidRDefault="003F45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936CA"/>
    <w:rsid w:val="00097182"/>
    <w:rsid w:val="000B1A00"/>
    <w:rsid w:val="000C0F66"/>
    <w:rsid w:val="00164101"/>
    <w:rsid w:val="001764D4"/>
    <w:rsid w:val="00193561"/>
    <w:rsid w:val="001D7689"/>
    <w:rsid w:val="001E1CB0"/>
    <w:rsid w:val="001F341B"/>
    <w:rsid w:val="002430FD"/>
    <w:rsid w:val="00267340"/>
    <w:rsid w:val="00275C59"/>
    <w:rsid w:val="002B777C"/>
    <w:rsid w:val="002F108B"/>
    <w:rsid w:val="00306C2D"/>
    <w:rsid w:val="00337165"/>
    <w:rsid w:val="00341021"/>
    <w:rsid w:val="003877F7"/>
    <w:rsid w:val="003974EB"/>
    <w:rsid w:val="003C6167"/>
    <w:rsid w:val="003F1749"/>
    <w:rsid w:val="003F45E7"/>
    <w:rsid w:val="00433319"/>
    <w:rsid w:val="00496551"/>
    <w:rsid w:val="004C4EC3"/>
    <w:rsid w:val="00512FD2"/>
    <w:rsid w:val="00523F87"/>
    <w:rsid w:val="00546350"/>
    <w:rsid w:val="00556714"/>
    <w:rsid w:val="00593CEB"/>
    <w:rsid w:val="005C0B7F"/>
    <w:rsid w:val="005C5214"/>
    <w:rsid w:val="005C6D38"/>
    <w:rsid w:val="005D2104"/>
    <w:rsid w:val="005D2715"/>
    <w:rsid w:val="005E5232"/>
    <w:rsid w:val="005F1781"/>
    <w:rsid w:val="00614C95"/>
    <w:rsid w:val="006517D7"/>
    <w:rsid w:val="00660027"/>
    <w:rsid w:val="0069339E"/>
    <w:rsid w:val="006F51B5"/>
    <w:rsid w:val="006F7905"/>
    <w:rsid w:val="00714F51"/>
    <w:rsid w:val="00731F6E"/>
    <w:rsid w:val="007A2EF1"/>
    <w:rsid w:val="007B00D4"/>
    <w:rsid w:val="007D703B"/>
    <w:rsid w:val="00800261"/>
    <w:rsid w:val="00841B63"/>
    <w:rsid w:val="0086736E"/>
    <w:rsid w:val="008728E0"/>
    <w:rsid w:val="008A2603"/>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74C10"/>
    <w:rsid w:val="00BA1B11"/>
    <w:rsid w:val="00BD0C12"/>
    <w:rsid w:val="00BD5E3D"/>
    <w:rsid w:val="00BF093E"/>
    <w:rsid w:val="00BF7302"/>
    <w:rsid w:val="00C07E7C"/>
    <w:rsid w:val="00C12A61"/>
    <w:rsid w:val="00C14141"/>
    <w:rsid w:val="00C2196F"/>
    <w:rsid w:val="00C23E95"/>
    <w:rsid w:val="00C42D22"/>
    <w:rsid w:val="00C74D2A"/>
    <w:rsid w:val="00C8156C"/>
    <w:rsid w:val="00C923E8"/>
    <w:rsid w:val="00C93478"/>
    <w:rsid w:val="00C94C3C"/>
    <w:rsid w:val="00D0205D"/>
    <w:rsid w:val="00D03706"/>
    <w:rsid w:val="00D41F12"/>
    <w:rsid w:val="00D432AD"/>
    <w:rsid w:val="00D46DCD"/>
    <w:rsid w:val="00D70657"/>
    <w:rsid w:val="00D90ED3"/>
    <w:rsid w:val="00D9696A"/>
    <w:rsid w:val="00D97E9A"/>
    <w:rsid w:val="00DA32EE"/>
    <w:rsid w:val="00DD0EDB"/>
    <w:rsid w:val="00DE2464"/>
    <w:rsid w:val="00E13592"/>
    <w:rsid w:val="00E256BD"/>
    <w:rsid w:val="00E27575"/>
    <w:rsid w:val="00E3334C"/>
    <w:rsid w:val="00E41EFD"/>
    <w:rsid w:val="00E4751B"/>
    <w:rsid w:val="00E874DC"/>
    <w:rsid w:val="00ED2069"/>
    <w:rsid w:val="00ED3442"/>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1648</Words>
  <Characters>11541</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Zarzycka</cp:lastModifiedBy>
  <cp:revision>2</cp:revision>
  <cp:lastPrinted>2021-12-09T13:33:00Z</cp:lastPrinted>
  <dcterms:created xsi:type="dcterms:W3CDTF">2021-12-09T13:33:00Z</dcterms:created>
  <dcterms:modified xsi:type="dcterms:W3CDTF">2021-12-09T13:33:00Z</dcterms:modified>
</cp:coreProperties>
</file>