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48E335D7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65E84" w:rsidRPr="00665E84">
        <w:rPr>
          <w:rFonts w:ascii="Arial" w:eastAsia="Times New Roman" w:hAnsi="Arial" w:cs="Arial"/>
          <w:b/>
          <w:sz w:val="20"/>
          <w:szCs w:val="20"/>
          <w:lang w:eastAsia="pl-PL"/>
        </w:rPr>
        <w:t>dostawa systemu wielo</w:t>
      </w:r>
      <w:r w:rsidR="00445556">
        <w:rPr>
          <w:rFonts w:ascii="Arial" w:eastAsia="Times New Roman" w:hAnsi="Arial" w:cs="Arial"/>
          <w:b/>
          <w:sz w:val="20"/>
          <w:szCs w:val="20"/>
          <w:lang w:eastAsia="pl-PL"/>
        </w:rPr>
        <w:t>kątowego</w:t>
      </w:r>
      <w:r w:rsidR="00665E84" w:rsidRPr="00665E84">
        <w:rPr>
          <w:rFonts w:ascii="Arial" w:eastAsia="Times New Roman" w:hAnsi="Arial" w:cs="Arial"/>
          <w:b/>
          <w:sz w:val="20"/>
          <w:szCs w:val="20"/>
          <w:lang w:eastAsia="pl-PL"/>
        </w:rPr>
        <w:t>, dynamicznego rozpraszania światła (MADLS) do pomiaru wielkości, potencjału zeta i stężenia cząstek - szt. 1 - KC-zp.272-716/21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555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5E8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2021-12-09T11:45:00Z</dcterms:created>
  <dcterms:modified xsi:type="dcterms:W3CDTF">2021-12-09T11:45:00Z</dcterms:modified>
</cp:coreProperties>
</file>